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15,787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33%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99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so a budget re-run no longer parses every plan first;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592</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2,669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2,396</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3,281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15,787</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2,856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21</w:t>
            </w:r>
          </w:p>
        </w:tc>
        <w:tc>
          <w:tcPr>
            <w:tcW w:type="dxa" w:w="2340"/>
          </w:tcPr>
          <w:p>
            <w:r/>
            <w:r>
              <w:rPr>
                <w:rFonts w:ascii="Garamond" w:hAnsi="Garamond" w:eastAsia="Garamond" w:cs="Garamond"/>
                <w:b w:val="0"/>
                <w:sz w:val="19"/>
              </w:rPr>
              <w:t>1,936</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1,646</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1,445</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