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E19BB" w14:textId="4CAC6C8E" w:rsidR="00436548" w:rsidRPr="00E77648" w:rsidRDefault="00C2760C">
      <w:pPr>
        <w:pStyle w:val="Heading1"/>
        <w:rPr>
          <w:rFonts w:asciiTheme="minorHAnsi" w:hAnsiTheme="minorHAnsi" w:cs="Times New Roman"/>
        </w:rPr>
      </w:pPr>
      <w:r w:rsidRPr="00E77648">
        <w:rPr>
          <w:rFonts w:asciiTheme="minorHAnsi" w:hAnsiTheme="minorHAnsi" w:cs="Times New Roman"/>
        </w:rPr>
        <w:t>PV II Mother Tree</w:t>
      </w:r>
      <w:r w:rsidR="00B46C25" w:rsidRPr="00E77648">
        <w:rPr>
          <w:rFonts w:asciiTheme="minorHAnsi" w:hAnsiTheme="minorHAnsi" w:cs="Times New Roman"/>
        </w:rPr>
        <w:t xml:space="preserve"> Comments and Suggest</w:t>
      </w:r>
      <w:r w:rsidR="002D1902" w:rsidRPr="00E77648">
        <w:rPr>
          <w:rFonts w:asciiTheme="minorHAnsi" w:hAnsiTheme="minorHAnsi" w:cs="Times New Roman"/>
        </w:rPr>
        <w:t>ed Framework</w:t>
      </w:r>
    </w:p>
    <w:p w14:paraId="1DFE19BD" w14:textId="77777777" w:rsidR="00436548" w:rsidRPr="00E77648" w:rsidRDefault="00C2760C">
      <w:pPr>
        <w:rPr>
          <w:rFonts w:asciiTheme="minorHAnsi" w:hAnsiTheme="minorHAnsi" w:cs="Times New Roman"/>
        </w:rPr>
      </w:pPr>
      <w:r w:rsidRPr="00E77648">
        <w:rPr>
          <w:rFonts w:asciiTheme="minorHAnsi" w:hAnsiTheme="minorHAnsi" w:cs="Times New Roman"/>
        </w:rPr>
        <w:t>The Mother Tree is now a four-level framework that lets very different national plans be mapped into the same categories: every strategy gets a family, and a mechanism only when the plan says how the policy works.</w:t>
      </w:r>
    </w:p>
    <w:p w14:paraId="12D5CA74" w14:textId="27FA4FD7" w:rsidR="00A33553" w:rsidRPr="00E77648" w:rsidRDefault="00134CE8" w:rsidP="00A33553">
      <w:pPr>
        <w:pStyle w:val="Heading2"/>
        <w:rPr>
          <w:rFonts w:asciiTheme="minorHAnsi" w:hAnsiTheme="minorHAnsi" w:cs="Times New Roman"/>
        </w:rPr>
      </w:pPr>
      <w:r w:rsidRPr="00E77648">
        <w:rPr>
          <w:rFonts w:asciiTheme="minorHAnsi" w:hAnsiTheme="minorHAnsi" w:cs="Times New Roman"/>
        </w:rPr>
        <w:t>Comments on</w:t>
      </w:r>
      <w:r w:rsidR="00A33553" w:rsidRPr="00E77648">
        <w:rPr>
          <w:rFonts w:asciiTheme="minorHAnsi" w:hAnsiTheme="minorHAnsi" w:cs="Times New Roman"/>
        </w:rPr>
        <w:t xml:space="preserve"> the mother tree</w:t>
      </w:r>
      <w:r w:rsidR="00E300BA" w:rsidRPr="00E77648">
        <w:rPr>
          <w:rFonts w:asciiTheme="minorHAnsi" w:hAnsiTheme="minorHAnsi" w:cs="Times New Roman"/>
        </w:rPr>
        <w:t xml:space="preserve"> and suggestions for revisions</w:t>
      </w:r>
    </w:p>
    <w:p w14:paraId="57CC4307" w14:textId="3A4B09FD" w:rsidR="00E77648" w:rsidRPr="007F6D69" w:rsidRDefault="00E77648" w:rsidP="00401021">
      <w:pPr>
        <w:numPr>
          <w:ilvl w:val="0"/>
          <w:numId w:val="6"/>
        </w:numPr>
        <w:spacing w:before="100" w:beforeAutospacing="1"/>
        <w:rPr>
          <w:rFonts w:asciiTheme="minorHAnsi" w:eastAsia="Times New Roman" w:hAnsiTheme="minorHAnsi" w:cs="Times New Roman"/>
        </w:rPr>
      </w:pPr>
      <w:r w:rsidRPr="007F6D69">
        <w:rPr>
          <w:rFonts w:asciiTheme="minorHAnsi" w:eastAsia="Times New Roman" w:hAnsiTheme="minorHAnsi" w:cs="Times New Roman"/>
          <w:b/>
          <w:bCs/>
        </w:rPr>
        <w:t>Clarity of structure:</w:t>
      </w:r>
      <w:r w:rsidRPr="007F6D69">
        <w:rPr>
          <w:rFonts w:asciiTheme="minorHAnsi" w:eastAsia="Times New Roman" w:hAnsiTheme="minorHAnsi" w:cs="Times New Roman"/>
        </w:rPr>
        <w:t xml:space="preserve"> Some subpillars opened onto six or more families (L2),</w:t>
      </w:r>
      <w:r w:rsidR="00401021">
        <w:rPr>
          <w:rFonts w:asciiTheme="minorHAnsi" w:eastAsia="Times New Roman" w:hAnsiTheme="minorHAnsi" w:cs="Times New Roman"/>
        </w:rPr>
        <w:t xml:space="preserve"> and they </w:t>
      </w:r>
      <w:proofErr w:type="gramStart"/>
      <w:r w:rsidR="00401021">
        <w:rPr>
          <w:rFonts w:asciiTheme="minorHAnsi" w:eastAsia="Times New Roman" w:hAnsiTheme="minorHAnsi" w:cs="Times New Roman"/>
        </w:rPr>
        <w:t>are  quite</w:t>
      </w:r>
      <w:proofErr w:type="gramEnd"/>
      <w:r w:rsidR="00401021">
        <w:rPr>
          <w:rFonts w:asciiTheme="minorHAnsi" w:eastAsia="Times New Roman" w:hAnsiTheme="minorHAnsi" w:cs="Times New Roman"/>
        </w:rPr>
        <w:t xml:space="preserve"> uneven across subpillars,</w:t>
      </w:r>
      <w:r w:rsidRPr="007F6D69">
        <w:rPr>
          <w:rFonts w:asciiTheme="minorHAnsi" w:eastAsia="Times New Roman" w:hAnsiTheme="minorHAnsi" w:cs="Times New Roman"/>
        </w:rPr>
        <w:t xml:space="preserve"> which was too much to read at the first level down. To make the structure easier to read, we suggest that each subpillar first opens onto three or four groups.</w:t>
      </w:r>
    </w:p>
    <w:p w14:paraId="52343F2E" w14:textId="77777777" w:rsidR="00E77648" w:rsidRPr="007F6D69" w:rsidRDefault="00E77648" w:rsidP="00401021">
      <w:pPr>
        <w:numPr>
          <w:ilvl w:val="0"/>
          <w:numId w:val="6"/>
        </w:numPr>
        <w:spacing w:before="100" w:beforeAutospacing="1"/>
        <w:rPr>
          <w:rFonts w:asciiTheme="minorHAnsi" w:eastAsia="Times New Roman" w:hAnsiTheme="minorHAnsi" w:cs="Times New Roman"/>
        </w:rPr>
      </w:pPr>
      <w:r w:rsidRPr="007F6D69">
        <w:rPr>
          <w:rFonts w:asciiTheme="minorHAnsi" w:eastAsia="Times New Roman" w:hAnsiTheme="minorHAnsi" w:cs="Times New Roman"/>
          <w:b/>
          <w:bCs/>
        </w:rPr>
        <w:t>Framework foundation:</w:t>
      </w:r>
      <w:r w:rsidRPr="007F6D69">
        <w:rPr>
          <w:rFonts w:asciiTheme="minorHAnsi" w:eastAsia="Times New Roman" w:hAnsiTheme="minorHAnsi" w:cs="Times New Roman"/>
        </w:rPr>
        <w:t xml:space="preserve"> The groupings needed a rationale from existing conceptual or theoretical frameworks to support the structure’s design. In the proposal below, each group follows a published framework: </w:t>
      </w:r>
      <w:r w:rsidRPr="007F6D69">
        <w:rPr>
          <w:rFonts w:asciiTheme="minorHAnsi" w:eastAsia="Times New Roman" w:hAnsiTheme="minorHAnsi" w:cs="Times New Roman"/>
          <w:i/>
          <w:iCs/>
        </w:rPr>
        <w:t>Inclusion Matters</w:t>
      </w:r>
      <w:r w:rsidRPr="007F6D69">
        <w:rPr>
          <w:rFonts w:asciiTheme="minorHAnsi" w:eastAsia="Times New Roman" w:hAnsiTheme="minorHAnsi" w:cs="Times New Roman"/>
        </w:rPr>
        <w:t xml:space="preserve">, the HDI, inclusive wealth, </w:t>
      </w:r>
      <w:r w:rsidRPr="007F6D69">
        <w:rPr>
          <w:rFonts w:asciiTheme="minorHAnsi" w:eastAsia="Times New Roman" w:hAnsiTheme="minorHAnsi" w:cs="Times New Roman"/>
          <w:i/>
          <w:iCs/>
        </w:rPr>
        <w:t>The Growth Report</w:t>
      </w:r>
      <w:r w:rsidRPr="007F6D69">
        <w:rPr>
          <w:rFonts w:asciiTheme="minorHAnsi" w:eastAsia="Times New Roman" w:hAnsiTheme="minorHAnsi" w:cs="Times New Roman"/>
        </w:rPr>
        <w:t>, WDR 2009, WDR 2008 and WDR 2017.</w:t>
      </w:r>
    </w:p>
    <w:p w14:paraId="3968A72C" w14:textId="5410A3C6" w:rsidR="00E77648" w:rsidRPr="007F6D69" w:rsidRDefault="00E77648" w:rsidP="00401021">
      <w:pPr>
        <w:numPr>
          <w:ilvl w:val="0"/>
          <w:numId w:val="6"/>
        </w:numPr>
        <w:spacing w:before="100" w:beforeAutospacing="1"/>
        <w:rPr>
          <w:rFonts w:asciiTheme="minorHAnsi" w:eastAsia="Times New Roman" w:hAnsiTheme="minorHAnsi" w:cs="Times New Roman"/>
        </w:rPr>
      </w:pPr>
      <w:r w:rsidRPr="007F6D69">
        <w:rPr>
          <w:rFonts w:asciiTheme="minorHAnsi" w:eastAsia="Times New Roman" w:hAnsiTheme="minorHAnsi" w:cs="Times New Roman"/>
          <w:b/>
          <w:bCs/>
        </w:rPr>
        <w:t>Alignment with the Future-Ready Governance</w:t>
      </w:r>
      <w:r w:rsidR="005D5441">
        <w:rPr>
          <w:rFonts w:asciiTheme="minorHAnsi" w:eastAsia="Times New Roman" w:hAnsiTheme="minorHAnsi" w:cs="Times New Roman"/>
          <w:b/>
          <w:bCs/>
        </w:rPr>
        <w:t xml:space="preserve"> (PV3)</w:t>
      </w:r>
      <w:r w:rsidRPr="007F6D69">
        <w:rPr>
          <w:rFonts w:asciiTheme="minorHAnsi" w:eastAsia="Times New Roman" w:hAnsiTheme="minorHAnsi" w:cs="Times New Roman"/>
          <w:b/>
          <w:bCs/>
        </w:rPr>
        <w:t xml:space="preserve"> concept:</w:t>
      </w:r>
      <w:r w:rsidRPr="007F6D69">
        <w:rPr>
          <w:rFonts w:asciiTheme="minorHAnsi" w:eastAsia="Times New Roman" w:hAnsiTheme="minorHAnsi" w:cs="Times New Roman"/>
        </w:rPr>
        <w:t xml:space="preserve"> It would be more effective </w:t>
      </w:r>
      <w:r w:rsidR="005D5441">
        <w:rPr>
          <w:rFonts w:asciiTheme="minorHAnsi" w:eastAsia="Times New Roman" w:hAnsiTheme="minorHAnsi" w:cs="Times New Roman"/>
        </w:rPr>
        <w:t xml:space="preserve">in communication </w:t>
      </w:r>
      <w:r w:rsidRPr="007F6D69">
        <w:rPr>
          <w:rFonts w:asciiTheme="minorHAnsi" w:eastAsia="Times New Roman" w:hAnsiTheme="minorHAnsi" w:cs="Times New Roman"/>
        </w:rPr>
        <w:t xml:space="preserve">if the governance subpillars followed the Future-Ready Governance framework. In the new proposal, Anticipation, Adaptability and Agility use the 12 Future-Ready Governance Index (FRGI) </w:t>
      </w:r>
      <w:r w:rsidR="0032233C">
        <w:rPr>
          <w:rFonts w:asciiTheme="minorHAnsi" w:eastAsia="Times New Roman" w:hAnsiTheme="minorHAnsi" w:cs="Times New Roman"/>
        </w:rPr>
        <w:t>dimensions</w:t>
      </w:r>
      <w:r w:rsidRPr="007F6D69">
        <w:rPr>
          <w:rFonts w:asciiTheme="minorHAnsi" w:eastAsia="Times New Roman" w:hAnsiTheme="minorHAnsi" w:cs="Times New Roman"/>
        </w:rPr>
        <w:t>.</w:t>
      </w:r>
    </w:p>
    <w:p w14:paraId="7EE20631" w14:textId="443EA0E2" w:rsidR="00E77648" w:rsidRPr="007F6D69" w:rsidRDefault="00E77648" w:rsidP="00401021">
      <w:pPr>
        <w:numPr>
          <w:ilvl w:val="0"/>
          <w:numId w:val="6"/>
        </w:numPr>
        <w:spacing w:before="100" w:beforeAutospacing="1"/>
        <w:rPr>
          <w:rFonts w:asciiTheme="minorHAnsi" w:eastAsia="Times New Roman" w:hAnsiTheme="minorHAnsi" w:cs="Times New Roman"/>
        </w:rPr>
      </w:pPr>
      <w:r w:rsidRPr="007F6D69">
        <w:rPr>
          <w:rFonts w:asciiTheme="minorHAnsi" w:eastAsia="Times New Roman" w:hAnsiTheme="minorHAnsi" w:cs="Times New Roman"/>
          <w:b/>
          <w:bCs/>
        </w:rPr>
        <w:t>Conceptual distinction:</w:t>
      </w:r>
      <w:r w:rsidRPr="007F6D69">
        <w:rPr>
          <w:rFonts w:asciiTheme="minorHAnsi" w:eastAsia="Times New Roman" w:hAnsiTheme="minorHAnsi" w:cs="Times New Roman"/>
        </w:rPr>
        <w:t xml:space="preserve"> The formality split suggested in the </w:t>
      </w:r>
      <w:r w:rsidR="0032233C">
        <w:rPr>
          <w:rFonts w:asciiTheme="minorHAnsi" w:eastAsia="Times New Roman" w:hAnsiTheme="minorHAnsi" w:cs="Times New Roman"/>
        </w:rPr>
        <w:t xml:space="preserve">earlier </w:t>
      </w:r>
      <w:r w:rsidRPr="007F6D69">
        <w:rPr>
          <w:rFonts w:asciiTheme="minorHAnsi" w:eastAsia="Times New Roman" w:hAnsiTheme="minorHAnsi" w:cs="Times New Roman"/>
        </w:rPr>
        <w:t>framework amendment file was not reflected. In the revised framework below, informal workers sit under Tackling Structural Exclusion, and informal businesses under Growth through Inclusion.</w:t>
      </w:r>
    </w:p>
    <w:p w14:paraId="40148362" w14:textId="77777777" w:rsidR="00E77648" w:rsidRPr="007F6D69" w:rsidRDefault="00E77648" w:rsidP="00401021">
      <w:pPr>
        <w:numPr>
          <w:ilvl w:val="0"/>
          <w:numId w:val="6"/>
        </w:numPr>
        <w:spacing w:before="100" w:beforeAutospacing="1"/>
        <w:rPr>
          <w:rFonts w:asciiTheme="minorHAnsi" w:eastAsia="Times New Roman" w:hAnsiTheme="minorHAnsi" w:cs="Times New Roman"/>
        </w:rPr>
      </w:pPr>
      <w:r w:rsidRPr="007F6D69">
        <w:rPr>
          <w:rFonts w:asciiTheme="minorHAnsi" w:eastAsia="Times New Roman" w:hAnsiTheme="minorHAnsi" w:cs="Times New Roman"/>
          <w:b/>
          <w:bCs/>
        </w:rPr>
        <w:t>New mechanisms:</w:t>
      </w:r>
      <w:r w:rsidRPr="007F6D69">
        <w:rPr>
          <w:rFonts w:asciiTheme="minorHAnsi" w:eastAsia="Times New Roman" w:hAnsiTheme="minorHAnsi" w:cs="Times New Roman"/>
        </w:rPr>
        <w:t xml:space="preserve"> Some themes had no place in the tree. New mechanisms have been added for digital access, just transition, data sharing, crisis communication and social insurance for informal workers.</w:t>
      </w:r>
    </w:p>
    <w:p w14:paraId="7CCCCEA4" w14:textId="2BA89250" w:rsidR="00886DE4" w:rsidRPr="007F6D69" w:rsidRDefault="00621547" w:rsidP="00401021">
      <w:pPr>
        <w:numPr>
          <w:ilvl w:val="0"/>
          <w:numId w:val="6"/>
        </w:numPr>
        <w:spacing w:before="100" w:beforeAutospacing="1"/>
        <w:rPr>
          <w:rFonts w:asciiTheme="minorHAnsi" w:eastAsia="Times New Roman" w:hAnsiTheme="minorHAnsi" w:cs="Times New Roman"/>
        </w:rPr>
      </w:pPr>
      <w:r>
        <w:rPr>
          <w:rFonts w:asciiTheme="minorHAnsi" w:eastAsia="Times New Roman" w:hAnsiTheme="minorHAnsi" w:cs="Times New Roman"/>
          <w:b/>
          <w:bCs/>
        </w:rPr>
        <w:t>Clarity in m</w:t>
      </w:r>
      <w:r w:rsidR="00E77648" w:rsidRPr="007F6D69">
        <w:rPr>
          <w:rFonts w:asciiTheme="minorHAnsi" w:eastAsia="Times New Roman" w:hAnsiTheme="minorHAnsi" w:cs="Times New Roman"/>
          <w:b/>
          <w:bCs/>
        </w:rPr>
        <w:t>apping practice:</w:t>
      </w:r>
      <w:r w:rsidR="00E77648" w:rsidRPr="007F6D69">
        <w:rPr>
          <w:rFonts w:asciiTheme="minorHAnsi" w:eastAsia="Times New Roman" w:hAnsiTheme="minorHAnsi" w:cs="Times New Roman"/>
        </w:rPr>
        <w:t xml:space="preserve"> To simplify the mapping exercise, the family (L3) is now the required level; a mechanism (L4) is used only when the plan specifies how the policy works.</w:t>
      </w:r>
    </w:p>
    <w:p w14:paraId="1DFE19C4" w14:textId="4DF64BF5" w:rsidR="00436548" w:rsidRPr="00E77648" w:rsidRDefault="00C2760C" w:rsidP="00886DE4">
      <w:pPr>
        <w:pStyle w:val="Heading2"/>
        <w:rPr>
          <w:rFonts w:asciiTheme="minorHAnsi" w:hAnsiTheme="minorHAnsi" w:cs="Times New Roman"/>
        </w:rPr>
      </w:pPr>
      <w:r w:rsidRPr="00E77648">
        <w:rPr>
          <w:rFonts w:asciiTheme="minorHAnsi" w:hAnsiTheme="minorHAnsi" w:cs="Times New Roman"/>
        </w:rPr>
        <w:t xml:space="preserve">The </w:t>
      </w:r>
      <w:r w:rsidR="00F45663" w:rsidRPr="00E77648">
        <w:rPr>
          <w:rFonts w:asciiTheme="minorHAnsi" w:hAnsiTheme="minorHAnsi" w:cs="Times New Roman"/>
        </w:rPr>
        <w:t>suggested</w:t>
      </w:r>
      <w:r w:rsidRPr="00E77648">
        <w:rPr>
          <w:rFonts w:asciiTheme="minorHAnsi" w:hAnsiTheme="minorHAnsi" w:cs="Times New Roman"/>
        </w:rPr>
        <w:t xml:space="preserve"> framework</w:t>
      </w:r>
    </w:p>
    <w:p w14:paraId="1DFE19C5" w14:textId="77777777" w:rsidR="00436548" w:rsidRPr="00E77648" w:rsidRDefault="00C2760C">
      <w:pPr>
        <w:rPr>
          <w:rFonts w:asciiTheme="minorHAnsi" w:hAnsiTheme="minorHAnsi" w:cs="Times New Roman"/>
        </w:rPr>
      </w:pPr>
      <w:r w:rsidRPr="00E77648">
        <w:rPr>
          <w:rFonts w:asciiTheme="minorHAnsi" w:hAnsiTheme="minorHAnsi" w:cs="Times New Roman"/>
        </w:rPr>
        <w:t>Ten subpillars open onto 33 groups, each grounded in an established framework; under them sit 60 families and 264 mechanisms.</w:t>
      </w:r>
    </w:p>
    <w:tbl>
      <w:tblPr>
        <w:tblStyle w:val="TableGrid"/>
        <w:tblW w:w="0" w:type="auto"/>
        <w:tblLayout w:type="fixed"/>
        <w:tblLook w:val="0420" w:firstRow="1" w:lastRow="0" w:firstColumn="0" w:lastColumn="0" w:noHBand="0" w:noVBand="1"/>
      </w:tblPr>
      <w:tblGrid>
        <w:gridCol w:w="2049"/>
        <w:gridCol w:w="4920"/>
        <w:gridCol w:w="2391"/>
      </w:tblGrid>
      <w:tr w:rsidR="00436548" w:rsidRPr="005E5C50" w14:paraId="1DFE19C9" w14:textId="77777777">
        <w:trPr>
          <w:tblHeader/>
        </w:trPr>
        <w:tc>
          <w:tcPr>
            <w:tcW w:w="2049" w:type="dxa"/>
            <w:shd w:val="clear" w:color="auto" w:fill="F2F2F2"/>
          </w:tcPr>
          <w:p w14:paraId="1DFE19C6" w14:textId="77777777" w:rsidR="00436548" w:rsidRPr="005E5C50" w:rsidRDefault="00C2760C">
            <w:pPr>
              <w:rPr>
                <w:rFonts w:asciiTheme="minorHAnsi" w:hAnsiTheme="minorHAnsi" w:cs="Times New Roman"/>
                <w:b/>
                <w:bCs/>
              </w:rPr>
            </w:pPr>
            <w:r w:rsidRPr="005E5C50">
              <w:rPr>
                <w:rFonts w:asciiTheme="minorHAnsi" w:hAnsiTheme="minorHAnsi" w:cs="Times New Roman"/>
                <w:b/>
                <w:bCs/>
              </w:rPr>
              <w:t>Subpillar (L1)</w:t>
            </w:r>
          </w:p>
        </w:tc>
        <w:tc>
          <w:tcPr>
            <w:tcW w:w="4920" w:type="dxa"/>
            <w:shd w:val="clear" w:color="auto" w:fill="F2F2F2"/>
          </w:tcPr>
          <w:p w14:paraId="1DFE19C7" w14:textId="77777777" w:rsidR="00436548" w:rsidRPr="005E5C50" w:rsidRDefault="00C2760C">
            <w:pPr>
              <w:rPr>
                <w:rFonts w:asciiTheme="minorHAnsi" w:hAnsiTheme="minorHAnsi" w:cs="Times New Roman"/>
                <w:b/>
                <w:bCs/>
              </w:rPr>
            </w:pPr>
            <w:r w:rsidRPr="005E5C50">
              <w:rPr>
                <w:rFonts w:asciiTheme="minorHAnsi" w:hAnsiTheme="minorHAnsi" w:cs="Times New Roman"/>
                <w:b/>
                <w:bCs/>
              </w:rPr>
              <w:t>Groups (L2)</w:t>
            </w:r>
          </w:p>
        </w:tc>
        <w:tc>
          <w:tcPr>
            <w:tcW w:w="2391" w:type="dxa"/>
            <w:shd w:val="clear" w:color="auto" w:fill="F2F2F2"/>
          </w:tcPr>
          <w:p w14:paraId="1DFE19C8" w14:textId="77777777" w:rsidR="00436548" w:rsidRPr="005E5C50" w:rsidRDefault="00C2760C">
            <w:pPr>
              <w:rPr>
                <w:rFonts w:asciiTheme="minorHAnsi" w:hAnsiTheme="minorHAnsi" w:cs="Times New Roman"/>
                <w:b/>
                <w:bCs/>
              </w:rPr>
            </w:pPr>
            <w:r w:rsidRPr="005E5C50">
              <w:rPr>
                <w:rFonts w:asciiTheme="minorHAnsi" w:hAnsiTheme="minorHAnsi" w:cs="Times New Roman"/>
                <w:b/>
                <w:bCs/>
              </w:rPr>
              <w:t>Basis</w:t>
            </w:r>
          </w:p>
        </w:tc>
      </w:tr>
      <w:tr w:rsidR="00436548" w:rsidRPr="00E77648" w14:paraId="1DFE19CD" w14:textId="77777777">
        <w:tc>
          <w:tcPr>
            <w:tcW w:w="2049" w:type="dxa"/>
          </w:tcPr>
          <w:p w14:paraId="1DFE19CA" w14:textId="77777777" w:rsidR="00436548" w:rsidRPr="00E77648" w:rsidRDefault="00C2760C">
            <w:pPr>
              <w:rPr>
                <w:rFonts w:asciiTheme="minorHAnsi" w:hAnsiTheme="minorHAnsi" w:cs="Times New Roman"/>
              </w:rPr>
            </w:pPr>
            <w:r w:rsidRPr="00E77648">
              <w:rPr>
                <w:rFonts w:asciiTheme="minorHAnsi" w:hAnsiTheme="minorHAnsi" w:cs="Times New Roman"/>
              </w:rPr>
              <w:t>Tackling Structural Exclusion</w:t>
            </w:r>
          </w:p>
        </w:tc>
        <w:tc>
          <w:tcPr>
            <w:tcW w:w="4920" w:type="dxa"/>
          </w:tcPr>
          <w:p w14:paraId="1DFE19CB" w14:textId="77777777" w:rsidR="00436548" w:rsidRPr="00E77648" w:rsidRDefault="00C2760C">
            <w:pPr>
              <w:rPr>
                <w:rFonts w:asciiTheme="minorHAnsi" w:hAnsiTheme="minorHAnsi" w:cs="Times New Roman"/>
              </w:rPr>
            </w:pPr>
            <w:r w:rsidRPr="00E77648">
              <w:rPr>
                <w:rFonts w:asciiTheme="minorHAnsi" w:hAnsiTheme="minorHAnsi" w:cs="Times New Roman"/>
              </w:rPr>
              <w:t>Markets · Services · Spaces</w:t>
            </w:r>
          </w:p>
        </w:tc>
        <w:tc>
          <w:tcPr>
            <w:tcW w:w="2391" w:type="dxa"/>
          </w:tcPr>
          <w:p w14:paraId="1DFE19CC" w14:textId="77777777" w:rsidR="00436548" w:rsidRPr="00E77648" w:rsidRDefault="00C2760C">
            <w:pPr>
              <w:rPr>
                <w:rFonts w:asciiTheme="minorHAnsi" w:hAnsiTheme="minorHAnsi" w:cs="Times New Roman"/>
              </w:rPr>
            </w:pPr>
            <w:r w:rsidRPr="00E77648">
              <w:rPr>
                <w:rFonts w:asciiTheme="minorHAnsi" w:hAnsiTheme="minorHAnsi" w:cs="Times New Roman"/>
              </w:rPr>
              <w:t xml:space="preserve">World Bank, </w:t>
            </w:r>
            <w:r w:rsidRPr="00E77648">
              <w:rPr>
                <w:rFonts w:asciiTheme="minorHAnsi" w:hAnsiTheme="minorHAnsi" w:cs="Times New Roman"/>
                <w:i/>
              </w:rPr>
              <w:t>Inclusion Matters</w:t>
            </w:r>
            <w:r w:rsidRPr="00E77648">
              <w:rPr>
                <w:rFonts w:asciiTheme="minorHAnsi" w:hAnsiTheme="minorHAnsi" w:cs="Times New Roman"/>
              </w:rPr>
              <w:t xml:space="preserve"> (2013)</w:t>
            </w:r>
          </w:p>
        </w:tc>
      </w:tr>
      <w:tr w:rsidR="00436548" w:rsidRPr="00E77648" w14:paraId="1DFE19D1" w14:textId="77777777">
        <w:tc>
          <w:tcPr>
            <w:tcW w:w="2049" w:type="dxa"/>
          </w:tcPr>
          <w:p w14:paraId="1DFE19CE" w14:textId="77777777" w:rsidR="00436548" w:rsidRPr="00E77648" w:rsidRDefault="00C2760C">
            <w:pPr>
              <w:rPr>
                <w:rFonts w:asciiTheme="minorHAnsi" w:hAnsiTheme="minorHAnsi" w:cs="Times New Roman"/>
              </w:rPr>
            </w:pPr>
            <w:r w:rsidRPr="00E77648">
              <w:rPr>
                <w:rFonts w:asciiTheme="minorHAnsi" w:hAnsiTheme="minorHAnsi" w:cs="Times New Roman"/>
              </w:rPr>
              <w:t>Enhancing Capabilities</w:t>
            </w:r>
          </w:p>
        </w:tc>
        <w:tc>
          <w:tcPr>
            <w:tcW w:w="4920" w:type="dxa"/>
          </w:tcPr>
          <w:p w14:paraId="1DFE19CF" w14:textId="77777777" w:rsidR="00436548" w:rsidRPr="00E77648" w:rsidRDefault="00C2760C">
            <w:pPr>
              <w:rPr>
                <w:rFonts w:asciiTheme="minorHAnsi" w:hAnsiTheme="minorHAnsi" w:cs="Times New Roman"/>
              </w:rPr>
            </w:pPr>
            <w:r w:rsidRPr="00E77648">
              <w:rPr>
                <w:rFonts w:asciiTheme="minorHAnsi" w:hAnsiTheme="minorHAnsi" w:cs="Times New Roman"/>
              </w:rPr>
              <w:t>Decent standard of living · Long and healthy life · Knowledge</w:t>
            </w:r>
          </w:p>
        </w:tc>
        <w:tc>
          <w:tcPr>
            <w:tcW w:w="2391" w:type="dxa"/>
          </w:tcPr>
          <w:p w14:paraId="1DFE19D0" w14:textId="77777777" w:rsidR="00436548" w:rsidRPr="00E77648" w:rsidRDefault="00C2760C">
            <w:pPr>
              <w:rPr>
                <w:rFonts w:asciiTheme="minorHAnsi" w:hAnsiTheme="minorHAnsi" w:cs="Times New Roman"/>
              </w:rPr>
            </w:pPr>
            <w:r w:rsidRPr="00E77648">
              <w:rPr>
                <w:rFonts w:asciiTheme="minorHAnsi" w:hAnsiTheme="minorHAnsi" w:cs="Times New Roman"/>
              </w:rPr>
              <w:t>UNDP Human Development Index</w:t>
            </w:r>
          </w:p>
        </w:tc>
      </w:tr>
      <w:tr w:rsidR="00436548" w:rsidRPr="00E77648" w14:paraId="1DFE19D5" w14:textId="77777777">
        <w:tc>
          <w:tcPr>
            <w:tcW w:w="2049" w:type="dxa"/>
          </w:tcPr>
          <w:p w14:paraId="1DFE19D2" w14:textId="77777777" w:rsidR="00436548" w:rsidRPr="00E77648" w:rsidRDefault="00C2760C">
            <w:pPr>
              <w:rPr>
                <w:rFonts w:asciiTheme="minorHAnsi" w:hAnsiTheme="minorHAnsi" w:cs="Times New Roman"/>
              </w:rPr>
            </w:pPr>
            <w:r w:rsidRPr="00E77648">
              <w:rPr>
                <w:rFonts w:asciiTheme="minorHAnsi" w:hAnsiTheme="minorHAnsi" w:cs="Times New Roman"/>
              </w:rPr>
              <w:lastRenderedPageBreak/>
              <w:t>Future Generations</w:t>
            </w:r>
          </w:p>
        </w:tc>
        <w:tc>
          <w:tcPr>
            <w:tcW w:w="4920" w:type="dxa"/>
          </w:tcPr>
          <w:p w14:paraId="1DFE19D3" w14:textId="77777777" w:rsidR="00436548" w:rsidRPr="00E77648" w:rsidRDefault="00C2760C">
            <w:pPr>
              <w:rPr>
                <w:rFonts w:asciiTheme="minorHAnsi" w:hAnsiTheme="minorHAnsi" w:cs="Times New Roman"/>
              </w:rPr>
            </w:pPr>
            <w:r w:rsidRPr="00E77648">
              <w:rPr>
                <w:rFonts w:asciiTheme="minorHAnsi" w:hAnsiTheme="minorHAnsi" w:cs="Times New Roman"/>
              </w:rPr>
              <w:t>Climate · Natural capital · Economic and human wealth</w:t>
            </w:r>
          </w:p>
        </w:tc>
        <w:tc>
          <w:tcPr>
            <w:tcW w:w="2391" w:type="dxa"/>
          </w:tcPr>
          <w:p w14:paraId="1DFE19D4" w14:textId="77777777" w:rsidR="00436548" w:rsidRPr="00E77648" w:rsidRDefault="00C2760C">
            <w:pPr>
              <w:rPr>
                <w:rFonts w:asciiTheme="minorHAnsi" w:hAnsiTheme="minorHAnsi" w:cs="Times New Roman"/>
              </w:rPr>
            </w:pPr>
            <w:r w:rsidRPr="00E77648">
              <w:rPr>
                <w:rFonts w:asciiTheme="minorHAnsi" w:hAnsiTheme="minorHAnsi" w:cs="Times New Roman"/>
              </w:rPr>
              <w:t>Inclusive wealth (UNEP, World Bank)</w:t>
            </w:r>
          </w:p>
        </w:tc>
      </w:tr>
      <w:tr w:rsidR="00436548" w:rsidRPr="00E77648" w14:paraId="1DFE19D9" w14:textId="77777777">
        <w:tc>
          <w:tcPr>
            <w:tcW w:w="2049" w:type="dxa"/>
          </w:tcPr>
          <w:p w14:paraId="1DFE19D6" w14:textId="77777777" w:rsidR="00436548" w:rsidRPr="00E77648" w:rsidRDefault="00C2760C">
            <w:pPr>
              <w:rPr>
                <w:rFonts w:asciiTheme="minorHAnsi" w:hAnsiTheme="minorHAnsi" w:cs="Times New Roman"/>
              </w:rPr>
            </w:pPr>
            <w:r w:rsidRPr="00E77648">
              <w:rPr>
                <w:rFonts w:asciiTheme="minorHAnsi" w:hAnsiTheme="minorHAnsi" w:cs="Times New Roman"/>
              </w:rPr>
              <w:t>Export-led</w:t>
            </w:r>
          </w:p>
        </w:tc>
        <w:tc>
          <w:tcPr>
            <w:tcW w:w="4920" w:type="dxa"/>
          </w:tcPr>
          <w:p w14:paraId="1DFE19D7" w14:textId="77777777" w:rsidR="00436548" w:rsidRPr="00E77648" w:rsidRDefault="00C2760C">
            <w:pPr>
              <w:rPr>
                <w:rFonts w:asciiTheme="minorHAnsi" w:hAnsiTheme="minorHAnsi" w:cs="Times New Roman"/>
              </w:rPr>
            </w:pPr>
            <w:r w:rsidRPr="00E77648">
              <w:rPr>
                <w:rFonts w:asciiTheme="minorHAnsi" w:hAnsiTheme="minorHAnsi" w:cs="Times New Roman"/>
              </w:rPr>
              <w:t>Reaching foreign markets · Upgrading and innovation · Foreign capital and networks</w:t>
            </w:r>
          </w:p>
        </w:tc>
        <w:tc>
          <w:tcPr>
            <w:tcW w:w="2391" w:type="dxa"/>
          </w:tcPr>
          <w:p w14:paraId="1DFE19D8" w14:textId="77777777" w:rsidR="00436548" w:rsidRPr="00E77648" w:rsidRDefault="00C2760C">
            <w:pPr>
              <w:rPr>
                <w:rFonts w:asciiTheme="minorHAnsi" w:hAnsiTheme="minorHAnsi" w:cs="Times New Roman"/>
              </w:rPr>
            </w:pPr>
            <w:r w:rsidRPr="00E77648">
              <w:rPr>
                <w:rFonts w:asciiTheme="minorHAnsi" w:hAnsiTheme="minorHAnsi" w:cs="Times New Roman"/>
                <w:i/>
              </w:rPr>
              <w:t>The Growth Report</w:t>
            </w:r>
            <w:r w:rsidRPr="00E77648">
              <w:rPr>
                <w:rFonts w:asciiTheme="minorHAnsi" w:hAnsiTheme="minorHAnsi" w:cs="Times New Roman"/>
              </w:rPr>
              <w:t xml:space="preserve"> (2008)</w:t>
            </w:r>
          </w:p>
        </w:tc>
      </w:tr>
      <w:tr w:rsidR="00436548" w:rsidRPr="00E77648" w14:paraId="1DFE19DD" w14:textId="77777777">
        <w:tc>
          <w:tcPr>
            <w:tcW w:w="2049" w:type="dxa"/>
          </w:tcPr>
          <w:p w14:paraId="1DFE19DA" w14:textId="77777777" w:rsidR="00436548" w:rsidRPr="00E77648" w:rsidRDefault="00C2760C">
            <w:pPr>
              <w:rPr>
                <w:rFonts w:asciiTheme="minorHAnsi" w:hAnsiTheme="minorHAnsi" w:cs="Times New Roman"/>
              </w:rPr>
            </w:pPr>
            <w:r w:rsidRPr="00E77648">
              <w:rPr>
                <w:rFonts w:asciiTheme="minorHAnsi" w:hAnsiTheme="minorHAnsi" w:cs="Times New Roman"/>
              </w:rPr>
              <w:t>Domestic Integration</w:t>
            </w:r>
          </w:p>
        </w:tc>
        <w:tc>
          <w:tcPr>
            <w:tcW w:w="4920" w:type="dxa"/>
          </w:tcPr>
          <w:p w14:paraId="1DFE19DB" w14:textId="77777777" w:rsidR="00436548" w:rsidRPr="00E77648" w:rsidRDefault="00C2760C">
            <w:pPr>
              <w:rPr>
                <w:rFonts w:asciiTheme="minorHAnsi" w:hAnsiTheme="minorHAnsi" w:cs="Times New Roman"/>
              </w:rPr>
            </w:pPr>
            <w:r w:rsidRPr="00E77648">
              <w:rPr>
                <w:rFonts w:asciiTheme="minorHAnsi" w:hAnsiTheme="minorHAnsi" w:cs="Times New Roman"/>
              </w:rPr>
              <w:t>Infrastructure and connectivity · Linkages, clusters and cities · Property rights and market rules</w:t>
            </w:r>
          </w:p>
        </w:tc>
        <w:tc>
          <w:tcPr>
            <w:tcW w:w="2391" w:type="dxa"/>
          </w:tcPr>
          <w:p w14:paraId="1DFE19DC" w14:textId="77777777" w:rsidR="00436548" w:rsidRPr="00E77648" w:rsidRDefault="00C2760C">
            <w:pPr>
              <w:rPr>
                <w:rFonts w:asciiTheme="minorHAnsi" w:hAnsiTheme="minorHAnsi" w:cs="Times New Roman"/>
              </w:rPr>
            </w:pPr>
            <w:r w:rsidRPr="00E77648">
              <w:rPr>
                <w:rFonts w:asciiTheme="minorHAnsi" w:hAnsiTheme="minorHAnsi" w:cs="Times New Roman"/>
              </w:rPr>
              <w:t xml:space="preserve">WDR 2009, </w:t>
            </w:r>
            <w:r w:rsidRPr="00E77648">
              <w:rPr>
                <w:rFonts w:asciiTheme="minorHAnsi" w:hAnsiTheme="minorHAnsi" w:cs="Times New Roman"/>
                <w:i/>
              </w:rPr>
              <w:t>Reshaping Economic Geography</w:t>
            </w:r>
          </w:p>
        </w:tc>
      </w:tr>
      <w:tr w:rsidR="00436548" w:rsidRPr="00E77648" w14:paraId="1DFE19E1" w14:textId="77777777">
        <w:tc>
          <w:tcPr>
            <w:tcW w:w="2049" w:type="dxa"/>
          </w:tcPr>
          <w:p w14:paraId="1DFE19DE" w14:textId="77777777" w:rsidR="00436548" w:rsidRPr="00E77648" w:rsidRDefault="00C2760C">
            <w:pPr>
              <w:rPr>
                <w:rFonts w:asciiTheme="minorHAnsi" w:hAnsiTheme="minorHAnsi" w:cs="Times New Roman"/>
              </w:rPr>
            </w:pPr>
            <w:r w:rsidRPr="00E77648">
              <w:rPr>
                <w:rFonts w:asciiTheme="minorHAnsi" w:hAnsiTheme="minorHAnsi" w:cs="Times New Roman"/>
              </w:rPr>
              <w:t>Growth through Inclusion</w:t>
            </w:r>
          </w:p>
        </w:tc>
        <w:tc>
          <w:tcPr>
            <w:tcW w:w="4920" w:type="dxa"/>
          </w:tcPr>
          <w:p w14:paraId="1DFE19DF" w14:textId="77777777" w:rsidR="00436548" w:rsidRPr="00E77648" w:rsidRDefault="00C2760C">
            <w:pPr>
              <w:rPr>
                <w:rFonts w:asciiTheme="minorHAnsi" w:hAnsiTheme="minorHAnsi" w:cs="Times New Roman"/>
              </w:rPr>
            </w:pPr>
            <w:r w:rsidRPr="00E77648">
              <w:rPr>
                <w:rFonts w:asciiTheme="minorHAnsi" w:hAnsiTheme="minorHAnsi" w:cs="Times New Roman"/>
              </w:rPr>
              <w:t>Enterprise and finance · Rural producers · Jobs, places and mobility</w:t>
            </w:r>
          </w:p>
        </w:tc>
        <w:tc>
          <w:tcPr>
            <w:tcW w:w="2391" w:type="dxa"/>
          </w:tcPr>
          <w:p w14:paraId="1DFE19E0" w14:textId="77777777" w:rsidR="00436548" w:rsidRPr="00E77648" w:rsidRDefault="00C2760C">
            <w:pPr>
              <w:rPr>
                <w:rFonts w:asciiTheme="minorHAnsi" w:hAnsiTheme="minorHAnsi" w:cs="Times New Roman"/>
              </w:rPr>
            </w:pPr>
            <w:r w:rsidRPr="00E77648">
              <w:rPr>
                <w:rFonts w:asciiTheme="minorHAnsi" w:hAnsiTheme="minorHAnsi" w:cs="Times New Roman"/>
              </w:rPr>
              <w:t xml:space="preserve">WDR 2008, </w:t>
            </w:r>
            <w:r w:rsidRPr="00E77648">
              <w:rPr>
                <w:rFonts w:asciiTheme="minorHAnsi" w:hAnsiTheme="minorHAnsi" w:cs="Times New Roman"/>
                <w:i/>
              </w:rPr>
              <w:t>Agriculture for Development</w:t>
            </w:r>
          </w:p>
        </w:tc>
      </w:tr>
      <w:tr w:rsidR="00436548" w:rsidRPr="00E77648" w14:paraId="1DFE19E5" w14:textId="77777777">
        <w:tc>
          <w:tcPr>
            <w:tcW w:w="2049" w:type="dxa"/>
          </w:tcPr>
          <w:p w14:paraId="1DFE19E2" w14:textId="77777777" w:rsidR="00436548" w:rsidRPr="00E77648" w:rsidRDefault="00C2760C">
            <w:pPr>
              <w:rPr>
                <w:rFonts w:asciiTheme="minorHAnsi" w:hAnsiTheme="minorHAnsi" w:cs="Times New Roman"/>
              </w:rPr>
            </w:pPr>
            <w:r w:rsidRPr="00E77648">
              <w:rPr>
                <w:rFonts w:asciiTheme="minorHAnsi" w:hAnsiTheme="minorHAnsi" w:cs="Times New Roman"/>
              </w:rPr>
              <w:t>Anticipation and Strategic Foresight</w:t>
            </w:r>
          </w:p>
        </w:tc>
        <w:tc>
          <w:tcPr>
            <w:tcW w:w="4920" w:type="dxa"/>
          </w:tcPr>
          <w:p w14:paraId="1DFE19E3" w14:textId="77777777" w:rsidR="00436548" w:rsidRPr="00E77648" w:rsidRDefault="00C2760C">
            <w:pPr>
              <w:rPr>
                <w:rFonts w:asciiTheme="minorHAnsi" w:hAnsiTheme="minorHAnsi" w:cs="Times New Roman"/>
              </w:rPr>
            </w:pPr>
            <w:r w:rsidRPr="00E77648">
              <w:rPr>
                <w:rFonts w:asciiTheme="minorHAnsi" w:hAnsiTheme="minorHAnsi" w:cs="Times New Roman"/>
              </w:rPr>
              <w:t>Risk sensing and early warning · Foresight and futures · Long-term planning · Data sharing</w:t>
            </w:r>
          </w:p>
        </w:tc>
        <w:tc>
          <w:tcPr>
            <w:tcW w:w="2391" w:type="dxa"/>
          </w:tcPr>
          <w:p w14:paraId="1DFE19E4" w14:textId="42206E6D" w:rsidR="00436548" w:rsidRPr="00E77648" w:rsidRDefault="00C2760C">
            <w:pPr>
              <w:rPr>
                <w:rFonts w:asciiTheme="minorHAnsi" w:hAnsiTheme="minorHAnsi" w:cs="Times New Roman"/>
              </w:rPr>
            </w:pPr>
            <w:r w:rsidRPr="00E77648">
              <w:rPr>
                <w:rFonts w:asciiTheme="minorHAnsi" w:hAnsiTheme="minorHAnsi" w:cs="Times New Roman"/>
              </w:rPr>
              <w:t>Future-Ready Governance Index</w:t>
            </w:r>
            <w:r w:rsidR="00043897" w:rsidRPr="00E77648">
              <w:rPr>
                <w:rFonts w:asciiTheme="minorHAnsi" w:hAnsiTheme="minorHAnsi" w:cs="Times New Roman"/>
              </w:rPr>
              <w:t xml:space="preserve"> (PV3)</w:t>
            </w:r>
          </w:p>
        </w:tc>
      </w:tr>
      <w:tr w:rsidR="00436548" w:rsidRPr="00E77648" w14:paraId="1DFE19E9" w14:textId="77777777">
        <w:tc>
          <w:tcPr>
            <w:tcW w:w="2049" w:type="dxa"/>
          </w:tcPr>
          <w:p w14:paraId="1DFE19E6" w14:textId="77777777" w:rsidR="00436548" w:rsidRPr="00E77648" w:rsidRDefault="00C2760C">
            <w:pPr>
              <w:rPr>
                <w:rFonts w:asciiTheme="minorHAnsi" w:hAnsiTheme="minorHAnsi" w:cs="Times New Roman"/>
              </w:rPr>
            </w:pPr>
            <w:r w:rsidRPr="00E77648">
              <w:rPr>
                <w:rFonts w:asciiTheme="minorHAnsi" w:hAnsiTheme="minorHAnsi" w:cs="Times New Roman"/>
              </w:rPr>
              <w:t>Adaptability and Course Correction</w:t>
            </w:r>
          </w:p>
        </w:tc>
        <w:tc>
          <w:tcPr>
            <w:tcW w:w="4920" w:type="dxa"/>
          </w:tcPr>
          <w:p w14:paraId="1DFE19E7" w14:textId="77777777" w:rsidR="00436548" w:rsidRPr="00E77648" w:rsidRDefault="00C2760C">
            <w:pPr>
              <w:rPr>
                <w:rFonts w:asciiTheme="minorHAnsi" w:hAnsiTheme="minorHAnsi" w:cs="Times New Roman"/>
              </w:rPr>
            </w:pPr>
            <w:r w:rsidRPr="00E77648">
              <w:rPr>
                <w:rFonts w:asciiTheme="minorHAnsi" w:hAnsiTheme="minorHAnsi" w:cs="Times New Roman"/>
              </w:rPr>
              <w:t>Organisational learning and feedback · Safe-to-fail innovation · Participatory governance and budgeting · Cross-government coordination</w:t>
            </w:r>
          </w:p>
        </w:tc>
        <w:tc>
          <w:tcPr>
            <w:tcW w:w="2391" w:type="dxa"/>
          </w:tcPr>
          <w:p w14:paraId="1DFE19E8" w14:textId="07529E9E" w:rsidR="00436548" w:rsidRPr="00E77648" w:rsidRDefault="00C2760C">
            <w:pPr>
              <w:rPr>
                <w:rFonts w:asciiTheme="minorHAnsi" w:hAnsiTheme="minorHAnsi" w:cs="Times New Roman"/>
              </w:rPr>
            </w:pPr>
            <w:r w:rsidRPr="00E77648">
              <w:rPr>
                <w:rFonts w:asciiTheme="minorHAnsi" w:hAnsiTheme="minorHAnsi" w:cs="Times New Roman"/>
              </w:rPr>
              <w:t>Future-Ready Governance Index</w:t>
            </w:r>
            <w:r w:rsidR="00043897" w:rsidRPr="00E77648">
              <w:rPr>
                <w:rFonts w:asciiTheme="minorHAnsi" w:hAnsiTheme="minorHAnsi" w:cs="Times New Roman"/>
              </w:rPr>
              <w:t xml:space="preserve"> (PV3)</w:t>
            </w:r>
          </w:p>
        </w:tc>
      </w:tr>
      <w:tr w:rsidR="00436548" w:rsidRPr="00E77648" w14:paraId="1DFE19ED" w14:textId="77777777">
        <w:tc>
          <w:tcPr>
            <w:tcW w:w="2049" w:type="dxa"/>
          </w:tcPr>
          <w:p w14:paraId="1DFE19EA" w14:textId="77777777" w:rsidR="00436548" w:rsidRPr="00E77648" w:rsidRDefault="00C2760C">
            <w:pPr>
              <w:rPr>
                <w:rFonts w:asciiTheme="minorHAnsi" w:hAnsiTheme="minorHAnsi" w:cs="Times New Roman"/>
              </w:rPr>
            </w:pPr>
            <w:r w:rsidRPr="00E77648">
              <w:rPr>
                <w:rFonts w:asciiTheme="minorHAnsi" w:hAnsiTheme="minorHAnsi" w:cs="Times New Roman"/>
              </w:rPr>
              <w:t>Agility and Delivery Capability</w:t>
            </w:r>
          </w:p>
        </w:tc>
        <w:tc>
          <w:tcPr>
            <w:tcW w:w="4920" w:type="dxa"/>
          </w:tcPr>
          <w:p w14:paraId="1DFE19EB" w14:textId="77777777" w:rsidR="00436548" w:rsidRPr="00E77648" w:rsidRDefault="00C2760C">
            <w:pPr>
              <w:rPr>
                <w:rFonts w:asciiTheme="minorHAnsi" w:hAnsiTheme="minorHAnsi" w:cs="Times New Roman"/>
              </w:rPr>
            </w:pPr>
            <w:r w:rsidRPr="00E77648">
              <w:rPr>
                <w:rFonts w:asciiTheme="minorHAnsi" w:hAnsiTheme="minorHAnsi" w:cs="Times New Roman"/>
              </w:rPr>
              <w:t xml:space="preserve">Authorised flexibility · Rapid resource mobilisation · </w:t>
            </w:r>
            <w:proofErr w:type="gramStart"/>
            <w:r w:rsidRPr="00E77648">
              <w:rPr>
                <w:rFonts w:asciiTheme="minorHAnsi" w:hAnsiTheme="minorHAnsi" w:cs="Times New Roman"/>
              </w:rPr>
              <w:t>Digitally-enabled</w:t>
            </w:r>
            <w:proofErr w:type="gramEnd"/>
            <w:r w:rsidRPr="00E77648">
              <w:rPr>
                <w:rFonts w:asciiTheme="minorHAnsi" w:hAnsiTheme="minorHAnsi" w:cs="Times New Roman"/>
              </w:rPr>
              <w:t xml:space="preserve"> delivery · Crisis communication and public engagement</w:t>
            </w:r>
          </w:p>
        </w:tc>
        <w:tc>
          <w:tcPr>
            <w:tcW w:w="2391" w:type="dxa"/>
          </w:tcPr>
          <w:p w14:paraId="1DFE19EC" w14:textId="6CEBBED6" w:rsidR="00436548" w:rsidRPr="00E77648" w:rsidRDefault="00C2760C">
            <w:pPr>
              <w:rPr>
                <w:rFonts w:asciiTheme="minorHAnsi" w:hAnsiTheme="minorHAnsi" w:cs="Times New Roman"/>
              </w:rPr>
            </w:pPr>
            <w:r w:rsidRPr="00E77648">
              <w:rPr>
                <w:rFonts w:asciiTheme="minorHAnsi" w:hAnsiTheme="minorHAnsi" w:cs="Times New Roman"/>
              </w:rPr>
              <w:t>Future-Ready Governance Index</w:t>
            </w:r>
            <w:r w:rsidR="00043897" w:rsidRPr="00E77648">
              <w:rPr>
                <w:rFonts w:asciiTheme="minorHAnsi" w:hAnsiTheme="minorHAnsi" w:cs="Times New Roman"/>
              </w:rPr>
              <w:t xml:space="preserve"> (PV3)</w:t>
            </w:r>
          </w:p>
        </w:tc>
      </w:tr>
      <w:tr w:rsidR="00436548" w:rsidRPr="00E77648" w14:paraId="1DFE19F1" w14:textId="77777777">
        <w:tc>
          <w:tcPr>
            <w:tcW w:w="2049" w:type="dxa"/>
          </w:tcPr>
          <w:p w14:paraId="1DFE19EE" w14:textId="77777777" w:rsidR="00436548" w:rsidRPr="00E77648" w:rsidRDefault="00C2760C">
            <w:pPr>
              <w:rPr>
                <w:rFonts w:asciiTheme="minorHAnsi" w:hAnsiTheme="minorHAnsi" w:cs="Times New Roman"/>
              </w:rPr>
            </w:pPr>
            <w:r w:rsidRPr="00E77648">
              <w:rPr>
                <w:rFonts w:asciiTheme="minorHAnsi" w:hAnsiTheme="minorHAnsi" w:cs="Times New Roman"/>
              </w:rPr>
              <w:t>Reform Leadership, Coalitions and Civic Engagement</w:t>
            </w:r>
          </w:p>
        </w:tc>
        <w:tc>
          <w:tcPr>
            <w:tcW w:w="4920" w:type="dxa"/>
          </w:tcPr>
          <w:p w14:paraId="1DFE19EF" w14:textId="77777777" w:rsidR="00436548" w:rsidRPr="00E77648" w:rsidRDefault="00C2760C">
            <w:pPr>
              <w:rPr>
                <w:rFonts w:asciiTheme="minorHAnsi" w:hAnsiTheme="minorHAnsi" w:cs="Times New Roman"/>
              </w:rPr>
            </w:pPr>
            <w:r w:rsidRPr="00E77648">
              <w:rPr>
                <w:rFonts w:asciiTheme="minorHAnsi" w:hAnsiTheme="minorHAnsi" w:cs="Times New Roman"/>
              </w:rPr>
              <w:t>Accountability · Coalitions and commitment · Citizen voice and social trust</w:t>
            </w:r>
          </w:p>
        </w:tc>
        <w:tc>
          <w:tcPr>
            <w:tcW w:w="2391" w:type="dxa"/>
          </w:tcPr>
          <w:p w14:paraId="1DFE19F0" w14:textId="77777777" w:rsidR="00436548" w:rsidRPr="00E77648" w:rsidRDefault="00C2760C">
            <w:pPr>
              <w:rPr>
                <w:rFonts w:asciiTheme="minorHAnsi" w:hAnsiTheme="minorHAnsi" w:cs="Times New Roman"/>
              </w:rPr>
            </w:pPr>
            <w:r w:rsidRPr="00E77648">
              <w:rPr>
                <w:rFonts w:asciiTheme="minorHAnsi" w:hAnsiTheme="minorHAnsi" w:cs="Times New Roman"/>
              </w:rPr>
              <w:t xml:space="preserve">WDR 2017, </w:t>
            </w:r>
            <w:r w:rsidRPr="00E77648">
              <w:rPr>
                <w:rFonts w:asciiTheme="minorHAnsi" w:hAnsiTheme="minorHAnsi" w:cs="Times New Roman"/>
                <w:i/>
              </w:rPr>
              <w:t>Governance and the Law</w:t>
            </w:r>
          </w:p>
        </w:tc>
      </w:tr>
    </w:tbl>
    <w:p w14:paraId="1DFE19F2" w14:textId="77777777" w:rsidR="00436548" w:rsidRPr="00E77648" w:rsidRDefault="00C2760C">
      <w:pPr>
        <w:rPr>
          <w:rFonts w:asciiTheme="minorHAnsi" w:hAnsiTheme="minorHAnsi" w:cs="Times New Roman"/>
        </w:rPr>
      </w:pPr>
      <w:r w:rsidRPr="00E77648">
        <w:rPr>
          <w:rFonts w:asciiTheme="minorHAnsi" w:hAnsiTheme="minorHAnsi" w:cs="Times New Roman"/>
        </w:rPr>
        <w:t>Routine functions (defence, diplomacy, heritage) go to three General branches: General People, General Economy and General Governance.</w:t>
      </w:r>
    </w:p>
    <w:p w14:paraId="1DFE19F3" w14:textId="77777777" w:rsidR="00436548" w:rsidRPr="00E77648" w:rsidRDefault="00C2760C">
      <w:pPr>
        <w:rPr>
          <w:rFonts w:asciiTheme="minorHAnsi" w:hAnsiTheme="minorHAnsi" w:cs="Times New Roman"/>
        </w:rPr>
      </w:pPr>
      <w:r w:rsidRPr="00E77648">
        <w:rPr>
          <w:rFonts w:asciiTheme="minorHAnsi" w:hAnsiTheme="minorHAnsi" w:cs="Times New Roman"/>
          <w:b/>
        </w:rPr>
        <w:t>The four levels</w:t>
      </w:r>
    </w:p>
    <w:tbl>
      <w:tblPr>
        <w:tblStyle w:val="TableGrid"/>
        <w:tblW w:w="0" w:type="auto"/>
        <w:tblLayout w:type="fixed"/>
        <w:tblLook w:val="0420" w:firstRow="1" w:lastRow="0" w:firstColumn="0" w:lastColumn="0" w:noHBand="0" w:noVBand="1"/>
      </w:tblPr>
      <w:tblGrid>
        <w:gridCol w:w="2387"/>
        <w:gridCol w:w="3555"/>
        <w:gridCol w:w="3418"/>
      </w:tblGrid>
      <w:tr w:rsidR="00436548" w:rsidRPr="005E5C50" w14:paraId="1DFE19F7" w14:textId="77777777">
        <w:trPr>
          <w:tblHeader/>
        </w:trPr>
        <w:tc>
          <w:tcPr>
            <w:tcW w:w="2387" w:type="dxa"/>
            <w:shd w:val="clear" w:color="auto" w:fill="F2F2F2"/>
          </w:tcPr>
          <w:p w14:paraId="1DFE19F4" w14:textId="77777777" w:rsidR="00436548" w:rsidRPr="005E5C50" w:rsidRDefault="00C2760C">
            <w:pPr>
              <w:rPr>
                <w:rFonts w:asciiTheme="minorHAnsi" w:hAnsiTheme="minorHAnsi" w:cs="Times New Roman"/>
                <w:b/>
                <w:bCs/>
              </w:rPr>
            </w:pPr>
            <w:r w:rsidRPr="005E5C50">
              <w:rPr>
                <w:rFonts w:asciiTheme="minorHAnsi" w:hAnsiTheme="minorHAnsi" w:cs="Times New Roman"/>
                <w:b/>
                <w:bCs/>
              </w:rPr>
              <w:t>Level</w:t>
            </w:r>
          </w:p>
        </w:tc>
        <w:tc>
          <w:tcPr>
            <w:tcW w:w="3555" w:type="dxa"/>
            <w:shd w:val="clear" w:color="auto" w:fill="F2F2F2"/>
          </w:tcPr>
          <w:p w14:paraId="1DFE19F5" w14:textId="77777777" w:rsidR="00436548" w:rsidRPr="005E5C50" w:rsidRDefault="00C2760C">
            <w:pPr>
              <w:rPr>
                <w:rFonts w:asciiTheme="minorHAnsi" w:hAnsiTheme="minorHAnsi" w:cs="Times New Roman"/>
                <w:b/>
                <w:bCs/>
              </w:rPr>
            </w:pPr>
            <w:r w:rsidRPr="005E5C50">
              <w:rPr>
                <w:rFonts w:asciiTheme="minorHAnsi" w:hAnsiTheme="minorHAnsi" w:cs="Times New Roman"/>
                <w:b/>
                <w:bCs/>
              </w:rPr>
              <w:t>What it answers</w:t>
            </w:r>
          </w:p>
        </w:tc>
        <w:tc>
          <w:tcPr>
            <w:tcW w:w="3418" w:type="dxa"/>
            <w:shd w:val="clear" w:color="auto" w:fill="F2F2F2"/>
          </w:tcPr>
          <w:p w14:paraId="1DFE19F6" w14:textId="77777777" w:rsidR="00436548" w:rsidRPr="005E5C50" w:rsidRDefault="00C2760C">
            <w:pPr>
              <w:rPr>
                <w:rFonts w:asciiTheme="minorHAnsi" w:hAnsiTheme="minorHAnsi" w:cs="Times New Roman"/>
                <w:b/>
                <w:bCs/>
              </w:rPr>
            </w:pPr>
            <w:r w:rsidRPr="005E5C50">
              <w:rPr>
                <w:rFonts w:asciiTheme="minorHAnsi" w:hAnsiTheme="minorHAnsi" w:cs="Times New Roman"/>
                <w:b/>
                <w:bCs/>
              </w:rPr>
              <w:t>Use</w:t>
            </w:r>
          </w:p>
        </w:tc>
      </w:tr>
      <w:tr w:rsidR="00436548" w:rsidRPr="00E77648" w14:paraId="1DFE19FB" w14:textId="77777777">
        <w:tc>
          <w:tcPr>
            <w:tcW w:w="2387" w:type="dxa"/>
          </w:tcPr>
          <w:p w14:paraId="1DFE19F8" w14:textId="77777777" w:rsidR="00436548" w:rsidRPr="00E77648" w:rsidRDefault="00C2760C">
            <w:pPr>
              <w:rPr>
                <w:rFonts w:asciiTheme="minorHAnsi" w:hAnsiTheme="minorHAnsi" w:cs="Times New Roman"/>
              </w:rPr>
            </w:pPr>
            <w:r w:rsidRPr="00E77648">
              <w:rPr>
                <w:rFonts w:asciiTheme="minorHAnsi" w:hAnsiTheme="minorHAnsi" w:cs="Times New Roman"/>
              </w:rPr>
              <w:t>L1 Subpillar</w:t>
            </w:r>
          </w:p>
        </w:tc>
        <w:tc>
          <w:tcPr>
            <w:tcW w:w="3555" w:type="dxa"/>
          </w:tcPr>
          <w:p w14:paraId="1DFE19F9" w14:textId="77777777" w:rsidR="00436548" w:rsidRPr="00E77648" w:rsidRDefault="00C2760C">
            <w:pPr>
              <w:rPr>
                <w:rFonts w:asciiTheme="minorHAnsi" w:hAnsiTheme="minorHAnsi" w:cs="Times New Roman"/>
              </w:rPr>
            </w:pPr>
            <w:r w:rsidRPr="00E77648">
              <w:rPr>
                <w:rFonts w:asciiTheme="minorHAnsi" w:hAnsiTheme="minorHAnsi" w:cs="Times New Roman"/>
              </w:rPr>
              <w:t>Which part of the framework?</w:t>
            </w:r>
          </w:p>
        </w:tc>
        <w:tc>
          <w:tcPr>
            <w:tcW w:w="3418" w:type="dxa"/>
          </w:tcPr>
          <w:p w14:paraId="1DFE19FA" w14:textId="77777777" w:rsidR="00436548" w:rsidRPr="00E77648" w:rsidRDefault="00C2760C">
            <w:pPr>
              <w:rPr>
                <w:rFonts w:asciiTheme="minorHAnsi" w:hAnsiTheme="minorHAnsi" w:cs="Times New Roman"/>
              </w:rPr>
            </w:pPr>
            <w:r w:rsidRPr="00E77648">
              <w:rPr>
                <w:rFonts w:asciiTheme="minorHAnsi" w:hAnsiTheme="minorHAnsi" w:cs="Times New Roman"/>
              </w:rPr>
              <w:t>Follows from the family</w:t>
            </w:r>
          </w:p>
        </w:tc>
      </w:tr>
      <w:tr w:rsidR="00436548" w:rsidRPr="00E77648" w14:paraId="1DFE19FF" w14:textId="77777777">
        <w:tc>
          <w:tcPr>
            <w:tcW w:w="2387" w:type="dxa"/>
          </w:tcPr>
          <w:p w14:paraId="1DFE19FC" w14:textId="77777777" w:rsidR="00436548" w:rsidRPr="00E77648" w:rsidRDefault="00C2760C">
            <w:pPr>
              <w:rPr>
                <w:rFonts w:asciiTheme="minorHAnsi" w:hAnsiTheme="minorHAnsi" w:cs="Times New Roman"/>
              </w:rPr>
            </w:pPr>
            <w:r w:rsidRPr="00E77648">
              <w:rPr>
                <w:rFonts w:asciiTheme="minorHAnsi" w:hAnsiTheme="minorHAnsi" w:cs="Times New Roman"/>
              </w:rPr>
              <w:t>L2 Group</w:t>
            </w:r>
          </w:p>
        </w:tc>
        <w:tc>
          <w:tcPr>
            <w:tcW w:w="3555" w:type="dxa"/>
          </w:tcPr>
          <w:p w14:paraId="1DFE19FD" w14:textId="77777777" w:rsidR="00436548" w:rsidRPr="00E77648" w:rsidRDefault="00C2760C">
            <w:pPr>
              <w:rPr>
                <w:rFonts w:asciiTheme="minorHAnsi" w:hAnsiTheme="minorHAnsi" w:cs="Times New Roman"/>
              </w:rPr>
            </w:pPr>
            <w:r w:rsidRPr="00E77648">
              <w:rPr>
                <w:rFonts w:asciiTheme="minorHAnsi" w:hAnsiTheme="minorHAnsi" w:cs="Times New Roman"/>
              </w:rPr>
              <w:t>Which broad area?</w:t>
            </w:r>
          </w:p>
        </w:tc>
        <w:tc>
          <w:tcPr>
            <w:tcW w:w="3418" w:type="dxa"/>
          </w:tcPr>
          <w:p w14:paraId="1DFE19FE" w14:textId="77777777" w:rsidR="00436548" w:rsidRPr="00E77648" w:rsidRDefault="00C2760C">
            <w:pPr>
              <w:rPr>
                <w:rFonts w:asciiTheme="minorHAnsi" w:hAnsiTheme="minorHAnsi" w:cs="Times New Roman"/>
              </w:rPr>
            </w:pPr>
            <w:r w:rsidRPr="00E77648">
              <w:rPr>
                <w:rFonts w:asciiTheme="minorHAnsi" w:hAnsiTheme="minorHAnsi" w:cs="Times New Roman"/>
              </w:rPr>
              <w:t>Follows from the family</w:t>
            </w:r>
          </w:p>
        </w:tc>
      </w:tr>
      <w:tr w:rsidR="00436548" w:rsidRPr="00E77648" w14:paraId="1DFE1A03" w14:textId="77777777">
        <w:tc>
          <w:tcPr>
            <w:tcW w:w="2387" w:type="dxa"/>
          </w:tcPr>
          <w:p w14:paraId="1DFE1A00" w14:textId="77777777" w:rsidR="00436548" w:rsidRPr="00E77648" w:rsidRDefault="00C2760C">
            <w:pPr>
              <w:rPr>
                <w:rFonts w:asciiTheme="minorHAnsi" w:hAnsiTheme="minorHAnsi" w:cs="Times New Roman"/>
              </w:rPr>
            </w:pPr>
            <w:r w:rsidRPr="00E77648">
              <w:rPr>
                <w:rFonts w:asciiTheme="minorHAnsi" w:hAnsiTheme="minorHAnsi" w:cs="Times New Roman"/>
              </w:rPr>
              <w:t>L3 Family (60)</w:t>
            </w:r>
          </w:p>
        </w:tc>
        <w:tc>
          <w:tcPr>
            <w:tcW w:w="3555" w:type="dxa"/>
          </w:tcPr>
          <w:p w14:paraId="1DFE1A01" w14:textId="77777777" w:rsidR="00436548" w:rsidRPr="00E77648" w:rsidRDefault="00C2760C">
            <w:pPr>
              <w:rPr>
                <w:rFonts w:asciiTheme="minorHAnsi" w:hAnsiTheme="minorHAnsi" w:cs="Times New Roman"/>
              </w:rPr>
            </w:pPr>
            <w:r w:rsidRPr="00E77648">
              <w:rPr>
                <w:rFonts w:asciiTheme="minorHAnsi" w:hAnsiTheme="minorHAnsi" w:cs="Times New Roman"/>
              </w:rPr>
              <w:t>What development purpose does it serve?</w:t>
            </w:r>
          </w:p>
        </w:tc>
        <w:tc>
          <w:tcPr>
            <w:tcW w:w="3418" w:type="dxa"/>
          </w:tcPr>
          <w:p w14:paraId="1DFE1A02" w14:textId="40A1B472" w:rsidR="00436548" w:rsidRPr="004848E5" w:rsidRDefault="00C2760C">
            <w:pPr>
              <w:rPr>
                <w:rFonts w:asciiTheme="minorHAnsi" w:hAnsiTheme="minorHAnsi" w:cs="Times New Roman"/>
                <w:bCs/>
              </w:rPr>
            </w:pPr>
            <w:r w:rsidRPr="004848E5">
              <w:rPr>
                <w:rFonts w:asciiTheme="minorHAnsi" w:hAnsiTheme="minorHAnsi" w:cs="Times New Roman"/>
                <w:bCs/>
              </w:rPr>
              <w:t xml:space="preserve">Required for </w:t>
            </w:r>
            <w:r w:rsidRPr="004848E5">
              <w:rPr>
                <w:rFonts w:asciiTheme="minorHAnsi" w:hAnsiTheme="minorHAnsi" w:cs="Times New Roman"/>
                <w:bCs/>
              </w:rPr>
              <w:t>strategy</w:t>
            </w:r>
            <w:r w:rsidR="00E77648" w:rsidRPr="004848E5">
              <w:rPr>
                <w:rFonts w:asciiTheme="minorHAnsi" w:hAnsiTheme="minorHAnsi" w:cs="Times New Roman"/>
                <w:bCs/>
              </w:rPr>
              <w:t xml:space="preserve"> mapping</w:t>
            </w:r>
          </w:p>
        </w:tc>
      </w:tr>
      <w:tr w:rsidR="00436548" w:rsidRPr="00E77648" w14:paraId="1DFE1A07" w14:textId="77777777">
        <w:tc>
          <w:tcPr>
            <w:tcW w:w="2387" w:type="dxa"/>
          </w:tcPr>
          <w:p w14:paraId="1DFE1A04" w14:textId="77777777" w:rsidR="00436548" w:rsidRPr="00E77648" w:rsidRDefault="00C2760C">
            <w:pPr>
              <w:rPr>
                <w:rFonts w:asciiTheme="minorHAnsi" w:hAnsiTheme="minorHAnsi" w:cs="Times New Roman"/>
              </w:rPr>
            </w:pPr>
            <w:r w:rsidRPr="00E77648">
              <w:rPr>
                <w:rFonts w:asciiTheme="minorHAnsi" w:hAnsiTheme="minorHAnsi" w:cs="Times New Roman"/>
              </w:rPr>
              <w:t>L4 Mechanism (264)</w:t>
            </w:r>
          </w:p>
        </w:tc>
        <w:tc>
          <w:tcPr>
            <w:tcW w:w="3555" w:type="dxa"/>
          </w:tcPr>
          <w:p w14:paraId="1DFE1A05" w14:textId="77777777" w:rsidR="00436548" w:rsidRPr="00E77648" w:rsidRDefault="00C2760C">
            <w:pPr>
              <w:rPr>
                <w:rFonts w:asciiTheme="minorHAnsi" w:hAnsiTheme="minorHAnsi" w:cs="Times New Roman"/>
              </w:rPr>
            </w:pPr>
            <w:r w:rsidRPr="00E77648">
              <w:rPr>
                <w:rFonts w:asciiTheme="minorHAnsi" w:hAnsiTheme="minorHAnsi" w:cs="Times New Roman"/>
              </w:rPr>
              <w:t>How does the policy work?</w:t>
            </w:r>
          </w:p>
        </w:tc>
        <w:tc>
          <w:tcPr>
            <w:tcW w:w="3418" w:type="dxa"/>
          </w:tcPr>
          <w:p w14:paraId="1DFE1A06" w14:textId="77777777" w:rsidR="00436548" w:rsidRPr="00E77648" w:rsidRDefault="00C2760C">
            <w:pPr>
              <w:rPr>
                <w:rFonts w:asciiTheme="minorHAnsi" w:hAnsiTheme="minorHAnsi" w:cs="Times New Roman"/>
              </w:rPr>
            </w:pPr>
            <w:r w:rsidRPr="00E77648">
              <w:rPr>
                <w:rFonts w:asciiTheme="minorHAnsi" w:hAnsiTheme="minorHAnsi" w:cs="Times New Roman"/>
              </w:rPr>
              <w:t xml:space="preserve">Only when the plan says so; </w:t>
            </w:r>
            <w:proofErr w:type="gramStart"/>
            <w:r w:rsidRPr="00E77648">
              <w:rPr>
                <w:rFonts w:asciiTheme="minorHAnsi" w:hAnsiTheme="minorHAnsi" w:cs="Times New Roman"/>
              </w:rPr>
              <w:t>otherwise</w:t>
            </w:r>
            <w:proofErr w:type="gramEnd"/>
            <w:r w:rsidRPr="00E77648">
              <w:rPr>
                <w:rFonts w:asciiTheme="minorHAnsi" w:hAnsiTheme="minorHAnsi" w:cs="Times New Roman"/>
              </w:rPr>
              <w:t xml:space="preserve"> </w:t>
            </w:r>
            <w:r w:rsidRPr="00E77648">
              <w:rPr>
                <w:rFonts w:asciiTheme="minorHAnsi" w:hAnsiTheme="minorHAnsi" w:cs="Times New Roman"/>
                <w:i/>
              </w:rPr>
              <w:t>General</w:t>
            </w:r>
          </w:p>
        </w:tc>
      </w:tr>
    </w:tbl>
    <w:p w14:paraId="1DFE1A08" w14:textId="77777777" w:rsidR="00436548" w:rsidRPr="00E77648" w:rsidRDefault="00C2760C">
      <w:pPr>
        <w:pStyle w:val="Heading2"/>
        <w:rPr>
          <w:rFonts w:asciiTheme="minorHAnsi" w:hAnsiTheme="minorHAnsi" w:cs="Times New Roman"/>
        </w:rPr>
      </w:pPr>
      <w:r w:rsidRPr="00E77648">
        <w:rPr>
          <w:rFonts w:asciiTheme="minorHAnsi" w:hAnsiTheme="minorHAnsi" w:cs="Times New Roman"/>
        </w:rPr>
        <w:lastRenderedPageBreak/>
        <w:t>How to map a strategy</w:t>
      </w:r>
    </w:p>
    <w:p w14:paraId="1DFE1A09" w14:textId="77777777" w:rsidR="00436548" w:rsidRPr="00E77648" w:rsidRDefault="00C2760C">
      <w:pPr>
        <w:rPr>
          <w:rFonts w:asciiTheme="minorHAnsi" w:hAnsiTheme="minorHAnsi" w:cs="Times New Roman"/>
        </w:rPr>
      </w:pPr>
      <w:r w:rsidRPr="00E77648">
        <w:rPr>
          <w:rFonts w:asciiTheme="minorHAnsi" w:hAnsiTheme="minorHAnsi" w:cs="Times New Roman"/>
        </w:rPr>
        <w:t>Four steps take a plan from raw text to a comparable mapping.</w:t>
      </w:r>
    </w:p>
    <w:p w14:paraId="1DFE1A0A" w14:textId="77777777" w:rsidR="00436548" w:rsidRPr="00E77648" w:rsidRDefault="00C2760C">
      <w:pPr>
        <w:pStyle w:val="ListParagraph"/>
        <w:numPr>
          <w:ilvl w:val="0"/>
          <w:numId w:val="3"/>
        </w:numPr>
        <w:rPr>
          <w:rFonts w:asciiTheme="minorHAnsi" w:hAnsiTheme="minorHAnsi" w:cs="Times New Roman"/>
        </w:rPr>
      </w:pPr>
      <w:r w:rsidRPr="00E77648">
        <w:rPr>
          <w:rFonts w:asciiTheme="minorHAnsi" w:hAnsiTheme="minorHAnsi" w:cs="Times New Roman"/>
          <w:b/>
        </w:rPr>
        <w:t>Extract.</w:t>
      </w:r>
      <w:r w:rsidRPr="00E77648">
        <w:rPr>
          <w:rFonts w:asciiTheme="minorHAnsi" w:hAnsiTheme="minorHAnsi" w:cs="Times New Roman"/>
        </w:rPr>
        <w:t xml:space="preserve"> Copy each strategy word for word into a workbook, one row each. Note who it targets (women, youth, informal workers, poor households, and so on), the policy tool (information, rules, money or direct provision) and how firm the commitment is (an aspiration, a named programme, a target, or a budget).</w:t>
      </w:r>
    </w:p>
    <w:p w14:paraId="1DFE1A0B" w14:textId="77777777" w:rsidR="00436548" w:rsidRPr="00E77648" w:rsidRDefault="00C2760C">
      <w:pPr>
        <w:pStyle w:val="ListParagraph"/>
        <w:numPr>
          <w:ilvl w:val="0"/>
          <w:numId w:val="3"/>
        </w:numPr>
        <w:rPr>
          <w:rFonts w:asciiTheme="minorHAnsi" w:hAnsiTheme="minorHAnsi" w:cs="Times New Roman"/>
        </w:rPr>
      </w:pPr>
      <w:r w:rsidRPr="00E77648">
        <w:rPr>
          <w:rFonts w:asciiTheme="minorHAnsi" w:hAnsiTheme="minorHAnsi" w:cs="Times New Roman"/>
          <w:b/>
        </w:rPr>
        <w:t>Split broad strategies.</w:t>
      </w:r>
      <w:r w:rsidRPr="00E77648">
        <w:rPr>
          <w:rFonts w:asciiTheme="minorHAnsi" w:hAnsiTheme="minorHAnsi" w:cs="Times New Roman"/>
        </w:rPr>
        <w:t xml:space="preserve"> If one sentence bundles separate actions ("education, skills and health support for poor households"), split it into parts that share one strategy's weight. If the parts are designed as one package, keep it whole.</w:t>
      </w:r>
    </w:p>
    <w:p w14:paraId="1DFE1A0C" w14:textId="77777777" w:rsidR="00436548" w:rsidRPr="00E77648" w:rsidRDefault="00C2760C">
      <w:pPr>
        <w:pStyle w:val="ListParagraph"/>
        <w:numPr>
          <w:ilvl w:val="0"/>
          <w:numId w:val="3"/>
        </w:numPr>
        <w:rPr>
          <w:rFonts w:asciiTheme="minorHAnsi" w:hAnsiTheme="minorHAnsi" w:cs="Times New Roman"/>
        </w:rPr>
      </w:pPr>
      <w:r w:rsidRPr="00E77648">
        <w:rPr>
          <w:rFonts w:asciiTheme="minorHAnsi" w:hAnsiTheme="minorHAnsi" w:cs="Times New Roman"/>
          <w:b/>
        </w:rPr>
        <w:t>Map.</w:t>
      </w:r>
      <w:r w:rsidRPr="00E77648">
        <w:rPr>
          <w:rFonts w:asciiTheme="minorHAnsi" w:hAnsiTheme="minorHAnsi" w:cs="Times New Roman"/>
        </w:rPr>
        <w:t xml:space="preserve"> Choose one family. Add a mechanism only if the plan says how the policy works; otherwise use </w:t>
      </w:r>
      <w:r w:rsidRPr="00E77648">
        <w:rPr>
          <w:rFonts w:asciiTheme="minorHAnsi" w:hAnsiTheme="minorHAnsi" w:cs="Times New Roman"/>
          <w:i/>
        </w:rPr>
        <w:t>General</w:t>
      </w:r>
      <w:r w:rsidRPr="00E77648">
        <w:rPr>
          <w:rFonts w:asciiTheme="minorHAnsi" w:hAnsiTheme="minorHAnsi" w:cs="Times New Roman"/>
        </w:rPr>
        <w:t xml:space="preserve">. If nothing fits, use </w:t>
      </w:r>
      <w:r w:rsidRPr="00E77648">
        <w:rPr>
          <w:rFonts w:asciiTheme="minorHAnsi" w:hAnsiTheme="minorHAnsi" w:cs="Times New Roman"/>
          <w:i/>
        </w:rPr>
        <w:t>Other</w:t>
      </w:r>
      <w:r w:rsidRPr="00E77648">
        <w:rPr>
          <w:rFonts w:asciiTheme="minorHAnsi" w:hAnsiTheme="minorHAnsi" w:cs="Times New Roman"/>
        </w:rPr>
        <w:t xml:space="preserve"> </w:t>
      </w:r>
      <w:proofErr w:type="gramStart"/>
      <w:r w:rsidRPr="00E77648">
        <w:rPr>
          <w:rFonts w:asciiTheme="minorHAnsi" w:hAnsiTheme="minorHAnsi" w:cs="Times New Roman"/>
        </w:rPr>
        <w:t>with</w:t>
      </w:r>
      <w:proofErr w:type="gramEnd"/>
      <w:r w:rsidRPr="00E77648">
        <w:rPr>
          <w:rFonts w:asciiTheme="minorHAnsi" w:hAnsiTheme="minorHAnsi" w:cs="Times New Roman"/>
        </w:rPr>
        <w:t xml:space="preserve"> a one-line reason. Target groups are tags, not separate branches.</w:t>
      </w:r>
    </w:p>
    <w:p w14:paraId="1DFE1A0D" w14:textId="77777777" w:rsidR="00436548" w:rsidRPr="00E77648" w:rsidRDefault="00C2760C">
      <w:pPr>
        <w:pStyle w:val="ListParagraph"/>
        <w:numPr>
          <w:ilvl w:val="0"/>
          <w:numId w:val="3"/>
        </w:numPr>
        <w:rPr>
          <w:rFonts w:asciiTheme="minorHAnsi" w:hAnsiTheme="minorHAnsi" w:cs="Times New Roman"/>
        </w:rPr>
      </w:pPr>
      <w:r w:rsidRPr="00E77648">
        <w:rPr>
          <w:rFonts w:asciiTheme="minorHAnsi" w:hAnsiTheme="minorHAnsi" w:cs="Times New Roman"/>
          <w:b/>
        </w:rPr>
        <w:t>Check.</w:t>
      </w:r>
      <w:r w:rsidRPr="00E77648">
        <w:rPr>
          <w:rFonts w:asciiTheme="minorHAnsi" w:hAnsiTheme="minorHAnsi" w:cs="Times New Roman"/>
        </w:rPr>
        <w:t xml:space="preserve"> A second person codes a 10% sample blind, and every uncertain or </w:t>
      </w:r>
      <w:proofErr w:type="gramStart"/>
      <w:r w:rsidRPr="00E77648">
        <w:rPr>
          <w:rFonts w:asciiTheme="minorHAnsi" w:hAnsiTheme="minorHAnsi" w:cs="Times New Roman"/>
          <w:i/>
        </w:rPr>
        <w:t>Other</w:t>
      </w:r>
      <w:proofErr w:type="gramEnd"/>
      <w:r w:rsidRPr="00E77648">
        <w:rPr>
          <w:rFonts w:asciiTheme="minorHAnsi" w:hAnsiTheme="minorHAnsi" w:cs="Times New Roman"/>
        </w:rPr>
        <w:t xml:space="preserve"> placement is reviewed before results are reported.</w:t>
      </w:r>
    </w:p>
    <w:p w14:paraId="1DFE1A0E" w14:textId="77777777" w:rsidR="00436548" w:rsidRPr="00E77648" w:rsidRDefault="00C2760C">
      <w:pPr>
        <w:pStyle w:val="Heading2"/>
        <w:rPr>
          <w:rFonts w:asciiTheme="minorHAnsi" w:hAnsiTheme="minorHAnsi" w:cs="Times New Roman"/>
        </w:rPr>
      </w:pPr>
      <w:r w:rsidRPr="00E77648">
        <w:rPr>
          <w:rFonts w:asciiTheme="minorHAnsi" w:hAnsiTheme="minorHAnsi" w:cs="Times New Roman"/>
        </w:rPr>
        <w:t>What the mapping shows</w:t>
      </w:r>
    </w:p>
    <w:p w14:paraId="1DFE1A0F" w14:textId="77777777" w:rsidR="00436548" w:rsidRPr="00E77648" w:rsidRDefault="00C2760C">
      <w:pPr>
        <w:rPr>
          <w:rFonts w:asciiTheme="minorHAnsi" w:hAnsiTheme="minorHAnsi" w:cs="Times New Roman"/>
        </w:rPr>
      </w:pPr>
      <w:r w:rsidRPr="00E77648">
        <w:rPr>
          <w:rFonts w:asciiTheme="minorHAnsi" w:hAnsiTheme="minorHAnsi" w:cs="Times New Roman"/>
        </w:rPr>
        <w:t>Once mapped, plans of any size can be compared on four questions, always using shares of each plan rather than raw counts (Bangladesh lists 1,154 strategies, Tuvalu 28):</w:t>
      </w:r>
    </w:p>
    <w:p w14:paraId="1DFE1A10" w14:textId="77777777" w:rsidR="00436548" w:rsidRPr="00E77648" w:rsidRDefault="00C2760C">
      <w:pPr>
        <w:pStyle w:val="ListParagraph"/>
        <w:numPr>
          <w:ilvl w:val="0"/>
          <w:numId w:val="4"/>
        </w:numPr>
        <w:rPr>
          <w:rFonts w:asciiTheme="minorHAnsi" w:hAnsiTheme="minorHAnsi" w:cs="Times New Roman"/>
        </w:rPr>
      </w:pPr>
      <w:r w:rsidRPr="00E77648">
        <w:rPr>
          <w:rFonts w:asciiTheme="minorHAnsi" w:hAnsiTheme="minorHAnsi" w:cs="Times New Roman"/>
          <w:b/>
        </w:rPr>
        <w:t>Where attention goes:</w:t>
      </w:r>
      <w:r w:rsidRPr="00E77648">
        <w:rPr>
          <w:rFonts w:asciiTheme="minorHAnsi" w:hAnsiTheme="minorHAnsi" w:cs="Times New Roman"/>
        </w:rPr>
        <w:t xml:space="preserve"> each country's share of strategies by group and family.</w:t>
      </w:r>
    </w:p>
    <w:p w14:paraId="1DFE1A11" w14:textId="77777777" w:rsidR="00436548" w:rsidRPr="00E77648" w:rsidRDefault="00C2760C">
      <w:pPr>
        <w:pStyle w:val="ListParagraph"/>
        <w:numPr>
          <w:ilvl w:val="0"/>
          <w:numId w:val="4"/>
        </w:numPr>
        <w:rPr>
          <w:rFonts w:asciiTheme="minorHAnsi" w:hAnsiTheme="minorHAnsi" w:cs="Times New Roman"/>
        </w:rPr>
      </w:pPr>
      <w:r w:rsidRPr="00E77648">
        <w:rPr>
          <w:rFonts w:asciiTheme="minorHAnsi" w:hAnsiTheme="minorHAnsi" w:cs="Times New Roman"/>
          <w:b/>
        </w:rPr>
        <w:t>How specific plans are:</w:t>
      </w:r>
      <w:r w:rsidRPr="00E77648">
        <w:rPr>
          <w:rFonts w:asciiTheme="minorHAnsi" w:hAnsiTheme="minorHAnsi" w:cs="Times New Roman"/>
        </w:rPr>
        <w:t xml:space="preserve"> the share that names a mechanism.</w:t>
      </w:r>
    </w:p>
    <w:p w14:paraId="1DFE1A12" w14:textId="77777777" w:rsidR="00436548" w:rsidRPr="00E77648" w:rsidRDefault="00C2760C">
      <w:pPr>
        <w:pStyle w:val="ListParagraph"/>
        <w:numPr>
          <w:ilvl w:val="0"/>
          <w:numId w:val="4"/>
        </w:numPr>
        <w:rPr>
          <w:rFonts w:asciiTheme="minorHAnsi" w:hAnsiTheme="minorHAnsi" w:cs="Times New Roman"/>
        </w:rPr>
      </w:pPr>
      <w:r w:rsidRPr="00E77648">
        <w:rPr>
          <w:rFonts w:asciiTheme="minorHAnsi" w:hAnsiTheme="minorHAnsi" w:cs="Times New Roman"/>
          <w:b/>
        </w:rPr>
        <w:t>How firm the commitments are:</w:t>
      </w:r>
      <w:r w:rsidRPr="00E77648">
        <w:rPr>
          <w:rFonts w:asciiTheme="minorHAnsi" w:hAnsiTheme="minorHAnsi" w:cs="Times New Roman"/>
        </w:rPr>
        <w:t xml:space="preserve"> the share with targets or budgets.</w:t>
      </w:r>
    </w:p>
    <w:p w14:paraId="1DFE1A13" w14:textId="77777777" w:rsidR="00436548" w:rsidRPr="00E77648" w:rsidRDefault="00C2760C">
      <w:pPr>
        <w:pStyle w:val="ListParagraph"/>
        <w:numPr>
          <w:ilvl w:val="0"/>
          <w:numId w:val="4"/>
        </w:numPr>
        <w:rPr>
          <w:rFonts w:asciiTheme="minorHAnsi" w:hAnsiTheme="minorHAnsi" w:cs="Times New Roman"/>
        </w:rPr>
      </w:pPr>
      <w:r w:rsidRPr="00E77648">
        <w:rPr>
          <w:rFonts w:asciiTheme="minorHAnsi" w:hAnsiTheme="minorHAnsi" w:cs="Times New Roman"/>
          <w:b/>
        </w:rPr>
        <w:t>What is missing:</w:t>
      </w:r>
      <w:r w:rsidRPr="00E77648">
        <w:rPr>
          <w:rFonts w:asciiTheme="minorHAnsi" w:hAnsiTheme="minorHAnsi" w:cs="Times New Roman"/>
        </w:rPr>
        <w:t xml:space="preserve"> research-backed mechanisms that no plan uses, and the target groups and policy tools each plan relies on.</w:t>
      </w:r>
    </w:p>
    <w:p w14:paraId="1DFE1A14" w14:textId="77777777" w:rsidR="00436548" w:rsidRPr="00E77648" w:rsidRDefault="00C2760C">
      <w:pPr>
        <w:rPr>
          <w:rFonts w:asciiTheme="minorHAnsi" w:hAnsiTheme="minorHAnsi" w:cs="Times New Roman"/>
        </w:rPr>
      </w:pPr>
      <w:r w:rsidRPr="00E77648">
        <w:rPr>
          <w:rFonts w:asciiTheme="minorHAnsi" w:hAnsiTheme="minorHAnsi" w:cs="Times New Roman"/>
        </w:rPr>
        <w:t>Compare very different countries at the group level, and similar countries at the family level.</w:t>
      </w:r>
    </w:p>
    <w:p w14:paraId="1DFE1A16" w14:textId="77BD0AD0" w:rsidR="00436548" w:rsidRPr="00E77648" w:rsidRDefault="00C2760C">
      <w:pPr>
        <w:rPr>
          <w:rFonts w:asciiTheme="minorHAnsi" w:hAnsiTheme="minorHAnsi" w:cs="Times New Roman"/>
        </w:rPr>
      </w:pPr>
      <w:r w:rsidRPr="00E77648">
        <w:rPr>
          <w:rFonts w:asciiTheme="minorHAnsi" w:hAnsiTheme="minorHAnsi" w:cs="Times New Roman"/>
        </w:rPr>
        <w:t xml:space="preserve">The </w:t>
      </w:r>
      <w:r w:rsidRPr="00E77648">
        <w:rPr>
          <w:rFonts w:asciiTheme="minorHAnsi" w:hAnsiTheme="minorHAnsi" w:cs="Times New Roman"/>
        </w:rPr>
        <w:t xml:space="preserve">interactive framework </w:t>
      </w:r>
      <w:r w:rsidR="007F6D69">
        <w:rPr>
          <w:rFonts w:asciiTheme="minorHAnsi" w:hAnsiTheme="minorHAnsi" w:cs="Times New Roman"/>
        </w:rPr>
        <w:t>can be found in</w:t>
      </w:r>
      <w:r w:rsidRPr="00E77648">
        <w:rPr>
          <w:rFonts w:asciiTheme="minorHAnsi" w:hAnsiTheme="minorHAnsi" w:cs="Times New Roman"/>
        </w:rPr>
        <w:t xml:space="preserve"> the </w:t>
      </w:r>
      <w:r w:rsidRPr="00E77648">
        <w:rPr>
          <w:rFonts w:asciiTheme="minorHAnsi" w:hAnsiTheme="minorHAnsi" w:cs="Times New Roman"/>
          <w:i/>
        </w:rPr>
        <w:t>PVII_Mother_Tree.html</w:t>
      </w:r>
      <w:r w:rsidRPr="00E77648">
        <w:rPr>
          <w:rFonts w:asciiTheme="minorHAnsi" w:hAnsiTheme="minorHAnsi" w:cs="Times New Roman"/>
        </w:rPr>
        <w:t xml:space="preserve"> page.</w:t>
      </w:r>
    </w:p>
    <w:sectPr w:rsidR="00436548" w:rsidRPr="00E7764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D2DC0"/>
    <w:multiLevelType w:val="hybridMultilevel"/>
    <w:tmpl w:val="AC12AED6"/>
    <w:lvl w:ilvl="0" w:tplc="E374861C">
      <w:start w:val="1"/>
      <w:numFmt w:val="decimal"/>
      <w:lvlText w:val="%1."/>
      <w:lvlJc w:val="left"/>
      <w:pPr>
        <w:ind w:left="720" w:hanging="360"/>
      </w:pPr>
    </w:lvl>
    <w:lvl w:ilvl="1" w:tplc="779ADDA4">
      <w:start w:val="1"/>
      <w:numFmt w:val="lowerLetter"/>
      <w:lvlText w:val="%2."/>
      <w:lvlJc w:val="left"/>
      <w:pPr>
        <w:ind w:left="1440" w:hanging="360"/>
      </w:pPr>
    </w:lvl>
    <w:lvl w:ilvl="2" w:tplc="7FA0B320">
      <w:start w:val="1"/>
      <w:numFmt w:val="lowerRoman"/>
      <w:lvlText w:val="%3."/>
      <w:lvlJc w:val="left"/>
      <w:pPr>
        <w:ind w:left="2160" w:hanging="360"/>
      </w:pPr>
    </w:lvl>
    <w:lvl w:ilvl="3" w:tplc="780CE868">
      <w:start w:val="1"/>
      <w:numFmt w:val="decimal"/>
      <w:lvlText w:val="%4."/>
      <w:lvlJc w:val="left"/>
      <w:pPr>
        <w:ind w:left="2880" w:hanging="360"/>
      </w:pPr>
    </w:lvl>
    <w:lvl w:ilvl="4" w:tplc="75DACDFA">
      <w:start w:val="1"/>
      <w:numFmt w:val="lowerLetter"/>
      <w:lvlText w:val="%5."/>
      <w:lvlJc w:val="left"/>
      <w:pPr>
        <w:ind w:left="3600" w:hanging="360"/>
      </w:pPr>
    </w:lvl>
    <w:lvl w:ilvl="5" w:tplc="79182B42">
      <w:start w:val="1"/>
      <w:numFmt w:val="lowerRoman"/>
      <w:lvlText w:val="%6."/>
      <w:lvlJc w:val="left"/>
      <w:pPr>
        <w:ind w:left="4320" w:hanging="360"/>
      </w:pPr>
    </w:lvl>
    <w:lvl w:ilvl="6" w:tplc="03180DB2">
      <w:start w:val="1"/>
      <w:numFmt w:val="decimal"/>
      <w:lvlText w:val="%7."/>
      <w:lvlJc w:val="left"/>
      <w:pPr>
        <w:ind w:left="5040" w:hanging="360"/>
      </w:pPr>
    </w:lvl>
    <w:lvl w:ilvl="7" w:tplc="E9540272">
      <w:start w:val="1"/>
      <w:numFmt w:val="lowerLetter"/>
      <w:lvlText w:val="%8."/>
      <w:lvlJc w:val="left"/>
      <w:pPr>
        <w:ind w:left="5760" w:hanging="360"/>
      </w:pPr>
    </w:lvl>
    <w:lvl w:ilvl="8" w:tplc="4634CC88">
      <w:start w:val="1"/>
      <w:numFmt w:val="lowerRoman"/>
      <w:lvlText w:val="%9."/>
      <w:lvlJc w:val="left"/>
      <w:pPr>
        <w:ind w:left="6480" w:hanging="360"/>
      </w:pPr>
    </w:lvl>
  </w:abstractNum>
  <w:abstractNum w:abstractNumId="1" w15:restartNumberingAfterBreak="0">
    <w:nsid w:val="0E4A59B4"/>
    <w:multiLevelType w:val="hybridMultilevel"/>
    <w:tmpl w:val="5456C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AF1A4B"/>
    <w:multiLevelType w:val="multilevel"/>
    <w:tmpl w:val="BBFAE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2D4FB8"/>
    <w:multiLevelType w:val="hybridMultilevel"/>
    <w:tmpl w:val="1B56258C"/>
    <w:lvl w:ilvl="0" w:tplc="BEEE6448">
      <w:start w:val="1"/>
      <w:numFmt w:val="bullet"/>
      <w:lvlText w:val="•"/>
      <w:lvlJc w:val="left"/>
      <w:pPr>
        <w:ind w:left="720" w:hanging="360"/>
      </w:pPr>
    </w:lvl>
    <w:lvl w:ilvl="1" w:tplc="A45A912A">
      <w:start w:val="1"/>
      <w:numFmt w:val="bullet"/>
      <w:lvlText w:val="o"/>
      <w:lvlJc w:val="left"/>
      <w:pPr>
        <w:ind w:left="1440" w:hanging="360"/>
      </w:pPr>
    </w:lvl>
    <w:lvl w:ilvl="2" w:tplc="7DD499DE">
      <w:start w:val="1"/>
      <w:numFmt w:val="bullet"/>
      <w:lvlText w:val="▪"/>
      <w:lvlJc w:val="left"/>
      <w:pPr>
        <w:ind w:left="2160" w:hanging="360"/>
      </w:pPr>
    </w:lvl>
    <w:lvl w:ilvl="3" w:tplc="75BAD792">
      <w:start w:val="1"/>
      <w:numFmt w:val="bullet"/>
      <w:lvlText w:val="•"/>
      <w:lvlJc w:val="left"/>
      <w:pPr>
        <w:ind w:left="2880" w:hanging="360"/>
      </w:pPr>
    </w:lvl>
    <w:lvl w:ilvl="4" w:tplc="90F69DE6">
      <w:start w:val="1"/>
      <w:numFmt w:val="bullet"/>
      <w:lvlText w:val="o"/>
      <w:lvlJc w:val="left"/>
      <w:pPr>
        <w:ind w:left="3600" w:hanging="360"/>
      </w:pPr>
    </w:lvl>
    <w:lvl w:ilvl="5" w:tplc="0E622F22">
      <w:start w:val="1"/>
      <w:numFmt w:val="bullet"/>
      <w:lvlText w:val="▪"/>
      <w:lvlJc w:val="left"/>
      <w:pPr>
        <w:ind w:left="4320" w:hanging="360"/>
      </w:pPr>
    </w:lvl>
    <w:lvl w:ilvl="6" w:tplc="91BE9972">
      <w:start w:val="1"/>
      <w:numFmt w:val="bullet"/>
      <w:lvlText w:val="•"/>
      <w:lvlJc w:val="left"/>
      <w:pPr>
        <w:ind w:left="5040" w:hanging="360"/>
      </w:pPr>
    </w:lvl>
    <w:lvl w:ilvl="7" w:tplc="2BCCA70A">
      <w:start w:val="1"/>
      <w:numFmt w:val="bullet"/>
      <w:lvlText w:val="o"/>
      <w:lvlJc w:val="left"/>
      <w:pPr>
        <w:ind w:left="5760" w:hanging="360"/>
      </w:pPr>
    </w:lvl>
    <w:lvl w:ilvl="8" w:tplc="C9263096">
      <w:start w:val="1"/>
      <w:numFmt w:val="bullet"/>
      <w:lvlText w:val="▪"/>
      <w:lvlJc w:val="left"/>
      <w:pPr>
        <w:ind w:left="6480" w:hanging="360"/>
      </w:pPr>
    </w:lvl>
  </w:abstractNum>
  <w:abstractNum w:abstractNumId="4" w15:restartNumberingAfterBreak="0">
    <w:nsid w:val="4BB34796"/>
    <w:multiLevelType w:val="hybridMultilevel"/>
    <w:tmpl w:val="13D41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740594">
    <w:abstractNumId w:val="3"/>
  </w:num>
  <w:num w:numId="2" w16cid:durableId="1421566374">
    <w:abstractNumId w:val="0"/>
    <w:lvlOverride w:ilvl="0">
      <w:startOverride w:val="1"/>
    </w:lvlOverride>
  </w:num>
  <w:num w:numId="3" w16cid:durableId="1663310755">
    <w:abstractNumId w:val="0"/>
    <w:lvlOverride w:ilvl="0">
      <w:startOverride w:val="1"/>
    </w:lvlOverride>
  </w:num>
  <w:num w:numId="4" w16cid:durableId="929309546">
    <w:abstractNumId w:val="3"/>
  </w:num>
  <w:num w:numId="5" w16cid:durableId="927886268">
    <w:abstractNumId w:val="4"/>
  </w:num>
  <w:num w:numId="6" w16cid:durableId="310326632">
    <w:abstractNumId w:val="1"/>
  </w:num>
  <w:num w:numId="7" w16cid:durableId="1400981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36548"/>
    <w:rsid w:val="00043897"/>
    <w:rsid w:val="0012095C"/>
    <w:rsid w:val="00134CE8"/>
    <w:rsid w:val="001638C7"/>
    <w:rsid w:val="00273D25"/>
    <w:rsid w:val="002D1902"/>
    <w:rsid w:val="0032233C"/>
    <w:rsid w:val="003636D7"/>
    <w:rsid w:val="00401021"/>
    <w:rsid w:val="00436548"/>
    <w:rsid w:val="00444BA2"/>
    <w:rsid w:val="004848E5"/>
    <w:rsid w:val="005D5441"/>
    <w:rsid w:val="005E5C50"/>
    <w:rsid w:val="00621547"/>
    <w:rsid w:val="00687C57"/>
    <w:rsid w:val="007431B9"/>
    <w:rsid w:val="007C489E"/>
    <w:rsid w:val="007D4E2B"/>
    <w:rsid w:val="007F6D69"/>
    <w:rsid w:val="00886DE4"/>
    <w:rsid w:val="009A786D"/>
    <w:rsid w:val="009D790C"/>
    <w:rsid w:val="009F3BBB"/>
    <w:rsid w:val="00A33553"/>
    <w:rsid w:val="00A511DC"/>
    <w:rsid w:val="00AF54E5"/>
    <w:rsid w:val="00B46C25"/>
    <w:rsid w:val="00C2760C"/>
    <w:rsid w:val="00CE7845"/>
    <w:rsid w:val="00D7072B"/>
    <w:rsid w:val="00DA6EDB"/>
    <w:rsid w:val="00DF35AF"/>
    <w:rsid w:val="00E300BA"/>
    <w:rsid w:val="00E77648"/>
    <w:rsid w:val="00EE62BE"/>
    <w:rsid w:val="00F45663"/>
    <w:rsid w:val="00FD6F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E19BB"/>
  <w15:docId w15:val="{C9DC090F-31AA-4550-B7A4-BA58DD393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77648"/>
    <w:rPr>
      <w:b/>
      <w:bCs/>
    </w:rPr>
  </w:style>
  <w:style w:type="character" w:styleId="Emphasis">
    <w:name w:val="Emphasis"/>
    <w:basedOn w:val="DefaultParagraphFont"/>
    <w:uiPriority w:val="20"/>
    <w:qFormat/>
    <w:rsid w:val="00E776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3</Pages>
  <Words>839</Words>
  <Characters>4786</Characters>
  <Application>Microsoft Office Word</Application>
  <DocSecurity>0</DocSecurity>
  <Lines>39</Lines>
  <Paragraphs>11</Paragraphs>
  <ScaleCrop>false</ScaleCrop>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 II Mother Tree Two-Page Summary</dc:title>
  <dc:description>Claude Docs node/098f996a-3321@5 docx-w7</dc:description>
  <cp:lastModifiedBy>Linghui Zhu</cp:lastModifiedBy>
  <cp:revision>50</cp:revision>
  <dcterms:created xsi:type="dcterms:W3CDTF">2026-10-28T08:01:00Z</dcterms:created>
  <dcterms:modified xsi:type="dcterms:W3CDTF">2026-10-28T11:23:00Z</dcterms:modified>
</cp:coreProperties>
</file>