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FD5A" w14:textId="10A8A200" w:rsidR="007D4B20" w:rsidRPr="00F242E6" w:rsidRDefault="00497837" w:rsidP="00497837">
      <w:pPr>
        <w:pStyle w:val="Textoindependiente2"/>
        <w:ind w:firstLine="425"/>
        <w:jc w:val="center"/>
        <w:rPr>
          <w:b/>
          <w:sz w:val="40"/>
          <w:szCs w:val="40"/>
        </w:rPr>
      </w:pPr>
      <w:r w:rsidRPr="00F242E6">
        <w:rPr>
          <w:b/>
          <w:sz w:val="40"/>
          <w:szCs w:val="40"/>
        </w:rPr>
        <w:t xml:space="preserve">Laboratorio de Circuitos </w:t>
      </w:r>
      <w:r w:rsidR="00F242E6" w:rsidRPr="00F242E6">
        <w:rPr>
          <w:b/>
          <w:sz w:val="40"/>
          <w:szCs w:val="40"/>
        </w:rPr>
        <w:t>electrónicos II</w:t>
      </w:r>
    </w:p>
    <w:p w14:paraId="11BC3434" w14:textId="60E58767" w:rsidR="00F242E6" w:rsidRPr="00F242E6" w:rsidRDefault="00F242E6" w:rsidP="00F242E6">
      <w:pPr>
        <w:pStyle w:val="Textoindependiente2"/>
        <w:ind w:firstLine="425"/>
        <w:jc w:val="center"/>
        <w:rPr>
          <w:b/>
          <w:sz w:val="40"/>
          <w:szCs w:val="40"/>
        </w:rPr>
      </w:pPr>
      <w:r w:rsidRPr="00F242E6">
        <w:rPr>
          <w:b/>
          <w:sz w:val="40"/>
          <w:szCs w:val="40"/>
        </w:rPr>
        <w:t xml:space="preserve">Practica </w:t>
      </w:r>
      <w:proofErr w:type="spellStart"/>
      <w:r w:rsidR="00CA6A69" w:rsidRPr="00CA6A69">
        <w:rPr>
          <w:b/>
          <w:sz w:val="40"/>
          <w:szCs w:val="40"/>
        </w:rPr>
        <w:t>Nº</w:t>
      </w:r>
      <w:proofErr w:type="spellEnd"/>
      <w:r w:rsidR="00CA6A69" w:rsidRPr="00CA6A69">
        <w:rPr>
          <w:b/>
          <w:sz w:val="40"/>
          <w:szCs w:val="40"/>
        </w:rPr>
        <w:t xml:space="preserve"> 5: Amplificador con FET en Configuración de Fuente Común</w:t>
      </w:r>
    </w:p>
    <w:p w14:paraId="7C4F327A" w14:textId="62F73A08" w:rsidR="00996550" w:rsidRPr="0074728C" w:rsidRDefault="00497837" w:rsidP="00996550">
      <w:pPr>
        <w:jc w:val="center"/>
        <w:rPr>
          <w:sz w:val="22"/>
          <w:lang w:val="es-CO"/>
        </w:rPr>
      </w:pPr>
      <w:r>
        <w:rPr>
          <w:sz w:val="22"/>
          <w:lang w:val="es-CO"/>
        </w:rPr>
        <w:t>Juan Andres Gonzales Dean,</w:t>
      </w:r>
      <w:r w:rsidR="00B21C8D">
        <w:rPr>
          <w:sz w:val="22"/>
          <w:lang w:val="es-CO"/>
        </w:rPr>
        <w:t xml:space="preserve"> </w:t>
      </w:r>
      <w:r w:rsidR="00DC7470">
        <w:rPr>
          <w:sz w:val="22"/>
          <w:lang w:val="es-CO"/>
        </w:rPr>
        <w:t>Ángel</w:t>
      </w:r>
      <w:r w:rsidR="00B21C8D">
        <w:rPr>
          <w:sz w:val="22"/>
          <w:lang w:val="es-CO"/>
        </w:rPr>
        <w:t xml:space="preserve"> David Tenorio Lobo,</w:t>
      </w:r>
      <w:r w:rsidR="00DC7470">
        <w:rPr>
          <w:sz w:val="22"/>
          <w:lang w:val="es-CO"/>
        </w:rPr>
        <w:t xml:space="preserve"> Sebastián</w:t>
      </w:r>
      <w:r>
        <w:rPr>
          <w:sz w:val="22"/>
          <w:lang w:val="es-CO"/>
        </w:rPr>
        <w:t xml:space="preserve"> Andres Zabala S</w:t>
      </w:r>
      <w:r w:rsidR="00A23514">
        <w:rPr>
          <w:sz w:val="22"/>
          <w:lang w:val="es-CO"/>
        </w:rPr>
        <w:t>aenz</w:t>
      </w:r>
    </w:p>
    <w:p w14:paraId="0056731F" w14:textId="79F41C1A" w:rsidR="007D4B20" w:rsidRPr="00CD55C8" w:rsidRDefault="00A23514" w:rsidP="00996550">
      <w:pPr>
        <w:jc w:val="center"/>
      </w:pPr>
      <w:hyperlink r:id="rId11" w:history="1">
        <w:r w:rsidRPr="00194D24">
          <w:rPr>
            <w:rStyle w:val="Hipervnculo"/>
            <w:sz w:val="20"/>
          </w:rPr>
          <w:t>Juan.gonzalesd@upb.edu.co</w:t>
        </w:r>
      </w:hyperlink>
      <w:r>
        <w:rPr>
          <w:sz w:val="20"/>
        </w:rPr>
        <w:t>,</w:t>
      </w:r>
      <w:r w:rsidR="00B21C8D">
        <w:rPr>
          <w:sz w:val="20"/>
        </w:rPr>
        <w:t xml:space="preserve"> </w:t>
      </w:r>
      <w:proofErr w:type="gramStart"/>
      <w:r w:rsidR="00B21C8D" w:rsidRPr="00B21C8D">
        <w:rPr>
          <w:rStyle w:val="Hipervnculo"/>
          <w:sz w:val="20"/>
          <w:szCs w:val="20"/>
        </w:rPr>
        <w:t>angel.tenorio@upb.edu.co</w:t>
      </w:r>
      <w:r>
        <w:rPr>
          <w:sz w:val="20"/>
        </w:rPr>
        <w:t xml:space="preserve"> </w:t>
      </w:r>
      <w:r w:rsidR="00B21C8D">
        <w:rPr>
          <w:sz w:val="20"/>
        </w:rPr>
        <w:t>,</w:t>
      </w:r>
      <w:proofErr w:type="gramEnd"/>
      <w:r w:rsidRPr="00B21C8D">
        <w:rPr>
          <w:rStyle w:val="Hipervnculo"/>
          <w:sz w:val="20"/>
          <w:szCs w:val="20"/>
        </w:rPr>
        <w:t>sebastian.zabala@upb.edu.co</w:t>
      </w:r>
      <w:r>
        <w:rPr>
          <w:sz w:val="20"/>
        </w:rPr>
        <w:t xml:space="preserve">  </w:t>
      </w:r>
    </w:p>
    <w:p w14:paraId="02EB378F" w14:textId="77777777" w:rsidR="00257EEE" w:rsidRPr="00CD55C8" w:rsidRDefault="00257EEE" w:rsidP="00F242E6"/>
    <w:p w14:paraId="114E754E" w14:textId="77777777" w:rsidR="00257EEE" w:rsidRPr="00CD55C8" w:rsidRDefault="00257EEE">
      <w:pPr>
        <w:jc w:val="center"/>
        <w:rPr>
          <w:b/>
          <w:bCs/>
          <w:sz w:val="20"/>
        </w:rPr>
      </w:pPr>
      <w:r w:rsidRPr="00CD55C8">
        <w:rPr>
          <w:b/>
          <w:bCs/>
          <w:sz w:val="20"/>
        </w:rPr>
        <w:t>RESUMEN</w:t>
      </w:r>
    </w:p>
    <w:p w14:paraId="6A05A809" w14:textId="77777777" w:rsidR="00257EEE" w:rsidRPr="00CD55C8" w:rsidRDefault="00257EEE">
      <w:pPr>
        <w:jc w:val="center"/>
      </w:pPr>
    </w:p>
    <w:p w14:paraId="7879CE4A" w14:textId="77777777" w:rsidR="00CA6A69" w:rsidRPr="00CA6A69" w:rsidRDefault="00CA6A69" w:rsidP="00CA6A69">
      <w:pPr>
        <w:rPr>
          <w:i/>
          <w:iCs/>
          <w:sz w:val="18"/>
          <w:szCs w:val="18"/>
          <w:lang w:val="es-CO" w:eastAsia="es-CO"/>
        </w:rPr>
      </w:pPr>
      <w:r w:rsidRPr="00CA6A69">
        <w:rPr>
          <w:i/>
          <w:iCs/>
          <w:sz w:val="18"/>
          <w:szCs w:val="18"/>
          <w:lang w:val="es-CO" w:eastAsia="es-CO"/>
        </w:rPr>
        <w:t>Este informe detalla el diseño, implementación y análisis de un amplificador con transistor de efecto de campo (FET) en configuración de fuente común. El objetivo de la práctica fue obtener una ganancia de voltaje significativa y evaluar la estabilidad del circuito. Se realizaron mediciones experimentales para verificar los valores de voltaje y corriente en cada componente del circuito, y se compararon con los valores teóricos. Los resultados mostraron una ganancia de voltaje de aproximadamente -9.5 y valores de voltaje en el drenaje y la fuente que coincidieron con las expectativas teóricas, validando el rendimiento del circuito en aplicaciones de amplificación de señales de pequeña amplitud.</w:t>
      </w:r>
    </w:p>
    <w:p w14:paraId="5A39BBE3" w14:textId="08EC9E19" w:rsidR="007D4B20" w:rsidRDefault="00B91CF4" w:rsidP="007D4B20">
      <w:pPr>
        <w:autoSpaceDE w:val="0"/>
        <w:autoSpaceDN w:val="0"/>
        <w:adjustRightInd w:val="0"/>
        <w:rPr>
          <w:i/>
          <w:iCs/>
          <w:sz w:val="18"/>
          <w:szCs w:val="18"/>
          <w:lang w:val="es-CO" w:eastAsia="es-CO"/>
        </w:rPr>
      </w:pPr>
      <w:r w:rsidRPr="00B91CF4">
        <w:rPr>
          <w:i/>
          <w:iCs/>
          <w:sz w:val="18"/>
          <w:szCs w:val="18"/>
          <w:lang w:val="es-CO" w:eastAsia="es-CO"/>
        </w:rPr>
        <w:t>.</w:t>
      </w:r>
    </w:p>
    <w:p w14:paraId="2A6390C5" w14:textId="77777777" w:rsidR="009175BD" w:rsidRPr="00CD55C8" w:rsidRDefault="009175BD" w:rsidP="007D4B20">
      <w:pPr>
        <w:autoSpaceDE w:val="0"/>
        <w:autoSpaceDN w:val="0"/>
        <w:adjustRightInd w:val="0"/>
        <w:rPr>
          <w:i/>
          <w:sz w:val="18"/>
          <w:szCs w:val="18"/>
          <w:lang w:val="es-CO" w:eastAsia="es-CO"/>
        </w:rPr>
      </w:pPr>
    </w:p>
    <w:p w14:paraId="0E311776" w14:textId="6E25965E" w:rsidR="00B5491F" w:rsidRPr="002D33E7" w:rsidRDefault="00257EEE" w:rsidP="002D33E7">
      <w:pPr>
        <w:pStyle w:val="Text"/>
        <w:ind w:firstLine="0"/>
        <w:jc w:val="left"/>
        <w:rPr>
          <w:szCs w:val="24"/>
          <w:lang w:val="es-CO" w:eastAsia="es-ES"/>
        </w:rPr>
      </w:pPr>
      <w:r w:rsidRPr="00B5491F">
        <w:rPr>
          <w:b/>
          <w:sz w:val="18"/>
          <w:szCs w:val="18"/>
          <w:lang w:val="es-CO"/>
        </w:rPr>
        <w:t>PALABRAS CLAVE</w:t>
      </w:r>
      <w:r w:rsidRPr="002D33E7">
        <w:rPr>
          <w:szCs w:val="24"/>
          <w:lang w:val="es-CO" w:eastAsia="es-ES"/>
        </w:rPr>
        <w:t xml:space="preserve">: </w:t>
      </w:r>
      <w:r w:rsidR="002D33E7" w:rsidRPr="002D33E7">
        <w:rPr>
          <w:szCs w:val="24"/>
          <w:lang w:val="es-CO" w:eastAsia="es-ES"/>
        </w:rPr>
        <w:t>Frecuencia de Corte Inferior</w:t>
      </w:r>
      <w:r w:rsidR="002D33E7" w:rsidRPr="002D33E7">
        <w:rPr>
          <w:szCs w:val="24"/>
          <w:lang w:val="es-CO" w:eastAsia="es-ES"/>
        </w:rPr>
        <w:t xml:space="preserve">, </w:t>
      </w:r>
      <w:r w:rsidR="002D33E7" w:rsidRPr="002D33E7">
        <w:rPr>
          <w:szCs w:val="24"/>
          <w:lang w:val="es-CO" w:eastAsia="es-ES"/>
        </w:rPr>
        <w:t>Respuesta de Frecuencia</w:t>
      </w:r>
      <w:r w:rsidR="002D33E7" w:rsidRPr="002D33E7">
        <w:rPr>
          <w:szCs w:val="24"/>
          <w:lang w:val="es-CO" w:eastAsia="es-ES"/>
        </w:rPr>
        <w:t xml:space="preserve">, </w:t>
      </w:r>
      <w:r w:rsidR="002D33E7" w:rsidRPr="002D33E7">
        <w:rPr>
          <w:szCs w:val="24"/>
          <w:lang w:val="es-CO" w:eastAsia="es-ES"/>
        </w:rPr>
        <w:t>Condensador de Acoplamiento</w:t>
      </w:r>
      <w:r w:rsidR="002D33E7" w:rsidRPr="002D33E7">
        <w:rPr>
          <w:szCs w:val="24"/>
          <w:lang w:val="es-CO" w:eastAsia="es-ES"/>
        </w:rPr>
        <w:t xml:space="preserve">, </w:t>
      </w:r>
      <w:r w:rsidR="002D33E7" w:rsidRPr="002D33E7">
        <w:rPr>
          <w:szCs w:val="24"/>
          <w:lang w:val="es-CO" w:eastAsia="es-ES"/>
        </w:rPr>
        <w:t>Estabilidad en Baja</w:t>
      </w:r>
      <w:r w:rsidR="002D33E7" w:rsidRPr="002D33E7">
        <w:rPr>
          <w:szCs w:val="24"/>
          <w:lang w:val="es-CO" w:eastAsia="es-ES"/>
        </w:rPr>
        <w:t xml:space="preserve">, </w:t>
      </w:r>
      <w:r w:rsidR="002D33E7" w:rsidRPr="002D33E7">
        <w:rPr>
          <w:szCs w:val="24"/>
          <w:lang w:val="es-CO" w:eastAsia="es-ES"/>
        </w:rPr>
        <w:t>Estabilidad en Baja</w:t>
      </w:r>
      <w:r w:rsidR="002D33E7" w:rsidRPr="002D33E7">
        <w:rPr>
          <w:szCs w:val="24"/>
          <w:lang w:val="es-CO" w:eastAsia="es-ES"/>
        </w:rPr>
        <w:t xml:space="preserve">, </w:t>
      </w:r>
      <w:r w:rsidR="002D33E7" w:rsidRPr="002D33E7">
        <w:rPr>
          <w:szCs w:val="24"/>
          <w:lang w:val="es-CO" w:eastAsia="es-ES"/>
        </w:rPr>
        <w:t>Impedancia de Salida</w:t>
      </w:r>
      <w:r w:rsidR="002D33E7" w:rsidRPr="002D33E7">
        <w:rPr>
          <w:szCs w:val="24"/>
          <w:lang w:val="es-CO" w:eastAsia="es-ES"/>
        </w:rPr>
        <w:t xml:space="preserve">, </w:t>
      </w:r>
      <w:r w:rsidR="002D33E7" w:rsidRPr="002D33E7">
        <w:rPr>
          <w:szCs w:val="24"/>
          <w:lang w:val="es-CO" w:eastAsia="es-ES"/>
        </w:rPr>
        <w:t>Amplificador</w:t>
      </w:r>
    </w:p>
    <w:p w14:paraId="41C8F396" w14:textId="77777777" w:rsidR="00257EEE" w:rsidRPr="002D33E7" w:rsidRDefault="00257EEE" w:rsidP="00257EEE">
      <w:pPr>
        <w:ind w:firstLine="227"/>
        <w:rPr>
          <w:sz w:val="20"/>
          <w:lang w:val="es-CO"/>
        </w:rPr>
      </w:pPr>
    </w:p>
    <w:p w14:paraId="72A3D3EC" w14:textId="77777777" w:rsidR="00257EEE" w:rsidRPr="00CD55C8" w:rsidRDefault="00257EEE">
      <w:pPr>
        <w:jc w:val="center"/>
      </w:pPr>
    </w:p>
    <w:p w14:paraId="0D0B940D" w14:textId="77777777" w:rsidR="006322B8" w:rsidRPr="00CD55C8" w:rsidRDefault="006322B8">
      <w:pPr>
        <w:jc w:val="center"/>
        <w:rPr>
          <w:b/>
          <w:bCs/>
          <w:sz w:val="22"/>
        </w:rPr>
        <w:sectPr w:rsidR="006322B8" w:rsidRPr="00CD55C8" w:rsidSect="00C86468">
          <w:headerReference w:type="default" r:id="rId12"/>
          <w:footerReference w:type="default" r:id="rId13"/>
          <w:pgSz w:w="12240" w:h="15840" w:code="1"/>
          <w:pgMar w:top="1418" w:right="1134" w:bottom="1134" w:left="1418" w:header="567" w:footer="567" w:gutter="0"/>
          <w:cols w:space="708"/>
          <w:docGrid w:linePitch="360"/>
        </w:sectPr>
      </w:pPr>
    </w:p>
    <w:p w14:paraId="0E27B00A" w14:textId="4B9881F9" w:rsidR="00CD55C8" w:rsidRDefault="00CD55C8" w:rsidP="00CA6C55">
      <w:pPr>
        <w:pStyle w:val="Ttulo1"/>
        <w:rPr>
          <w:rFonts w:ascii="Times New Roman" w:hAnsi="Times New Roman" w:cs="Times New Roman"/>
          <w:sz w:val="20"/>
          <w:szCs w:val="20"/>
        </w:rPr>
      </w:pPr>
      <w:r w:rsidRPr="005D53EF">
        <w:rPr>
          <w:rFonts w:ascii="Times New Roman" w:hAnsi="Times New Roman" w:cs="Times New Roman"/>
        </w:rPr>
        <w:t>Abstrac</w:t>
      </w:r>
      <w:r w:rsidR="000B2FA1" w:rsidRPr="005D53EF">
        <w:rPr>
          <w:rFonts w:ascii="Times New Roman" w:hAnsi="Times New Roman" w:cs="Times New Roman"/>
        </w:rPr>
        <w:t>-</w:t>
      </w:r>
      <w:r w:rsidR="000B2FA1" w:rsidRPr="005D53EF">
        <w:rPr>
          <w:rFonts w:ascii="Times New Roman" w:hAnsi="Times New Roman" w:cs="Times New Roman"/>
          <w:b w:val="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presents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design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biasing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field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effect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transistors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FETs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bias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characterized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self-polarization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bias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divider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. Experimental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voltage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variations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validating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points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highlighting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advantages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disadvantages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verified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voltages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currents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laboratory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CF4" w:rsidRPr="00B91CF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B91CF4" w:rsidRPr="00B91CF4">
        <w:rPr>
          <w:rFonts w:ascii="Times New Roman" w:hAnsi="Times New Roman" w:cs="Times New Roman"/>
          <w:sz w:val="20"/>
          <w:szCs w:val="20"/>
        </w:rPr>
        <w:t xml:space="preserve"> error.</w:t>
      </w:r>
    </w:p>
    <w:p w14:paraId="200EDA35" w14:textId="77777777" w:rsidR="00B91CF4" w:rsidRPr="00B91CF4" w:rsidRDefault="00B91CF4" w:rsidP="00B91CF4"/>
    <w:p w14:paraId="40330075" w14:textId="77777777" w:rsidR="0018286F" w:rsidRDefault="006322B8" w:rsidP="0018286F">
      <w:pPr>
        <w:pStyle w:val="Ttulo1"/>
        <w:rPr>
          <w:rFonts w:ascii="Times New Roman" w:hAnsi="Times New Roman" w:cs="Times New Roman"/>
        </w:rPr>
      </w:pPr>
      <w:r w:rsidRPr="00CD55C8">
        <w:rPr>
          <w:rFonts w:ascii="Times New Roman" w:hAnsi="Times New Roman" w:cs="Times New Roman"/>
          <w:b w:val="0"/>
          <w:bCs w:val="0"/>
          <w:sz w:val="18"/>
        </w:rPr>
        <w:tab/>
      </w:r>
      <w:r w:rsidR="0018286F" w:rsidRPr="00CD55C8">
        <w:rPr>
          <w:rFonts w:ascii="Times New Roman" w:hAnsi="Times New Roman" w:cs="Times New Roman"/>
        </w:rPr>
        <w:t>INTRODUCCIÓN</w:t>
      </w:r>
    </w:p>
    <w:p w14:paraId="5498B7E7" w14:textId="77777777" w:rsidR="009175BD" w:rsidRPr="009175BD" w:rsidRDefault="009175BD" w:rsidP="009175BD"/>
    <w:p w14:paraId="777A08CC" w14:textId="40402092" w:rsidR="009175BD" w:rsidRDefault="00CA6A69" w:rsidP="009175BD">
      <w:pPr>
        <w:autoSpaceDE w:val="0"/>
        <w:autoSpaceDN w:val="0"/>
        <w:adjustRightInd w:val="0"/>
        <w:rPr>
          <w:sz w:val="20"/>
        </w:rPr>
      </w:pPr>
      <w:r w:rsidRPr="00CA6A69">
        <w:rPr>
          <w:sz w:val="20"/>
        </w:rPr>
        <w:t>La configuración de fuente común para amplificadores con FET es ampliamente utilizada debido a su alta ganancia de voltaje y buena respuesta de impedancia. Este laboratorio tiene como propósito estudiar el comportamiento de un amplificador con FET en fuente común y obtener parámetros experimentales que validen los cálculos teóricos de ganancia de voltaje y puntos de operación. Este estudio es esencial para comprender cómo los amplificadores con FET pueden ser aplicados en sistemas de señal de pequeña amplitud.</w:t>
      </w:r>
    </w:p>
    <w:p w14:paraId="47C042A7" w14:textId="77777777" w:rsidR="00CA6A69" w:rsidRPr="00CD55C8" w:rsidRDefault="00CA6A69" w:rsidP="009175BD">
      <w:pPr>
        <w:autoSpaceDE w:val="0"/>
        <w:autoSpaceDN w:val="0"/>
        <w:adjustRightInd w:val="0"/>
        <w:rPr>
          <w:sz w:val="18"/>
          <w:szCs w:val="18"/>
        </w:rPr>
      </w:pPr>
    </w:p>
    <w:p w14:paraId="4F6F67BF" w14:textId="77777777" w:rsidR="00960C59" w:rsidRDefault="00960C59" w:rsidP="00960C59">
      <w:pPr>
        <w:pStyle w:val="Ttulo1"/>
        <w:rPr>
          <w:rFonts w:ascii="Times New Roman" w:hAnsi="Times New Roman" w:cs="Times New Roman"/>
        </w:rPr>
      </w:pPr>
      <w:r w:rsidRPr="00CD55C8">
        <w:rPr>
          <w:rFonts w:ascii="Times New Roman" w:hAnsi="Times New Roman" w:cs="Times New Roman"/>
          <w:b w:val="0"/>
          <w:bCs w:val="0"/>
          <w:sz w:val="18"/>
        </w:rPr>
        <w:tab/>
      </w:r>
      <w:r w:rsidRPr="00CD55C8">
        <w:rPr>
          <w:rFonts w:ascii="Times New Roman" w:hAnsi="Times New Roman" w:cs="Times New Roman"/>
        </w:rPr>
        <w:t>MARCO TEÓRICO</w:t>
      </w:r>
    </w:p>
    <w:p w14:paraId="32735432" w14:textId="77777777" w:rsidR="002D33E7" w:rsidRPr="002D33E7" w:rsidRDefault="002D33E7" w:rsidP="002D33E7"/>
    <w:p w14:paraId="726C9C95" w14:textId="12757FAF" w:rsidR="002D33E7" w:rsidRPr="002D33E7" w:rsidRDefault="002D33E7" w:rsidP="002D33E7">
      <w:pPr>
        <w:pStyle w:val="Textoindependiente2"/>
        <w:rPr>
          <w:lang w:val="es-CO"/>
        </w:rPr>
      </w:pPr>
      <w:r w:rsidRPr="002D33E7">
        <w:rPr>
          <w:b/>
          <w:bCs/>
          <w:lang w:val="es-CO"/>
        </w:rPr>
        <w:t>Frecuencia de Corte Inferior</w:t>
      </w:r>
      <w:r>
        <w:rPr>
          <w:lang w:val="es-CO"/>
        </w:rPr>
        <w:t xml:space="preserve">: </w:t>
      </w:r>
      <w:r w:rsidRPr="002D33E7">
        <w:rPr>
          <w:lang w:val="es-CO"/>
        </w:rPr>
        <w:t>Frecuencia mínima en la que el amplificador mantiene su ganancia sin degradarse.</w:t>
      </w:r>
    </w:p>
    <w:p w14:paraId="4BC005BA" w14:textId="4C45F82E" w:rsidR="002D33E7" w:rsidRDefault="002D33E7" w:rsidP="002D33E7">
      <w:pPr>
        <w:pStyle w:val="Textoindependiente2"/>
        <w:rPr>
          <w:lang w:val="es-CO"/>
        </w:rPr>
      </w:pPr>
      <w:r w:rsidRPr="002D33E7">
        <w:rPr>
          <w:b/>
          <w:bCs/>
          <w:lang w:val="es-CO"/>
        </w:rPr>
        <w:t>Respuesta de Frecuencia</w:t>
      </w:r>
      <w:r>
        <w:rPr>
          <w:lang w:val="es-CO"/>
        </w:rPr>
        <w:t>:</w:t>
      </w:r>
      <w:r w:rsidRPr="002D33E7">
        <w:rPr>
          <w:lang w:val="es-CO"/>
        </w:rPr>
        <w:t xml:space="preserve"> Comportamiento del amplificador al amplificar señales de diferentes frecuencias.</w:t>
      </w:r>
    </w:p>
    <w:p w14:paraId="4E0A37C1" w14:textId="77777777" w:rsidR="002D33E7" w:rsidRPr="002D33E7" w:rsidRDefault="002D33E7" w:rsidP="002D33E7">
      <w:pPr>
        <w:pStyle w:val="Textoindependiente2"/>
        <w:rPr>
          <w:lang w:val="es-CO"/>
        </w:rPr>
      </w:pPr>
    </w:p>
    <w:p w14:paraId="20A88551" w14:textId="3EABA1FC" w:rsidR="002D33E7" w:rsidRDefault="002D33E7" w:rsidP="002D33E7">
      <w:pPr>
        <w:pStyle w:val="Textoindependiente2"/>
        <w:rPr>
          <w:lang w:val="es-CO"/>
        </w:rPr>
      </w:pPr>
      <w:r w:rsidRPr="002D33E7">
        <w:rPr>
          <w:b/>
          <w:bCs/>
          <w:lang w:val="es-CO"/>
        </w:rPr>
        <w:t>Condensador de Acoplamiento</w:t>
      </w:r>
      <w:r>
        <w:rPr>
          <w:lang w:val="es-CO"/>
        </w:rPr>
        <w:t xml:space="preserve">: </w:t>
      </w:r>
      <w:r w:rsidRPr="002D33E7">
        <w:rPr>
          <w:lang w:val="es-CO"/>
        </w:rPr>
        <w:t>Componente que permite el paso de AC mientras bloquea DC, ajustando la respuesta en frecuencia.</w:t>
      </w:r>
    </w:p>
    <w:p w14:paraId="06B1FD04" w14:textId="77777777" w:rsidR="002D33E7" w:rsidRPr="002D33E7" w:rsidRDefault="002D33E7" w:rsidP="002D33E7">
      <w:pPr>
        <w:pStyle w:val="Textoindependiente2"/>
        <w:rPr>
          <w:lang w:val="es-CO"/>
        </w:rPr>
      </w:pPr>
    </w:p>
    <w:p w14:paraId="7C0F389B" w14:textId="5DF76043" w:rsidR="002D33E7" w:rsidRDefault="002D33E7" w:rsidP="002D33E7">
      <w:pPr>
        <w:pStyle w:val="Textoindependiente2"/>
        <w:rPr>
          <w:lang w:val="es-CO"/>
        </w:rPr>
      </w:pPr>
      <w:r w:rsidRPr="002D33E7">
        <w:rPr>
          <w:b/>
          <w:bCs/>
          <w:lang w:val="es-CO"/>
        </w:rPr>
        <w:t>Estabilidad en Baja</w:t>
      </w:r>
      <w:r>
        <w:rPr>
          <w:b/>
          <w:bCs/>
          <w:lang w:val="es-CO"/>
        </w:rPr>
        <w:t xml:space="preserve">: </w:t>
      </w:r>
      <w:r w:rsidRPr="002D33E7">
        <w:rPr>
          <w:lang w:val="es-CO"/>
        </w:rPr>
        <w:t>Capacidad del amplificador de mantener su ganancia en frecuencias bajas.</w:t>
      </w:r>
    </w:p>
    <w:p w14:paraId="5274588D" w14:textId="77777777" w:rsidR="002D33E7" w:rsidRPr="002D33E7" w:rsidRDefault="002D33E7" w:rsidP="002D33E7">
      <w:pPr>
        <w:pStyle w:val="Textoindependiente2"/>
        <w:rPr>
          <w:lang w:val="es-CO"/>
        </w:rPr>
      </w:pPr>
    </w:p>
    <w:p w14:paraId="4B94D5A5" w14:textId="640B2321" w:rsidR="00960C59" w:rsidRPr="002D33E7" w:rsidRDefault="002D33E7" w:rsidP="002D33E7">
      <w:pPr>
        <w:pStyle w:val="Textoindependiente2"/>
      </w:pPr>
      <w:r w:rsidRPr="002D33E7">
        <w:rPr>
          <w:b/>
          <w:bCs/>
          <w:lang w:val="es-CO"/>
        </w:rPr>
        <w:t>Impedancia de Salida</w:t>
      </w:r>
      <w:r>
        <w:rPr>
          <w:lang w:val="es-CO"/>
        </w:rPr>
        <w:t xml:space="preserve">: </w:t>
      </w:r>
      <w:r w:rsidRPr="002D33E7">
        <w:rPr>
          <w:lang w:val="es-CO"/>
        </w:rPr>
        <w:t>Resistencia que presenta el amplificador hacia su carga.</w:t>
      </w:r>
    </w:p>
    <w:p w14:paraId="6539F6B6" w14:textId="77777777" w:rsidR="002D33E7" w:rsidRPr="00CD55C8" w:rsidRDefault="002D33E7" w:rsidP="00960C59">
      <w:pPr>
        <w:pStyle w:val="Textoindependiente2"/>
        <w:rPr>
          <w:b/>
          <w:bCs/>
        </w:rPr>
      </w:pPr>
    </w:p>
    <w:p w14:paraId="67B58BDE" w14:textId="7D121B30" w:rsidR="00F242E6" w:rsidRDefault="00CA6A69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  <w:r w:rsidRPr="00CA6A69">
        <w:rPr>
          <w:b/>
          <w:bCs/>
          <w:sz w:val="20"/>
        </w:rPr>
        <w:t>Amplificador:</w:t>
      </w:r>
      <w:r>
        <w:rPr>
          <w:sz w:val="20"/>
        </w:rPr>
        <w:t xml:space="preserve"> </w:t>
      </w:r>
      <w:r w:rsidRPr="00CA6A69">
        <w:rPr>
          <w:sz w:val="20"/>
        </w:rPr>
        <w:t>Un amplificador en configuración de fuente común controla la corriente entre drenaje y fuente mediante el voltaje aplicado en la puerta. En este diseño, la ganancia de voltaje se calcula teóricamente en función de las resistencias del drenaje y de la fuente. La relación de estas resistencias y las propiedades del transistor determinan el punto de operación, mientras que la estabilidad del circuito se logra mediante una polarización adecuada.</w:t>
      </w:r>
    </w:p>
    <w:p w14:paraId="7E2FCE0F" w14:textId="77777777" w:rsidR="00F242E6" w:rsidRDefault="00F242E6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4AA18E01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2CC9E295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01FE5E0C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1645FEF3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762222BC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642834D7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49A92F79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5DB03459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4B310E1A" w14:textId="77777777" w:rsidR="002D33E7" w:rsidRDefault="002D33E7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46F64ED4" w14:textId="77777777" w:rsidR="00B91CF4" w:rsidRPr="00CD55C8" w:rsidRDefault="00B91CF4" w:rsidP="00960C59">
      <w:pPr>
        <w:autoSpaceDE w:val="0"/>
        <w:autoSpaceDN w:val="0"/>
        <w:adjustRightInd w:val="0"/>
        <w:rPr>
          <w:color w:val="000000"/>
          <w:sz w:val="18"/>
          <w:szCs w:val="18"/>
          <w:lang w:val="es-CO" w:eastAsia="es-CO"/>
        </w:rPr>
      </w:pPr>
    </w:p>
    <w:p w14:paraId="157B3B22" w14:textId="5F34E144" w:rsidR="003033DB" w:rsidRDefault="0018286F" w:rsidP="0054099C">
      <w:pPr>
        <w:pStyle w:val="Ttulo1"/>
        <w:rPr>
          <w:rFonts w:ascii="Times New Roman" w:hAnsi="Times New Roman" w:cs="Times New Roman"/>
        </w:rPr>
      </w:pPr>
      <w:r w:rsidRPr="00CD55C8">
        <w:rPr>
          <w:rFonts w:ascii="Times New Roman" w:hAnsi="Times New Roman" w:cs="Times New Roman"/>
        </w:rPr>
        <w:lastRenderedPageBreak/>
        <w:t>MONTAJE EXPERIMENTAL</w:t>
      </w:r>
    </w:p>
    <w:p w14:paraId="2A229377" w14:textId="77777777" w:rsidR="00CA6A69" w:rsidRDefault="00CA6A69" w:rsidP="00CA6A69"/>
    <w:p w14:paraId="2ACFE748" w14:textId="77777777" w:rsidR="0021462A" w:rsidRPr="0021462A" w:rsidRDefault="0021462A" w:rsidP="0021462A">
      <w:p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Componentes Utilizados:</w:t>
      </w:r>
    </w:p>
    <w:p w14:paraId="04E88B8D" w14:textId="77777777" w:rsidR="0021462A" w:rsidRPr="0021462A" w:rsidRDefault="0021462A" w:rsidP="0021462A">
      <w:pPr>
        <w:numPr>
          <w:ilvl w:val="0"/>
          <w:numId w:val="33"/>
        </w:num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Fuente de alimentación DC</w:t>
      </w:r>
      <w:r w:rsidRPr="0021462A">
        <w:rPr>
          <w:sz w:val="20"/>
          <w:lang w:val="es-CO"/>
        </w:rPr>
        <w:t>: 15 V.</w:t>
      </w:r>
    </w:p>
    <w:p w14:paraId="683E6441" w14:textId="77777777" w:rsidR="0021462A" w:rsidRPr="0021462A" w:rsidRDefault="0021462A" w:rsidP="0021462A">
      <w:pPr>
        <w:numPr>
          <w:ilvl w:val="0"/>
          <w:numId w:val="33"/>
        </w:num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Transistor FET</w:t>
      </w:r>
      <w:r w:rsidRPr="0021462A">
        <w:rPr>
          <w:sz w:val="20"/>
          <w:lang w:val="es-CO"/>
        </w:rPr>
        <w:t>: Modelo SK170.</w:t>
      </w:r>
    </w:p>
    <w:p w14:paraId="3C990F1E" w14:textId="77777777" w:rsidR="0021462A" w:rsidRPr="0021462A" w:rsidRDefault="0021462A" w:rsidP="0021462A">
      <w:pPr>
        <w:numPr>
          <w:ilvl w:val="0"/>
          <w:numId w:val="33"/>
        </w:num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Resistencias</w:t>
      </w:r>
      <w:r w:rsidRPr="0021462A">
        <w:rPr>
          <w:sz w:val="20"/>
          <w:lang w:val="es-CO"/>
        </w:rPr>
        <w:t>:</w:t>
      </w:r>
    </w:p>
    <w:p w14:paraId="5555AD60" w14:textId="746F72B6" w:rsidR="0021462A" w:rsidRDefault="0021462A" w:rsidP="0021462A">
      <w:pPr>
        <w:numPr>
          <w:ilvl w:val="1"/>
          <w:numId w:val="33"/>
        </w:numPr>
        <w:rPr>
          <w:sz w:val="20"/>
          <w:lang w:val="es-CO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=2.2 k</m:t>
        </m:r>
        <m:r>
          <m:rPr>
            <m:sty m:val="p"/>
          </m:rPr>
          <w:rPr>
            <w:rFonts w:ascii="Cambria Math" w:hAnsi="Cambria Math"/>
            <w:sz w:val="20"/>
            <w:lang w:val="es-CO"/>
          </w:rPr>
          <m:t>Ω</m:t>
        </m:r>
      </m:oMath>
      <w:r w:rsidRPr="003262F5">
        <w:t>​​</w:t>
      </w:r>
    </w:p>
    <w:bookmarkStart w:id="0" w:name="_Hlk182227828"/>
    <w:p w14:paraId="3247DCDE" w14:textId="56DB2C70" w:rsidR="0021462A" w:rsidRDefault="0021462A" w:rsidP="0021462A">
      <w:pPr>
        <w:numPr>
          <w:ilvl w:val="1"/>
          <w:numId w:val="33"/>
        </w:numPr>
        <w:rPr>
          <w:sz w:val="20"/>
          <w:lang w:val="es-CO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k</m:t>
        </m:r>
        <m:r>
          <m:rPr>
            <m:sty m:val="p"/>
          </m:rPr>
          <w:rPr>
            <w:rFonts w:ascii="Cambria Math" w:hAnsi="Cambria Math"/>
            <w:sz w:val="20"/>
            <w:lang w:val="es-CO"/>
          </w:rPr>
          <m:t>Ω</m:t>
        </m:r>
      </m:oMath>
    </w:p>
    <w:bookmarkEnd w:id="0"/>
    <w:p w14:paraId="3256FDA3" w14:textId="7D8E989A" w:rsidR="0021462A" w:rsidRDefault="0021462A" w:rsidP="0021462A">
      <w:pPr>
        <w:numPr>
          <w:ilvl w:val="1"/>
          <w:numId w:val="33"/>
        </w:numPr>
        <w:rPr>
          <w:sz w:val="20"/>
          <w:lang w:val="es-CO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k</m:t>
        </m:r>
        <m:r>
          <m:rPr>
            <m:sty m:val="p"/>
          </m:rPr>
          <w:rPr>
            <w:rFonts w:ascii="Cambria Math" w:hAnsi="Cambria Math"/>
            <w:sz w:val="20"/>
            <w:lang w:val="es-CO"/>
          </w:rPr>
          <m:t>Ω</m:t>
        </m:r>
      </m:oMath>
    </w:p>
    <w:p w14:paraId="7B78A80A" w14:textId="77777777" w:rsidR="0021462A" w:rsidRPr="0021462A" w:rsidRDefault="0021462A" w:rsidP="0021462A">
      <w:pPr>
        <w:numPr>
          <w:ilvl w:val="0"/>
          <w:numId w:val="33"/>
        </w:num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Multímetro</w:t>
      </w:r>
      <w:r w:rsidRPr="0021462A">
        <w:rPr>
          <w:sz w:val="20"/>
          <w:lang w:val="es-CO"/>
        </w:rPr>
        <w:t>: Para medir los valores de corriente y voltaje en el circuito.</w:t>
      </w:r>
    </w:p>
    <w:p w14:paraId="5ED386DC" w14:textId="77777777" w:rsidR="0021462A" w:rsidRPr="0021462A" w:rsidRDefault="0021462A" w:rsidP="0021462A">
      <w:pPr>
        <w:numPr>
          <w:ilvl w:val="0"/>
          <w:numId w:val="33"/>
        </w:num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Osciloscopio</w:t>
      </w:r>
      <w:r w:rsidRPr="0021462A">
        <w:rPr>
          <w:sz w:val="20"/>
          <w:lang w:val="es-CO"/>
        </w:rPr>
        <w:t>: Para visualizar las señales de entrada y salida y medir la ganancia de voltaje.</w:t>
      </w:r>
    </w:p>
    <w:p w14:paraId="73E9903E" w14:textId="77777777" w:rsidR="0021462A" w:rsidRPr="0021462A" w:rsidRDefault="0021462A" w:rsidP="0021462A">
      <w:p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Configuración del Circuito:</w:t>
      </w:r>
    </w:p>
    <w:p w14:paraId="5B990E7F" w14:textId="1069FAF4" w:rsidR="0021462A" w:rsidRPr="0021462A" w:rsidRDefault="0021462A" w:rsidP="0021462A">
      <w:pPr>
        <w:numPr>
          <w:ilvl w:val="0"/>
          <w:numId w:val="34"/>
        </w:numPr>
        <w:rPr>
          <w:sz w:val="20"/>
          <w:lang w:val="es-CO"/>
        </w:rPr>
      </w:pPr>
      <w:r w:rsidRPr="0021462A">
        <w:rPr>
          <w:sz w:val="20"/>
          <w:lang w:val="es-CO"/>
        </w:rPr>
        <w:t xml:space="preserve">El circuito se configuró en modo de </w:t>
      </w:r>
      <w:r w:rsidRPr="0021462A">
        <w:rPr>
          <w:b/>
          <w:bCs/>
          <w:sz w:val="20"/>
          <w:lang w:val="es-CO"/>
        </w:rPr>
        <w:t>fuente común</w:t>
      </w:r>
      <w:r w:rsidRPr="0021462A">
        <w:rPr>
          <w:sz w:val="20"/>
          <w:lang w:val="es-CO"/>
        </w:rPr>
        <w:t xml:space="preserve">, con la fuente del transistor conectada a tierra a través de la resistencia </w:t>
      </w:r>
      <m:oMath>
        <m:r>
          <w:rPr>
            <w:rFonts w:ascii="Cambria Math" w:hAnsi="Cambria Math"/>
            <w:sz w:val="20"/>
            <w:lang w:val="es-CO"/>
          </w:rPr>
          <m:t>​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sz w:val="20"/>
            <w:lang w:val="es-CO"/>
          </w:rPr>
          <m:t>=1 k</m:t>
        </m:r>
        <m:r>
          <m:rPr>
            <m:sty m:val="p"/>
          </m:rPr>
          <w:rPr>
            <w:rFonts w:ascii="Cambria Math" w:hAnsi="Cambria Math"/>
            <w:sz w:val="20"/>
            <w:lang w:val="es-CO"/>
          </w:rPr>
          <m:t>Ω</m:t>
        </m:r>
      </m:oMath>
    </w:p>
    <w:p w14:paraId="217CD414" w14:textId="3BEA2B53" w:rsidR="0021462A" w:rsidRPr="0021462A" w:rsidRDefault="0021462A" w:rsidP="0021462A">
      <w:pPr>
        <w:numPr>
          <w:ilvl w:val="0"/>
          <w:numId w:val="34"/>
        </w:numPr>
        <w:rPr>
          <w:sz w:val="20"/>
          <w:lang w:val="es-CO"/>
        </w:rPr>
      </w:pPr>
      <w:r w:rsidRPr="0021462A">
        <w:rPr>
          <w:sz w:val="20"/>
          <w:lang w:val="es-CO"/>
        </w:rPr>
        <w:t xml:space="preserve">La señal de entrada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62A">
        <w:rPr>
          <w:sz w:val="20"/>
          <w:lang w:val="es-CO"/>
        </w:rPr>
        <w:t xml:space="preserve"> se aplicó en la puerta del FET, mientras que la señal de salida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21462A">
        <w:rPr>
          <w:sz w:val="20"/>
          <w:lang w:val="es-CO"/>
        </w:rPr>
        <w:t xml:space="preserve">​ se obtuvo desde el drenaje, a través de la resistencia de carga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21462A">
        <w:rPr>
          <w:sz w:val="20"/>
          <w:lang w:val="es-CO"/>
        </w:rPr>
        <w:t>.</w:t>
      </w:r>
    </w:p>
    <w:p w14:paraId="4CE0BEC2" w14:textId="77777777" w:rsidR="0021462A" w:rsidRPr="0021462A" w:rsidRDefault="0021462A" w:rsidP="0021462A">
      <w:pPr>
        <w:rPr>
          <w:sz w:val="20"/>
          <w:lang w:val="es-CO"/>
        </w:rPr>
      </w:pPr>
      <w:r w:rsidRPr="0021462A">
        <w:rPr>
          <w:b/>
          <w:bCs/>
          <w:sz w:val="20"/>
          <w:lang w:val="es-CO"/>
        </w:rPr>
        <w:t>Procedimiento Experimental:</w:t>
      </w:r>
    </w:p>
    <w:p w14:paraId="6502FADB" w14:textId="77777777" w:rsidR="0021462A" w:rsidRPr="0021462A" w:rsidRDefault="0021462A" w:rsidP="0021462A">
      <w:pPr>
        <w:numPr>
          <w:ilvl w:val="0"/>
          <w:numId w:val="35"/>
        </w:numPr>
        <w:rPr>
          <w:sz w:val="20"/>
          <w:lang w:val="es-CO"/>
        </w:rPr>
      </w:pPr>
      <w:r w:rsidRPr="0021462A">
        <w:rPr>
          <w:sz w:val="20"/>
          <w:lang w:val="es-CO"/>
        </w:rPr>
        <w:t>Se ensambló el circuito de acuerdo con el diseño propuesto y se polarizó el FET.</w:t>
      </w:r>
    </w:p>
    <w:p w14:paraId="3E5E905B" w14:textId="5E997256" w:rsidR="0021462A" w:rsidRPr="0021462A" w:rsidRDefault="0021462A" w:rsidP="0021462A">
      <w:pPr>
        <w:numPr>
          <w:ilvl w:val="0"/>
          <w:numId w:val="35"/>
        </w:numPr>
        <w:rPr>
          <w:sz w:val="20"/>
          <w:lang w:val="es-CO"/>
        </w:rPr>
      </w:pPr>
      <w:r w:rsidRPr="0021462A">
        <w:rPr>
          <w:sz w:val="20"/>
          <w:lang w:val="es-CO"/>
        </w:rPr>
        <w:t xml:space="preserve">Se midieron los parámetros de DC, incluyendo el punto de operación y los voltajes en el drenaje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Pr="0021462A">
        <w:rPr>
          <w:sz w:val="20"/>
          <w:lang w:val="es-CO"/>
        </w:rPr>
        <w:t xml:space="preserve">​, la puerta </w:t>
      </w:r>
      <w:r w:rsidR="00D11849" w:rsidRPr="00D11849">
        <w:rPr>
          <w:rFonts w:ascii="Cambria Math" w:hAnsi="Cambria Math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1462A">
        <w:rPr>
          <w:sz w:val="20"/>
          <w:lang w:val="es-CO"/>
        </w:rPr>
        <w:t xml:space="preserve">​, y la fuente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21462A">
        <w:rPr>
          <w:sz w:val="20"/>
          <w:lang w:val="es-CO"/>
        </w:rPr>
        <w:t>.</w:t>
      </w:r>
    </w:p>
    <w:p w14:paraId="4CD4C302" w14:textId="6A77115D" w:rsidR="0021462A" w:rsidRPr="0021462A" w:rsidRDefault="0021462A" w:rsidP="0021462A">
      <w:pPr>
        <w:numPr>
          <w:ilvl w:val="0"/>
          <w:numId w:val="35"/>
        </w:numPr>
        <w:rPr>
          <w:sz w:val="20"/>
          <w:lang w:val="es-CO"/>
        </w:rPr>
      </w:pPr>
      <w:r w:rsidRPr="0021462A">
        <w:rPr>
          <w:sz w:val="20"/>
          <w:lang w:val="es-CO"/>
        </w:rPr>
        <w:t xml:space="preserve">Se aplicó una señal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62A">
        <w:rPr>
          <w:sz w:val="20"/>
          <w:lang w:val="es-CO"/>
        </w:rPr>
        <w:t xml:space="preserve"> de amplitud especificada en el preinforme y una frecuencia de 10 kHz, ajustando la amplitud para evitar la saturación del FET y asegurando que la señal de salida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21462A">
        <w:rPr>
          <w:sz w:val="20"/>
          <w:lang w:val="es-CO"/>
        </w:rPr>
        <w:t>​ no presentara distorsión.</w:t>
      </w:r>
    </w:p>
    <w:p w14:paraId="1949F64D" w14:textId="0DDAF3CC" w:rsidR="0021462A" w:rsidRPr="0021462A" w:rsidRDefault="0021462A" w:rsidP="0021462A">
      <w:pPr>
        <w:numPr>
          <w:ilvl w:val="0"/>
          <w:numId w:val="35"/>
        </w:numPr>
        <w:rPr>
          <w:sz w:val="20"/>
          <w:lang w:val="es-CO"/>
        </w:rPr>
      </w:pPr>
      <w:r w:rsidRPr="0021462A">
        <w:rPr>
          <w:sz w:val="20"/>
          <w:lang w:val="es-CO"/>
        </w:rPr>
        <w:t xml:space="preserve">En el osciloscopio, se visualizaron las señales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62A">
        <w:rPr>
          <w:sz w:val="20"/>
          <w:lang w:val="es-CO"/>
        </w:rPr>
        <w:t xml:space="preserve">​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5960F1">
        <w:t xml:space="preserve"> </w:t>
      </w:r>
      <w:r w:rsidRPr="0021462A">
        <w:rPr>
          <w:sz w:val="20"/>
          <w:lang w:val="es-CO"/>
        </w:rPr>
        <w:t xml:space="preserve">y se verificó que la ganancia de voltaje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21462A">
        <w:rPr>
          <w:sz w:val="20"/>
          <w:lang w:val="es-CO"/>
        </w:rPr>
        <w:t>​ estuviera dentro del rango de error aceptable (±0.1).</w:t>
      </w:r>
    </w:p>
    <w:p w14:paraId="54123D63" w14:textId="221ED102" w:rsidR="00B91CF4" w:rsidRPr="002D33E7" w:rsidRDefault="0021462A" w:rsidP="002D33E7">
      <w:pPr>
        <w:numPr>
          <w:ilvl w:val="0"/>
          <w:numId w:val="35"/>
        </w:numPr>
        <w:rPr>
          <w:sz w:val="20"/>
          <w:lang w:val="es-CO"/>
        </w:rPr>
      </w:pPr>
      <w:r w:rsidRPr="0021462A">
        <w:rPr>
          <w:sz w:val="20"/>
          <w:lang w:val="es-CO"/>
        </w:rPr>
        <w:t xml:space="preserve">Finalmente, se realizó el procedimiento necesario para comprobar el valor de la impedancia de entrada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62A">
        <w:rPr>
          <w:sz w:val="20"/>
          <w:lang w:val="es-CO"/>
        </w:rPr>
        <w:t xml:space="preserve">​, asegurando que los valores medidos estuvieran dentro de un desfase de hasta el 10% y que la ganancia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21462A">
        <w:rPr>
          <w:sz w:val="20"/>
          <w:lang w:val="es-CO"/>
        </w:rPr>
        <w:t xml:space="preserve">​ tuviera una precisión del 1% (por ejemplo, </w:t>
      </w:r>
      <m:oMath>
        <m:sSub>
          <m:sSubPr>
            <m:ctrlPr>
              <w:rPr>
                <w:rFonts w:ascii="Cambria Math" w:hAnsi="Cambria Math"/>
                <w:sz w:val="20"/>
                <w:lang w:val="es-CO"/>
              </w:rPr>
            </m:ctrlPr>
          </m:sSubPr>
          <m:e>
            <m:r>
              <w:rPr>
                <w:rFonts w:ascii="Cambria Math" w:hAnsi="Cambria Math"/>
                <w:sz w:val="20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es-CO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0"/>
            <w:lang w:val="es-CO"/>
          </w:rPr>
          <m:t xml:space="preserve">=10 ± 0.1 </m:t>
        </m:r>
      </m:oMath>
      <w:r w:rsidRPr="0021462A">
        <w:rPr>
          <w:sz w:val="20"/>
          <w:lang w:val="es-CO"/>
        </w:rPr>
        <w:t>).</w:t>
      </w:r>
    </w:p>
    <w:p w14:paraId="466E9AA5" w14:textId="77777777" w:rsidR="0054099C" w:rsidRPr="00E373E1" w:rsidRDefault="0054099C" w:rsidP="00E373E1">
      <w:pPr>
        <w:autoSpaceDE w:val="0"/>
        <w:autoSpaceDN w:val="0"/>
        <w:adjustRightInd w:val="0"/>
        <w:rPr>
          <w:color w:val="000000"/>
          <w:sz w:val="20"/>
          <w:szCs w:val="20"/>
          <w:lang w:val="es-CO" w:eastAsia="es-CO"/>
        </w:rPr>
      </w:pPr>
    </w:p>
    <w:p w14:paraId="06F88340" w14:textId="38C8762D" w:rsidR="003D6CD5" w:rsidRPr="0054099C" w:rsidRDefault="0018286F" w:rsidP="003D6CD5">
      <w:pPr>
        <w:pStyle w:val="Ttulo1"/>
        <w:rPr>
          <w:rFonts w:ascii="Times New Roman" w:hAnsi="Times New Roman" w:cs="Times New Roman"/>
        </w:rPr>
      </w:pPr>
      <w:r w:rsidRPr="00CD55C8">
        <w:rPr>
          <w:rFonts w:ascii="Times New Roman" w:hAnsi="Times New Roman" w:cs="Times New Roman"/>
        </w:rPr>
        <w:t>ANÁLISIS Y RESULTADOS</w:t>
      </w:r>
    </w:p>
    <w:p w14:paraId="70BD069C" w14:textId="77777777" w:rsidR="003D6CD5" w:rsidRDefault="003D6CD5" w:rsidP="003D6CD5"/>
    <w:p w14:paraId="4ABA7DDC" w14:textId="77777777" w:rsidR="00D74282" w:rsidRPr="00D74282" w:rsidRDefault="00D74282" w:rsidP="00D74282">
      <w:pPr>
        <w:rPr>
          <w:lang w:val="es-CO"/>
        </w:rPr>
      </w:pPr>
      <w:r w:rsidRPr="00D74282">
        <w:rPr>
          <w:lang w:val="es-CO"/>
        </w:rPr>
        <w:t>Para el diseño teórico, se calculó:</w:t>
      </w:r>
    </w:p>
    <w:p w14:paraId="6F7B4FD0" w14:textId="4AF623D4" w:rsidR="00D74282" w:rsidRPr="00D74282" w:rsidRDefault="00D74282" w:rsidP="00D74282">
      <w:pPr>
        <w:numPr>
          <w:ilvl w:val="0"/>
          <w:numId w:val="32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DS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≈</m:t>
        </m:r>
        <m:r>
          <m:rPr>
            <m:sty m:val="p"/>
          </m:rPr>
          <w:rPr>
            <w:rFonts w:ascii="Cambria Math" w:hAnsi="Cambria Math"/>
            <w:sz w:val="20"/>
          </w:rPr>
          <m:t xml:space="preserve">7 </m:t>
        </m:r>
        <m:r>
          <m:rPr>
            <m:sty m:val="p"/>
          </m:rPr>
          <w:rPr>
            <w:rFonts w:ascii="Cambria Math" w:hAnsi="Cambria Math"/>
            <w:sz w:val="20"/>
          </w:rPr>
          <m:t>V</m:t>
        </m:r>
      </m:oMath>
      <w:r w:rsidRPr="00D74282">
        <w:rPr>
          <w:sz w:val="20"/>
        </w:rPr>
        <w:t xml:space="preserve">, basándose en el valor de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DD</m:t>
            </m:r>
          </m:sub>
        </m:sSub>
      </m:oMath>
      <w:r w:rsidRPr="00C7367F">
        <w:rPr>
          <w:sz w:val="20"/>
        </w:rPr>
        <w:t>​​</w:t>
      </w:r>
      <w:r w:rsidRPr="00D74282">
        <w:rPr>
          <w:sz w:val="20"/>
        </w:rPr>
        <w:t xml:space="preserve"> y las resistencias de polarización.</w:t>
      </w:r>
    </w:p>
    <w:p w14:paraId="49E30012" w14:textId="0D72D084" w:rsidR="003B286F" w:rsidRDefault="00D74282" w:rsidP="002D33E7">
      <w:pPr>
        <w:numPr>
          <w:ilvl w:val="0"/>
          <w:numId w:val="32"/>
        </w:numPr>
        <w:rPr>
          <w:sz w:val="20"/>
        </w:rPr>
      </w:pPr>
      <w:r w:rsidRPr="00D74282">
        <w:rPr>
          <w:sz w:val="20"/>
        </w:rPr>
        <w:t xml:space="preserve">Ganancia de Voltaje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≈</m:t>
        </m:r>
        <m:r>
          <m:rPr>
            <m:sty m:val="p"/>
          </m:rPr>
          <w:rPr>
            <w:rFonts w:ascii="Cambria Math" w:hAnsi="Cambria Math"/>
            <w:sz w:val="20"/>
          </w:rPr>
          <m:t>-10</m:t>
        </m:r>
        <m:r>
          <m:rPr>
            <m:sty m:val="p"/>
          </m:rPr>
          <w:rPr>
            <w:rFonts w:ascii="Cambria Math" w:hAnsi="Cambria Math"/>
            <w:sz w:val="20"/>
          </w:rPr>
          <m:t xml:space="preserve"> V</m:t>
        </m:r>
      </m:oMath>
      <w:r w:rsidRPr="00D74282">
        <w:rPr>
          <w:sz w:val="20"/>
        </w:rPr>
        <w:t>.</w:t>
      </w:r>
    </w:p>
    <w:p w14:paraId="4DDDEA3B" w14:textId="77777777" w:rsidR="002D33E7" w:rsidRPr="002D33E7" w:rsidRDefault="002D33E7" w:rsidP="002D33E7">
      <w:pPr>
        <w:ind w:left="720"/>
        <w:rPr>
          <w:sz w:val="20"/>
        </w:rPr>
      </w:pPr>
    </w:p>
    <w:tbl>
      <w:tblPr>
        <w:tblW w:w="4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7"/>
        <w:gridCol w:w="146"/>
        <w:gridCol w:w="146"/>
        <w:gridCol w:w="146"/>
      </w:tblGrid>
      <w:tr w:rsidR="00D74282" w:rsidRPr="00B91CF4" w14:paraId="6852FB71" w14:textId="77777777" w:rsidTr="003262F5">
        <w:trPr>
          <w:trHeight w:val="465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aconcuadrcula"/>
              <w:tblW w:w="4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5"/>
              <w:gridCol w:w="1752"/>
            </w:tblGrid>
            <w:tr w:rsidR="00D74282" w:rsidRPr="003262F5" w14:paraId="032E6406" w14:textId="77777777" w:rsidTr="003262F5">
              <w:trPr>
                <w:trHeight w:val="877"/>
              </w:trPr>
              <w:tc>
                <w:tcPr>
                  <w:tcW w:w="2275" w:type="dxa"/>
                  <w:vAlign w:val="center"/>
                </w:tcPr>
                <w:p w14:paraId="472ADF38" w14:textId="5E609361" w:rsidR="00D74282" w:rsidRPr="003262F5" w:rsidRDefault="00D74282" w:rsidP="003262F5">
                  <w:pPr>
                    <w:jc w:val="center"/>
                    <w:rPr>
                      <w:b/>
                      <w:bCs/>
                    </w:rPr>
                  </w:pPr>
                  <w:r w:rsidRPr="003262F5">
                    <w:rPr>
                      <w:b/>
                      <w:bCs/>
                    </w:rPr>
                    <w:t>Parám</w:t>
                  </w:r>
                  <w:r w:rsidR="003262F5" w:rsidRPr="003262F5">
                    <w:rPr>
                      <w:b/>
                      <w:bCs/>
                    </w:rPr>
                    <w:t>e</w:t>
                  </w:r>
                  <w:r w:rsidRPr="003262F5">
                    <w:rPr>
                      <w:b/>
                      <w:bCs/>
                    </w:rPr>
                    <w:t>tro</w:t>
                  </w:r>
                </w:p>
              </w:tc>
              <w:tc>
                <w:tcPr>
                  <w:tcW w:w="1752" w:type="dxa"/>
                  <w:vAlign w:val="center"/>
                </w:tcPr>
                <w:p w14:paraId="52C24DC5" w14:textId="68866585" w:rsidR="00D74282" w:rsidRPr="003262F5" w:rsidRDefault="00D74282" w:rsidP="003262F5">
                  <w:pPr>
                    <w:jc w:val="center"/>
                    <w:rPr>
                      <w:b/>
                      <w:bCs/>
                    </w:rPr>
                  </w:pPr>
                  <w:r w:rsidRPr="003262F5">
                    <w:rPr>
                      <w:b/>
                      <w:bCs/>
                    </w:rPr>
                    <w:t>Valor Medido</w:t>
                  </w:r>
                </w:p>
              </w:tc>
            </w:tr>
            <w:tr w:rsidR="00D74282" w:rsidRPr="003262F5" w14:paraId="5812DC10" w14:textId="77777777" w:rsidTr="003262F5">
              <w:trPr>
                <w:trHeight w:val="297"/>
              </w:trPr>
              <w:tc>
                <w:tcPr>
                  <w:tcW w:w="2275" w:type="dxa"/>
                  <w:vAlign w:val="center"/>
                </w:tcPr>
                <w:p w14:paraId="25BFEB69" w14:textId="526EF724" w:rsidR="00D74282" w:rsidRPr="003262F5" w:rsidRDefault="00D74282" w:rsidP="003262F5">
                  <w:pPr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</m:oMath>
                  <w:r w:rsidRPr="003262F5">
                    <w:t>​​</w:t>
                  </w:r>
                </w:p>
              </w:tc>
              <w:tc>
                <w:tcPr>
                  <w:tcW w:w="1752" w:type="dxa"/>
                  <w:vAlign w:val="center"/>
                </w:tcPr>
                <w:p w14:paraId="4EB6DB96" w14:textId="79124194" w:rsidR="00D74282" w:rsidRPr="003262F5" w:rsidRDefault="00D74282" w:rsidP="003262F5">
                  <w:pPr>
                    <w:jc w:val="center"/>
                  </w:pPr>
                  <w:r w:rsidRPr="003262F5">
                    <w:t>6.8 V</w:t>
                  </w:r>
                </w:p>
              </w:tc>
            </w:tr>
            <w:tr w:rsidR="00D74282" w:rsidRPr="003262F5" w14:paraId="6B4AB097" w14:textId="77777777" w:rsidTr="003262F5">
              <w:trPr>
                <w:trHeight w:val="594"/>
              </w:trPr>
              <w:tc>
                <w:tcPr>
                  <w:tcW w:w="2275" w:type="dxa"/>
                  <w:vAlign w:val="center"/>
                </w:tcPr>
                <w:p w14:paraId="66913218" w14:textId="57928D81" w:rsidR="00D74282" w:rsidRPr="003262F5" w:rsidRDefault="003262F5" w:rsidP="003262F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52" w:type="dxa"/>
                  <w:vAlign w:val="center"/>
                </w:tcPr>
                <w:p w14:paraId="6B3BAC37" w14:textId="37DC9F22" w:rsidR="00D74282" w:rsidRPr="003262F5" w:rsidRDefault="00D74282" w:rsidP="003262F5">
                  <w:pPr>
                    <w:jc w:val="center"/>
                  </w:pPr>
                  <w:r w:rsidRPr="003262F5">
                    <w:t>-0.4 V</w:t>
                  </w:r>
                </w:p>
              </w:tc>
            </w:tr>
            <w:tr w:rsidR="00D74282" w:rsidRPr="003262F5" w14:paraId="40F5C653" w14:textId="77777777" w:rsidTr="003262F5">
              <w:trPr>
                <w:trHeight w:val="297"/>
              </w:trPr>
              <w:tc>
                <w:tcPr>
                  <w:tcW w:w="2275" w:type="dxa"/>
                  <w:vAlign w:val="center"/>
                </w:tcPr>
                <w:p w14:paraId="2B657F60" w14:textId="290DE488" w:rsidR="00D74282" w:rsidRPr="003262F5" w:rsidRDefault="003262F5" w:rsidP="003262F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52" w:type="dxa"/>
                  <w:vAlign w:val="center"/>
                </w:tcPr>
                <w:p w14:paraId="6FD45CB7" w14:textId="7A883A4E" w:rsidR="00D74282" w:rsidRPr="003262F5" w:rsidRDefault="00D74282" w:rsidP="003262F5">
                  <w:pPr>
                    <w:jc w:val="center"/>
                  </w:pPr>
                  <w:r w:rsidRPr="003262F5">
                    <w:t>8.2 V</w:t>
                  </w:r>
                </w:p>
              </w:tc>
            </w:tr>
            <w:tr w:rsidR="00D74282" w:rsidRPr="003262F5" w14:paraId="2D044120" w14:textId="77777777" w:rsidTr="003262F5">
              <w:trPr>
                <w:trHeight w:val="297"/>
              </w:trPr>
              <w:tc>
                <w:tcPr>
                  <w:tcW w:w="2275" w:type="dxa"/>
                  <w:vAlign w:val="center"/>
                </w:tcPr>
                <w:p w14:paraId="2FC64315" w14:textId="4A05F979" w:rsidR="00D74282" w:rsidRPr="003262F5" w:rsidRDefault="003262F5" w:rsidP="003262F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52" w:type="dxa"/>
                  <w:vAlign w:val="center"/>
                </w:tcPr>
                <w:p w14:paraId="640849CE" w14:textId="287A370E" w:rsidR="00D74282" w:rsidRPr="003262F5" w:rsidRDefault="00D74282" w:rsidP="003262F5">
                  <w:pPr>
                    <w:jc w:val="center"/>
                  </w:pPr>
                  <w:r w:rsidRPr="003262F5">
                    <w:t>1.0 V</w:t>
                  </w:r>
                </w:p>
              </w:tc>
            </w:tr>
            <w:tr w:rsidR="00D74282" w:rsidRPr="003262F5" w14:paraId="10BF014F" w14:textId="77777777" w:rsidTr="003262F5">
              <w:trPr>
                <w:trHeight w:val="580"/>
              </w:trPr>
              <w:tc>
                <w:tcPr>
                  <w:tcW w:w="2275" w:type="dxa"/>
                  <w:vAlign w:val="center"/>
                </w:tcPr>
                <w:p w14:paraId="17432193" w14:textId="5B0492D9" w:rsidR="00D74282" w:rsidRPr="003262F5" w:rsidRDefault="003262F5" w:rsidP="003262F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52" w:type="dxa"/>
                  <w:vAlign w:val="center"/>
                </w:tcPr>
                <w:p w14:paraId="056BB9AE" w14:textId="305A2E75" w:rsidR="00D74282" w:rsidRPr="003262F5" w:rsidRDefault="00D74282" w:rsidP="003262F5">
                  <w:pPr>
                    <w:jc w:val="center"/>
                  </w:pPr>
                  <w:r w:rsidRPr="003262F5">
                    <w:t>1.0 mA</w:t>
                  </w:r>
                </w:p>
              </w:tc>
            </w:tr>
            <w:tr w:rsidR="00D74282" w:rsidRPr="003262F5" w14:paraId="07F52540" w14:textId="77777777" w:rsidTr="003262F5">
              <w:trPr>
                <w:trHeight w:val="297"/>
              </w:trPr>
              <w:tc>
                <w:tcPr>
                  <w:tcW w:w="2275" w:type="dxa"/>
                  <w:vAlign w:val="center"/>
                </w:tcPr>
                <w:p w14:paraId="0AA1F6EA" w14:textId="38D98DD6" w:rsidR="00D74282" w:rsidRPr="003262F5" w:rsidRDefault="003262F5" w:rsidP="003262F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52" w:type="dxa"/>
                  <w:vAlign w:val="center"/>
                </w:tcPr>
                <w:p w14:paraId="028A1FDD" w14:textId="507A276C" w:rsidR="00D74282" w:rsidRPr="003262F5" w:rsidRDefault="00D74282" w:rsidP="003262F5">
                  <w:pPr>
                    <w:jc w:val="center"/>
                  </w:pPr>
                  <w:r w:rsidRPr="003262F5">
                    <w:t>-9.5</w:t>
                  </w:r>
                </w:p>
              </w:tc>
            </w:tr>
          </w:tbl>
          <w:p w14:paraId="6FEC554A" w14:textId="09CAA98D" w:rsidR="00D74282" w:rsidRPr="003262F5" w:rsidRDefault="00D74282" w:rsidP="00D74282">
            <w:pPr>
              <w:rPr>
                <w:sz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0F383" w14:textId="2B30CA39" w:rsidR="00D74282" w:rsidRPr="003262F5" w:rsidRDefault="00D74282" w:rsidP="00D74282">
            <w:pPr>
              <w:jc w:val="center"/>
              <w:rPr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DADDB4" w14:textId="55800446" w:rsidR="00D74282" w:rsidRPr="00B91CF4" w:rsidRDefault="00D74282" w:rsidP="00D74282">
            <w:pPr>
              <w:jc w:val="center"/>
              <w:rPr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8188F" w14:textId="30F8D7EA" w:rsidR="00D74282" w:rsidRPr="00B91CF4" w:rsidRDefault="00D74282" w:rsidP="00D74282">
            <w:pPr>
              <w:jc w:val="center"/>
              <w:rPr>
                <w:b/>
                <w:bCs/>
              </w:rPr>
            </w:pPr>
          </w:p>
        </w:tc>
      </w:tr>
    </w:tbl>
    <w:p w14:paraId="2BA226A1" w14:textId="77777777" w:rsidR="006E75DD" w:rsidRDefault="006E75DD" w:rsidP="003033DB">
      <w:pPr>
        <w:pStyle w:val="Textoindependiente2"/>
        <w:rPr>
          <w:sz w:val="18"/>
        </w:rPr>
      </w:pPr>
    </w:p>
    <w:p w14:paraId="6AA5E8F6" w14:textId="653039AF" w:rsidR="003262F5" w:rsidRDefault="003262F5" w:rsidP="003033DB">
      <w:pPr>
        <w:pStyle w:val="Textoindependiente2"/>
        <w:rPr>
          <w:sz w:val="18"/>
        </w:rPr>
      </w:pPr>
      <w:r w:rsidRPr="003262F5">
        <w:rPr>
          <w:sz w:val="18"/>
        </w:rPr>
        <w:t>Los valores experimentales coincidieron con los teóricos dentro de un margen de error aceptable, mostrando una ganancia de voltaje de -9.5, lo cual valida la efectividad de la configuración para amplificación.</w:t>
      </w:r>
    </w:p>
    <w:p w14:paraId="4E69F295" w14:textId="77777777" w:rsidR="003B286F" w:rsidRPr="00CD55C8" w:rsidRDefault="003B286F" w:rsidP="003033DB">
      <w:pPr>
        <w:pStyle w:val="Textoindependiente2"/>
        <w:rPr>
          <w:sz w:val="18"/>
        </w:rPr>
      </w:pPr>
    </w:p>
    <w:p w14:paraId="08BAFC63" w14:textId="4F772E3E" w:rsidR="0018286F" w:rsidRPr="00CD55C8" w:rsidRDefault="0018286F" w:rsidP="0018286F">
      <w:pPr>
        <w:pStyle w:val="Ttulo1"/>
        <w:rPr>
          <w:rFonts w:ascii="Times New Roman" w:hAnsi="Times New Roman" w:cs="Times New Roman"/>
        </w:rPr>
      </w:pPr>
      <w:r w:rsidRPr="00CD55C8">
        <w:rPr>
          <w:rFonts w:ascii="Times New Roman" w:hAnsi="Times New Roman" w:cs="Times New Roman"/>
        </w:rPr>
        <w:t>CONCLUSIONES</w:t>
      </w:r>
    </w:p>
    <w:p w14:paraId="17AD93B2" w14:textId="77777777" w:rsidR="0018286F" w:rsidRPr="00CD55C8" w:rsidRDefault="0018286F" w:rsidP="0018286F">
      <w:pPr>
        <w:autoSpaceDE w:val="0"/>
        <w:autoSpaceDN w:val="0"/>
        <w:adjustRightInd w:val="0"/>
        <w:rPr>
          <w:sz w:val="18"/>
          <w:szCs w:val="18"/>
          <w:lang w:val="es-CO" w:eastAsia="es-CO"/>
        </w:rPr>
      </w:pPr>
    </w:p>
    <w:p w14:paraId="0F7C3580" w14:textId="31963C5B" w:rsidR="00F242E6" w:rsidRDefault="003262F5" w:rsidP="0018286F">
      <w:pPr>
        <w:autoSpaceDE w:val="0"/>
        <w:autoSpaceDN w:val="0"/>
        <w:adjustRightInd w:val="0"/>
        <w:rPr>
          <w:sz w:val="20"/>
          <w:szCs w:val="20"/>
          <w:lang w:eastAsia="es-CO"/>
        </w:rPr>
      </w:pPr>
      <w:r w:rsidRPr="003262F5">
        <w:rPr>
          <w:sz w:val="20"/>
          <w:szCs w:val="20"/>
          <w:lang w:eastAsia="es-CO"/>
        </w:rPr>
        <w:t>El amplificador con FET en configuración de fuente común logró una ganancia de voltaje significativa, cercana a los cálculos teóricos, y mantuvo un rendimiento estable. Este diseño es adecuado para aplicaciones de amplificación de señales de pequeña amplitud, y los resultados experimentales mostraron una excelente coherencia con las expectativas teóricas, confirmando la utilidad de esta configuración en sistemas de amplificación.</w:t>
      </w:r>
    </w:p>
    <w:p w14:paraId="2B4EBC2E" w14:textId="77777777" w:rsidR="003262F5" w:rsidRPr="005641FE" w:rsidRDefault="003262F5" w:rsidP="0018286F">
      <w:pPr>
        <w:autoSpaceDE w:val="0"/>
        <w:autoSpaceDN w:val="0"/>
        <w:adjustRightInd w:val="0"/>
        <w:rPr>
          <w:sz w:val="20"/>
          <w:szCs w:val="20"/>
          <w:lang w:val="es-CO" w:eastAsia="es-CO"/>
        </w:rPr>
      </w:pPr>
    </w:p>
    <w:p w14:paraId="5C17E928" w14:textId="77777777" w:rsidR="0018286F" w:rsidRPr="00CD55C8" w:rsidRDefault="0018286F" w:rsidP="0018286F">
      <w:pPr>
        <w:pStyle w:val="Ttulo1"/>
        <w:rPr>
          <w:rFonts w:ascii="Times New Roman" w:hAnsi="Times New Roman" w:cs="Times New Roman"/>
        </w:rPr>
      </w:pPr>
      <w:r w:rsidRPr="00CD55C8">
        <w:rPr>
          <w:rFonts w:ascii="Times New Roman" w:hAnsi="Times New Roman" w:cs="Times New Roman"/>
        </w:rPr>
        <w:t>REFERENCIAS</w:t>
      </w:r>
    </w:p>
    <w:p w14:paraId="4D806919" w14:textId="77777777" w:rsidR="00B91CF4" w:rsidRPr="00B91CF4" w:rsidRDefault="00B91CF4" w:rsidP="00B91CF4">
      <w:pPr>
        <w:pStyle w:val="Ttulo1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</w:pP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Sedra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, A., &amp; Smith, K. C. (2004).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Microelectronic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Circuits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. Oxford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University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Press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.</w:t>
      </w:r>
    </w:p>
    <w:p w14:paraId="524CC27E" w14:textId="77777777" w:rsidR="00B91CF4" w:rsidRPr="00B91CF4" w:rsidRDefault="00B91CF4" w:rsidP="00B91CF4">
      <w:pPr>
        <w:pStyle w:val="Ttulo1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</w:pP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Boylestad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, R., &amp;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Nashelsky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, L. (2009). Electronic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Devices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and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Circuit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Theory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. Prentice Hall.</w:t>
      </w:r>
    </w:p>
    <w:p w14:paraId="113D7B6A" w14:textId="354FAD15" w:rsidR="003262F5" w:rsidRDefault="00B91CF4" w:rsidP="003262F5">
      <w:pPr>
        <w:pStyle w:val="Ttulo1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</w:pPr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Millman, J., &amp;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Halkias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, C. (1972).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Integrated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Electronics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: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Analog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and Digital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Circuits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and </w:t>
      </w:r>
      <w:proofErr w:type="spellStart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Systems</w:t>
      </w:r>
      <w:proofErr w:type="spellEnd"/>
      <w:r w:rsidRPr="00B91CF4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. McGraw-Hill.</w:t>
      </w:r>
    </w:p>
    <w:p w14:paraId="2F74DF06" w14:textId="0A8646C6" w:rsidR="002D33E7" w:rsidRPr="002D33E7" w:rsidRDefault="002D33E7" w:rsidP="002D33E7">
      <w:pPr>
        <w:pStyle w:val="Ttulo1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</w:pP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Sedra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, A., &amp; Smith, K. C. (2004).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Microelectronic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Circuits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. Oxford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University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Press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. (Definiciones de "Frecuencia de Corte Inferior", "Respuesta de Frecuencia" y "Condensador de Acoplamiento").</w:t>
      </w:r>
    </w:p>
    <w:p w14:paraId="794C1A50" w14:textId="5943FFE7" w:rsidR="002D33E7" w:rsidRPr="002D33E7" w:rsidRDefault="002D33E7" w:rsidP="002D33E7">
      <w:pPr>
        <w:pStyle w:val="Ttulo1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</w:pPr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Millman, J., &amp;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Halkias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, C. (1972).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Integrated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Electronics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: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Analog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and Digital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Circuits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 xml:space="preserve"> and </w:t>
      </w:r>
      <w:proofErr w:type="spellStart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Systems</w:t>
      </w:r>
      <w:proofErr w:type="spellEnd"/>
      <w:r w:rsidRPr="002D33E7">
        <w:rPr>
          <w:rFonts w:ascii="Times New Roman" w:hAnsi="Times New Roman" w:cs="Times New Roman"/>
          <w:b w:val="0"/>
          <w:bCs w:val="0"/>
          <w:sz w:val="20"/>
          <w:szCs w:val="20"/>
          <w:lang w:val="es-CO" w:eastAsia="es-CO"/>
        </w:rPr>
        <w:t>. McGraw-Hill. (Definiciones de "Estabilidad en Baja Frecuencia" y "Impedancia de Salida").</w:t>
      </w:r>
    </w:p>
    <w:sectPr w:rsidR="002D33E7" w:rsidRPr="002D33E7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5D1BA" w14:textId="77777777" w:rsidR="00163072" w:rsidRDefault="00163072">
      <w:r>
        <w:separator/>
      </w:r>
    </w:p>
  </w:endnote>
  <w:endnote w:type="continuationSeparator" w:id="0">
    <w:p w14:paraId="4FA7E3FB" w14:textId="77777777" w:rsidR="00163072" w:rsidRDefault="0016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1BB60" w14:textId="0907B2AF" w:rsidR="00503F1A" w:rsidRDefault="00615D2D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84FFD7E" wp14:editId="422B0FBE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6172200" cy="0"/>
              <wp:effectExtent l="0" t="19050" r="0" b="0"/>
              <wp:wrapNone/>
              <wp:docPr id="610225467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33A55" id="Conector recto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" strokeweight="3pt">
              <v:stroke linestyle="thickThin"/>
            </v:line>
          </w:pict>
        </mc:Fallback>
      </mc:AlternateContent>
    </w:r>
    <w:r w:rsidR="00503F1A">
      <w:tab/>
    </w:r>
  </w:p>
  <w:p w14:paraId="4590CB77" w14:textId="77777777" w:rsidR="00503F1A" w:rsidRDefault="008F25D9">
    <w:pPr>
      <w:pStyle w:val="Piedepgina"/>
      <w:jc w:val="center"/>
    </w:pPr>
    <w:r>
      <w:rPr>
        <w:rFonts w:ascii="Racer" w:hAnsi="Racer"/>
        <w:sz w:val="20"/>
      </w:rPr>
      <w:fldChar w:fldCharType="begin"/>
    </w:r>
    <w:r w:rsidR="00503F1A"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EF68DB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530B0" w14:textId="77777777" w:rsidR="00163072" w:rsidRDefault="00163072">
      <w:r>
        <w:separator/>
      </w:r>
    </w:p>
  </w:footnote>
  <w:footnote w:type="continuationSeparator" w:id="0">
    <w:p w14:paraId="74515383" w14:textId="77777777" w:rsidR="00163072" w:rsidRDefault="00163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3DF8B" w14:textId="77777777" w:rsidR="00503F1A" w:rsidRPr="0000792B" w:rsidRDefault="00EF68DB">
    <w:pPr>
      <w:pStyle w:val="Encabezado"/>
      <w:rPr>
        <w:sz w:val="20"/>
        <w:szCs w:val="20"/>
      </w:rPr>
    </w:pPr>
    <w:r>
      <w:rPr>
        <w:noProof/>
        <w:sz w:val="20"/>
        <w:szCs w:val="20"/>
        <w:lang w:val="es-CO" w:eastAsia="es-CO"/>
      </w:rPr>
      <w:drawing>
        <wp:anchor distT="0" distB="0" distL="114300" distR="114300" simplePos="0" relativeHeight="251658752" behindDoc="0" locked="0" layoutInCell="1" allowOverlap="1" wp14:anchorId="250A6812" wp14:editId="07777777">
          <wp:simplePos x="0" y="0"/>
          <wp:positionH relativeFrom="column">
            <wp:posOffset>-109855</wp:posOffset>
          </wp:positionH>
          <wp:positionV relativeFrom="paragraph">
            <wp:posOffset>-255270</wp:posOffset>
          </wp:positionV>
          <wp:extent cx="952500" cy="693422"/>
          <wp:effectExtent l="0" t="0" r="0" b="0"/>
          <wp:wrapNone/>
          <wp:docPr id="199804690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50 UPB-Acreditación Multicampus ACTUALIZADO 31 OCT 2018 (002)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693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C6F4" w14:textId="77777777"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36D0"/>
    <w:multiLevelType w:val="multilevel"/>
    <w:tmpl w:val="117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5BF5"/>
    <w:multiLevelType w:val="multilevel"/>
    <w:tmpl w:val="068A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53DEC"/>
    <w:multiLevelType w:val="multilevel"/>
    <w:tmpl w:val="9F32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19383EDD"/>
    <w:multiLevelType w:val="multilevel"/>
    <w:tmpl w:val="CA2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339E2"/>
    <w:multiLevelType w:val="hybridMultilevel"/>
    <w:tmpl w:val="8494B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24CED"/>
    <w:multiLevelType w:val="multilevel"/>
    <w:tmpl w:val="ED4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2A0C38D5"/>
    <w:multiLevelType w:val="hybridMultilevel"/>
    <w:tmpl w:val="FF168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A37AA"/>
    <w:multiLevelType w:val="multilevel"/>
    <w:tmpl w:val="7DD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77D64"/>
    <w:multiLevelType w:val="hybridMultilevel"/>
    <w:tmpl w:val="5DA6FC16"/>
    <w:lvl w:ilvl="0" w:tplc="7902C8A4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  <w:lvl w:ilvl="1" w:tplc="BAC24F70">
      <w:numFmt w:val="decimal"/>
      <w:lvlText w:val=""/>
      <w:lvlJc w:val="left"/>
    </w:lvl>
    <w:lvl w:ilvl="2" w:tplc="F6BC3CFA">
      <w:numFmt w:val="decimal"/>
      <w:lvlText w:val=""/>
      <w:lvlJc w:val="left"/>
    </w:lvl>
    <w:lvl w:ilvl="3" w:tplc="A15481D6">
      <w:numFmt w:val="decimal"/>
      <w:lvlText w:val=""/>
      <w:lvlJc w:val="left"/>
    </w:lvl>
    <w:lvl w:ilvl="4" w:tplc="5E683946">
      <w:numFmt w:val="decimal"/>
      <w:lvlText w:val=""/>
      <w:lvlJc w:val="left"/>
    </w:lvl>
    <w:lvl w:ilvl="5" w:tplc="AB86E36A">
      <w:numFmt w:val="decimal"/>
      <w:lvlText w:val=""/>
      <w:lvlJc w:val="left"/>
    </w:lvl>
    <w:lvl w:ilvl="6" w:tplc="ECF2C53E">
      <w:numFmt w:val="decimal"/>
      <w:lvlText w:val=""/>
      <w:lvlJc w:val="left"/>
    </w:lvl>
    <w:lvl w:ilvl="7" w:tplc="7EF2B1B0">
      <w:numFmt w:val="decimal"/>
      <w:lvlText w:val=""/>
      <w:lvlJc w:val="left"/>
    </w:lvl>
    <w:lvl w:ilvl="8" w:tplc="18FE14CC">
      <w:numFmt w:val="decimal"/>
      <w:lvlText w:val=""/>
      <w:lvlJc w:val="left"/>
    </w:lvl>
  </w:abstractNum>
  <w:abstractNum w:abstractNumId="18" w15:restartNumberingAfterBreak="0">
    <w:nsid w:val="3D6634EA"/>
    <w:multiLevelType w:val="hybridMultilevel"/>
    <w:tmpl w:val="52F84518"/>
    <w:lvl w:ilvl="0" w:tplc="2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17CC9"/>
    <w:multiLevelType w:val="hybridMultilevel"/>
    <w:tmpl w:val="FF3EA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D05FA"/>
    <w:multiLevelType w:val="multilevel"/>
    <w:tmpl w:val="AA981504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F2715"/>
    <w:multiLevelType w:val="multilevel"/>
    <w:tmpl w:val="1D8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55E3D"/>
    <w:multiLevelType w:val="multilevel"/>
    <w:tmpl w:val="073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067D92"/>
    <w:multiLevelType w:val="multilevel"/>
    <w:tmpl w:val="2F5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272AD"/>
    <w:multiLevelType w:val="multilevel"/>
    <w:tmpl w:val="588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B6F4C"/>
    <w:multiLevelType w:val="multilevel"/>
    <w:tmpl w:val="05F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F7A5A80"/>
    <w:multiLevelType w:val="multilevel"/>
    <w:tmpl w:val="5D8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070DA"/>
    <w:multiLevelType w:val="multilevel"/>
    <w:tmpl w:val="53BA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92E9C"/>
    <w:multiLevelType w:val="hybridMultilevel"/>
    <w:tmpl w:val="0116F020"/>
    <w:lvl w:ilvl="0" w:tplc="00000000">
      <w:start w:val="1"/>
      <w:numFmt w:val="decimal"/>
      <w:lvlText w:val="%1."/>
      <w:lvlJc w:val="left"/>
      <w:pPr>
        <w:ind w:left="1004" w:hanging="360"/>
      </w:pPr>
      <w:rPr>
        <w:rFonts w:ascii="Times" w:hAnsi="Times" w:hint="default"/>
        <w:b w:val="0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1A63048"/>
    <w:multiLevelType w:val="multilevel"/>
    <w:tmpl w:val="EB6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F01AD"/>
    <w:multiLevelType w:val="multilevel"/>
    <w:tmpl w:val="EFF2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E22AD"/>
    <w:multiLevelType w:val="multilevel"/>
    <w:tmpl w:val="DED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325991">
    <w:abstractNumId w:val="13"/>
  </w:num>
  <w:num w:numId="2" w16cid:durableId="981546413">
    <w:abstractNumId w:val="14"/>
  </w:num>
  <w:num w:numId="3" w16cid:durableId="1050346332">
    <w:abstractNumId w:val="3"/>
  </w:num>
  <w:num w:numId="4" w16cid:durableId="842361736">
    <w:abstractNumId w:val="22"/>
  </w:num>
  <w:num w:numId="5" w16cid:durableId="816872966">
    <w:abstractNumId w:val="6"/>
  </w:num>
  <w:num w:numId="6" w16cid:durableId="1644656099">
    <w:abstractNumId w:val="15"/>
  </w:num>
  <w:num w:numId="7" w16cid:durableId="237639622">
    <w:abstractNumId w:val="16"/>
  </w:num>
  <w:num w:numId="8" w16cid:durableId="10617466">
    <w:abstractNumId w:val="19"/>
  </w:num>
  <w:num w:numId="9" w16cid:durableId="1373766511">
    <w:abstractNumId w:val="8"/>
  </w:num>
  <w:num w:numId="10" w16cid:durableId="978462548">
    <w:abstractNumId w:val="21"/>
  </w:num>
  <w:num w:numId="11" w16cid:durableId="2012443115">
    <w:abstractNumId w:val="4"/>
  </w:num>
  <w:num w:numId="12" w16cid:durableId="1181310140">
    <w:abstractNumId w:val="17"/>
  </w:num>
  <w:num w:numId="13" w16cid:durableId="1385332031">
    <w:abstractNumId w:val="28"/>
  </w:num>
  <w:num w:numId="14" w16cid:durableId="42556952">
    <w:abstractNumId w:val="10"/>
  </w:num>
  <w:num w:numId="15" w16cid:durableId="52968726">
    <w:abstractNumId w:val="31"/>
  </w:num>
  <w:num w:numId="16" w16cid:durableId="893397097">
    <w:abstractNumId w:val="0"/>
  </w:num>
  <w:num w:numId="17" w16cid:durableId="944188016">
    <w:abstractNumId w:val="1"/>
  </w:num>
  <w:num w:numId="18" w16cid:durableId="833646934">
    <w:abstractNumId w:val="26"/>
  </w:num>
  <w:num w:numId="19" w16cid:durableId="1219702522">
    <w:abstractNumId w:val="23"/>
  </w:num>
  <w:num w:numId="20" w16cid:durableId="1239289590">
    <w:abstractNumId w:val="24"/>
  </w:num>
  <w:num w:numId="21" w16cid:durableId="1490058320">
    <w:abstractNumId w:val="9"/>
  </w:num>
  <w:num w:numId="22" w16cid:durableId="799223259">
    <w:abstractNumId w:val="25"/>
  </w:num>
  <w:num w:numId="23" w16cid:durableId="579606785">
    <w:abstractNumId w:val="27"/>
  </w:num>
  <w:num w:numId="24" w16cid:durableId="1635869541">
    <w:abstractNumId w:val="34"/>
  </w:num>
  <w:num w:numId="25" w16cid:durableId="300770798">
    <w:abstractNumId w:val="32"/>
  </w:num>
  <w:num w:numId="26" w16cid:durableId="36397809">
    <w:abstractNumId w:val="5"/>
  </w:num>
  <w:num w:numId="27" w16cid:durableId="1501432817">
    <w:abstractNumId w:val="20"/>
  </w:num>
  <w:num w:numId="28" w16cid:durableId="1514026921">
    <w:abstractNumId w:val="7"/>
  </w:num>
  <w:num w:numId="29" w16cid:durableId="784037697">
    <w:abstractNumId w:val="18"/>
  </w:num>
  <w:num w:numId="30" w16cid:durableId="315840712">
    <w:abstractNumId w:val="11"/>
  </w:num>
  <w:num w:numId="31" w16cid:durableId="99647288">
    <w:abstractNumId w:val="33"/>
  </w:num>
  <w:num w:numId="32" w16cid:durableId="1994135355">
    <w:abstractNumId w:val="12"/>
  </w:num>
  <w:num w:numId="33" w16cid:durableId="778258382">
    <w:abstractNumId w:val="30"/>
  </w:num>
  <w:num w:numId="34" w16cid:durableId="959409492">
    <w:abstractNumId w:val="29"/>
  </w:num>
  <w:num w:numId="35" w16cid:durableId="1366366040">
    <w:abstractNumId w:val="2"/>
  </w:num>
  <w:num w:numId="36" w16cid:durableId="9649652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D"/>
    <w:rsid w:val="0000792B"/>
    <w:rsid w:val="000B165F"/>
    <w:rsid w:val="000B1B3D"/>
    <w:rsid w:val="000B2FA1"/>
    <w:rsid w:val="000E14F3"/>
    <w:rsid w:val="00120262"/>
    <w:rsid w:val="00124F7E"/>
    <w:rsid w:val="00146DBD"/>
    <w:rsid w:val="00163072"/>
    <w:rsid w:val="0018286F"/>
    <w:rsid w:val="0019425A"/>
    <w:rsid w:val="00195D3A"/>
    <w:rsid w:val="0021462A"/>
    <w:rsid w:val="00231D65"/>
    <w:rsid w:val="002561CF"/>
    <w:rsid w:val="00257EEE"/>
    <w:rsid w:val="002B2FEA"/>
    <w:rsid w:val="002D33E7"/>
    <w:rsid w:val="002F1514"/>
    <w:rsid w:val="002F34F4"/>
    <w:rsid w:val="00302D0D"/>
    <w:rsid w:val="003033DB"/>
    <w:rsid w:val="003262F5"/>
    <w:rsid w:val="00361AF5"/>
    <w:rsid w:val="0036374E"/>
    <w:rsid w:val="0036751C"/>
    <w:rsid w:val="00391ACF"/>
    <w:rsid w:val="003A59F3"/>
    <w:rsid w:val="003B286F"/>
    <w:rsid w:val="003D6CD5"/>
    <w:rsid w:val="00411401"/>
    <w:rsid w:val="00447A8F"/>
    <w:rsid w:val="00483452"/>
    <w:rsid w:val="00495C90"/>
    <w:rsid w:val="00497837"/>
    <w:rsid w:val="004B23EF"/>
    <w:rsid w:val="004D6B6F"/>
    <w:rsid w:val="0050085B"/>
    <w:rsid w:val="00503F1A"/>
    <w:rsid w:val="00525B4D"/>
    <w:rsid w:val="005339DD"/>
    <w:rsid w:val="0054099C"/>
    <w:rsid w:val="00540C90"/>
    <w:rsid w:val="005641FE"/>
    <w:rsid w:val="005832D0"/>
    <w:rsid w:val="005960F1"/>
    <w:rsid w:val="005D53EF"/>
    <w:rsid w:val="00615D2D"/>
    <w:rsid w:val="00630E7D"/>
    <w:rsid w:val="006322B8"/>
    <w:rsid w:val="00640BD9"/>
    <w:rsid w:val="00643264"/>
    <w:rsid w:val="006501C5"/>
    <w:rsid w:val="006A569B"/>
    <w:rsid w:val="006B7B99"/>
    <w:rsid w:val="006E75DD"/>
    <w:rsid w:val="006F104B"/>
    <w:rsid w:val="006F777D"/>
    <w:rsid w:val="00705FB3"/>
    <w:rsid w:val="0074728C"/>
    <w:rsid w:val="00756800"/>
    <w:rsid w:val="007D12F5"/>
    <w:rsid w:val="007D4B20"/>
    <w:rsid w:val="00846655"/>
    <w:rsid w:val="00857B1C"/>
    <w:rsid w:val="00870A5C"/>
    <w:rsid w:val="008E336B"/>
    <w:rsid w:val="008F0548"/>
    <w:rsid w:val="008F25D9"/>
    <w:rsid w:val="009175BD"/>
    <w:rsid w:val="00937ABB"/>
    <w:rsid w:val="00947978"/>
    <w:rsid w:val="00960C59"/>
    <w:rsid w:val="00996550"/>
    <w:rsid w:val="00A23514"/>
    <w:rsid w:val="00A47011"/>
    <w:rsid w:val="00A8367D"/>
    <w:rsid w:val="00A905CF"/>
    <w:rsid w:val="00AE3BD6"/>
    <w:rsid w:val="00B11CA0"/>
    <w:rsid w:val="00B21C8D"/>
    <w:rsid w:val="00B24365"/>
    <w:rsid w:val="00B440CE"/>
    <w:rsid w:val="00B5491F"/>
    <w:rsid w:val="00B80E1D"/>
    <w:rsid w:val="00B91CF4"/>
    <w:rsid w:val="00BA1BDA"/>
    <w:rsid w:val="00BC26C7"/>
    <w:rsid w:val="00BD5C91"/>
    <w:rsid w:val="00BF5D4F"/>
    <w:rsid w:val="00C51AE9"/>
    <w:rsid w:val="00C57A22"/>
    <w:rsid w:val="00C86468"/>
    <w:rsid w:val="00C8739E"/>
    <w:rsid w:val="00C9236E"/>
    <w:rsid w:val="00CA6A69"/>
    <w:rsid w:val="00CD55C8"/>
    <w:rsid w:val="00D11849"/>
    <w:rsid w:val="00D13576"/>
    <w:rsid w:val="00D13628"/>
    <w:rsid w:val="00D22B23"/>
    <w:rsid w:val="00D47EDF"/>
    <w:rsid w:val="00D55C0D"/>
    <w:rsid w:val="00D74282"/>
    <w:rsid w:val="00DC7470"/>
    <w:rsid w:val="00DE5B6D"/>
    <w:rsid w:val="00E32BAC"/>
    <w:rsid w:val="00E373E1"/>
    <w:rsid w:val="00E852B3"/>
    <w:rsid w:val="00ED5589"/>
    <w:rsid w:val="00EF68DB"/>
    <w:rsid w:val="00EF727E"/>
    <w:rsid w:val="00F166CB"/>
    <w:rsid w:val="00F242E6"/>
    <w:rsid w:val="00F2519F"/>
    <w:rsid w:val="00F53769"/>
    <w:rsid w:val="00FB087B"/>
    <w:rsid w:val="0C631492"/>
    <w:rsid w:val="123700B1"/>
    <w:rsid w:val="637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AF1F4"/>
  <w15:docId w15:val="{ED638738-7E59-43F2-A7B8-08DC9418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A22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57A22"/>
    <w:pPr>
      <w:keepNext/>
      <w:numPr>
        <w:numId w:val="10"/>
      </w:numPr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C57A22"/>
    <w:pPr>
      <w:keepNext/>
      <w:numPr>
        <w:ilvl w:val="1"/>
        <w:numId w:val="10"/>
      </w:numPr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rsid w:val="00C57A22"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rsid w:val="00C57A22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57A22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57A22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57A22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57A22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57A22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57A22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C57A22"/>
    <w:rPr>
      <w:sz w:val="20"/>
    </w:rPr>
  </w:style>
  <w:style w:type="paragraph" w:styleId="Textoindependiente3">
    <w:name w:val="Body Text 3"/>
    <w:basedOn w:val="Normal"/>
    <w:rsid w:val="00C57A22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rsid w:val="00C57A22"/>
    <w:pPr>
      <w:autoSpaceDE w:val="0"/>
      <w:autoSpaceDN w:val="0"/>
      <w:adjustRightInd w:val="0"/>
      <w:ind w:firstLine="284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sid w:val="00C57A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C57A2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57A22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C57A22"/>
    <w:rPr>
      <w:color w:val="0000FF"/>
      <w:u w:val="single"/>
    </w:rPr>
  </w:style>
  <w:style w:type="character" w:styleId="Hipervnculovisitado">
    <w:name w:val="FollowedHyperlink"/>
    <w:basedOn w:val="Fuentedeprrafopredeter"/>
    <w:rsid w:val="00C57A22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</w:pPr>
    <w:rPr>
      <w:sz w:val="16"/>
      <w:szCs w:val="16"/>
      <w:lang w:val="en-US" w:eastAsia="en-US"/>
    </w:rPr>
  </w:style>
  <w:style w:type="paragraph" w:customStyle="1" w:styleId="Text">
    <w:name w:val="Text"/>
    <w:basedOn w:val="Normal"/>
    <w:rsid w:val="00B5491F"/>
    <w:pPr>
      <w:widowControl w:val="0"/>
      <w:autoSpaceDE w:val="0"/>
      <w:autoSpaceDN w:val="0"/>
      <w:spacing w:line="252" w:lineRule="auto"/>
      <w:ind w:firstLine="202"/>
    </w:pPr>
    <w:rPr>
      <w:sz w:val="20"/>
      <w:szCs w:val="20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A2351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2519F"/>
    <w:rPr>
      <w:color w:val="666666"/>
    </w:rPr>
  </w:style>
  <w:style w:type="paragraph" w:styleId="Prrafodelista">
    <w:name w:val="List Paragraph"/>
    <w:basedOn w:val="Normal"/>
    <w:uiPriority w:val="34"/>
    <w:qFormat/>
    <w:rsid w:val="003B286F"/>
    <w:pPr>
      <w:ind w:left="720"/>
      <w:contextualSpacing/>
    </w:pPr>
  </w:style>
  <w:style w:type="character" w:customStyle="1" w:styleId="katex-mathml">
    <w:name w:val="katex-mathml"/>
    <w:basedOn w:val="Fuentedeprrafopredeter"/>
    <w:rsid w:val="00D74282"/>
  </w:style>
  <w:style w:type="character" w:customStyle="1" w:styleId="mord">
    <w:name w:val="mord"/>
    <w:basedOn w:val="Fuentedeprrafopredeter"/>
    <w:rsid w:val="00D74282"/>
  </w:style>
  <w:style w:type="character" w:customStyle="1" w:styleId="vlist-s">
    <w:name w:val="vlist-s"/>
    <w:basedOn w:val="Fuentedeprrafopredeter"/>
    <w:rsid w:val="00D74282"/>
  </w:style>
  <w:style w:type="table" w:styleId="Tablaconcuadrcula">
    <w:name w:val="Table Grid"/>
    <w:basedOn w:val="Tablanormal"/>
    <w:rsid w:val="00D74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D33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an.gonzalesd@upb.edu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64B77467B7DB47BFAC3420841B7DEA" ma:contentTypeVersion="4" ma:contentTypeDescription="Crear nuevo documento." ma:contentTypeScope="" ma:versionID="e266c49321b2fed4e8842f8b1fb0cda4">
  <xsd:schema xmlns:xsd="http://www.w3.org/2001/XMLSchema" xmlns:xs="http://www.w3.org/2001/XMLSchema" xmlns:p="http://schemas.microsoft.com/office/2006/metadata/properties" xmlns:ns2="afb3ca26-d249-4ae3-8351-eb37cc14c99e" targetNamespace="http://schemas.microsoft.com/office/2006/metadata/properties" ma:root="true" ma:fieldsID="0d684f76c87a2ceff23b2102882f4a6e" ns2:_="">
    <xsd:import namespace="afb3ca26-d249-4ae3-8351-eb37cc14c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3ca26-d249-4ae3-8351-eb37cc14c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6C644-6D35-47D3-9357-CA70DDF2D7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7C6F8-8498-45FA-8E13-08C79A9D26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A8A4F4-9A7A-45EE-8591-EB43EC0DD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3ca26-d249-4ae3-8351-eb37cc14c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FE45E7-ED36-4808-BBE6-CB6F5BBBFE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subject/>
  <dc:creator>wmm</dc:creator>
  <cp:keywords/>
  <dc:description/>
  <cp:lastModifiedBy>Sebas Saenz</cp:lastModifiedBy>
  <cp:revision>3</cp:revision>
  <cp:lastPrinted>2018-01-22T21:36:00Z</cp:lastPrinted>
  <dcterms:created xsi:type="dcterms:W3CDTF">2024-11-11T01:44:00Z</dcterms:created>
  <dcterms:modified xsi:type="dcterms:W3CDTF">2024-11-11T20:29:00Z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0x0101009264B77467B7DB47BFAC3420841B7DEA</vt:lpwstr>
  </property>
</Properties>
</file>