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4FD5A" w14:textId="10A8A200" w:rsidR="007D4B20" w:rsidRPr="00F242E6" w:rsidRDefault="00497837" w:rsidP="00497837">
      <w:pPr>
        <w:pStyle w:val="Textoindependiente2"/>
        <w:ind w:firstLine="425"/>
        <w:jc w:val="center"/>
        <w:rPr>
          <w:b/>
          <w:sz w:val="40"/>
          <w:szCs w:val="40"/>
        </w:rPr>
      </w:pPr>
      <w:r w:rsidRPr="00F242E6">
        <w:rPr>
          <w:b/>
          <w:sz w:val="40"/>
          <w:szCs w:val="40"/>
        </w:rPr>
        <w:t xml:space="preserve">Laboratorio de Circuitos </w:t>
      </w:r>
      <w:r w:rsidR="00F242E6" w:rsidRPr="00F242E6">
        <w:rPr>
          <w:b/>
          <w:sz w:val="40"/>
          <w:szCs w:val="40"/>
        </w:rPr>
        <w:t>electrónicos II</w:t>
      </w:r>
    </w:p>
    <w:p w14:paraId="2D819110" w14:textId="184308F9" w:rsidR="0016089E" w:rsidRDefault="00F242E6" w:rsidP="0016089E">
      <w:pPr>
        <w:pStyle w:val="Textoindependiente2"/>
        <w:ind w:firstLine="425"/>
        <w:jc w:val="center"/>
        <w:rPr>
          <w:b/>
          <w:sz w:val="40"/>
          <w:szCs w:val="40"/>
          <w:lang w:val="es-CO"/>
        </w:rPr>
      </w:pPr>
      <w:r w:rsidRPr="00F242E6">
        <w:rPr>
          <w:b/>
          <w:sz w:val="40"/>
          <w:szCs w:val="40"/>
        </w:rPr>
        <w:t xml:space="preserve">Practica </w:t>
      </w:r>
      <w:proofErr w:type="spellStart"/>
      <w:r w:rsidR="0016089E" w:rsidRPr="0016089E">
        <w:rPr>
          <w:b/>
          <w:sz w:val="40"/>
          <w:szCs w:val="40"/>
        </w:rPr>
        <w:t>Nº</w:t>
      </w:r>
      <w:proofErr w:type="spellEnd"/>
      <w:r w:rsidR="0016089E" w:rsidRPr="0016089E">
        <w:rPr>
          <w:b/>
          <w:sz w:val="40"/>
          <w:szCs w:val="40"/>
        </w:rPr>
        <w:t xml:space="preserve"> 6.  “RESPUESTA EN BAJA FRECUENCIA DE UN FET”</w:t>
      </w:r>
    </w:p>
    <w:p w14:paraId="7C4F327A" w14:textId="620D2642" w:rsidR="00996550" w:rsidRPr="0074728C" w:rsidRDefault="00497837" w:rsidP="0016089E">
      <w:pPr>
        <w:pStyle w:val="Textoindependiente2"/>
        <w:ind w:firstLine="425"/>
        <w:jc w:val="center"/>
        <w:rPr>
          <w:sz w:val="22"/>
          <w:lang w:val="es-CO"/>
        </w:rPr>
      </w:pPr>
      <w:r>
        <w:rPr>
          <w:sz w:val="22"/>
          <w:lang w:val="es-CO"/>
        </w:rPr>
        <w:t>Juan Andres Gonzales Dean,</w:t>
      </w:r>
      <w:r w:rsidR="00B21C8D">
        <w:rPr>
          <w:sz w:val="22"/>
          <w:lang w:val="es-CO"/>
        </w:rPr>
        <w:t xml:space="preserve"> </w:t>
      </w:r>
      <w:r w:rsidR="00DC7470">
        <w:rPr>
          <w:sz w:val="22"/>
          <w:lang w:val="es-CO"/>
        </w:rPr>
        <w:t>Ángel</w:t>
      </w:r>
      <w:r w:rsidR="00B21C8D">
        <w:rPr>
          <w:sz w:val="22"/>
          <w:lang w:val="es-CO"/>
        </w:rPr>
        <w:t xml:space="preserve"> David Tenorio Lobo,</w:t>
      </w:r>
      <w:r w:rsidR="00DC7470">
        <w:rPr>
          <w:sz w:val="22"/>
          <w:lang w:val="es-CO"/>
        </w:rPr>
        <w:t xml:space="preserve"> Sebastián</w:t>
      </w:r>
      <w:r>
        <w:rPr>
          <w:sz w:val="22"/>
          <w:lang w:val="es-CO"/>
        </w:rPr>
        <w:t xml:space="preserve"> Andres Zabala S</w:t>
      </w:r>
      <w:r w:rsidR="00A23514">
        <w:rPr>
          <w:sz w:val="22"/>
          <w:lang w:val="es-CO"/>
        </w:rPr>
        <w:t>aenz</w:t>
      </w:r>
    </w:p>
    <w:p w14:paraId="0056731F" w14:textId="79F41C1A" w:rsidR="007D4B20" w:rsidRPr="00CD55C8" w:rsidRDefault="00A23514" w:rsidP="00996550">
      <w:pPr>
        <w:jc w:val="center"/>
      </w:pPr>
      <w:hyperlink r:id="rId11" w:history="1">
        <w:r w:rsidRPr="00194D24">
          <w:rPr>
            <w:rStyle w:val="Hipervnculo"/>
            <w:sz w:val="20"/>
          </w:rPr>
          <w:t>Juan.gonzalesd@upb.edu.co</w:t>
        </w:r>
      </w:hyperlink>
      <w:r>
        <w:rPr>
          <w:sz w:val="20"/>
        </w:rPr>
        <w:t>,</w:t>
      </w:r>
      <w:r w:rsidR="00B21C8D">
        <w:rPr>
          <w:sz w:val="20"/>
        </w:rPr>
        <w:t xml:space="preserve"> </w:t>
      </w:r>
      <w:r w:rsidR="00B21C8D" w:rsidRPr="00B21C8D">
        <w:rPr>
          <w:rStyle w:val="Hipervnculo"/>
          <w:sz w:val="20"/>
          <w:szCs w:val="20"/>
        </w:rPr>
        <w:t>angel.tenorio@upb.edu.co</w:t>
      </w:r>
      <w:r>
        <w:rPr>
          <w:sz w:val="20"/>
        </w:rPr>
        <w:t xml:space="preserve"> </w:t>
      </w:r>
      <w:r w:rsidR="00B21C8D">
        <w:rPr>
          <w:sz w:val="20"/>
        </w:rPr>
        <w:t>,</w:t>
      </w:r>
      <w:r w:rsidRPr="00B21C8D">
        <w:rPr>
          <w:rStyle w:val="Hipervnculo"/>
          <w:sz w:val="20"/>
          <w:szCs w:val="20"/>
        </w:rPr>
        <w:t>sebastian.zabala@upb.edu.co</w:t>
      </w:r>
      <w:r>
        <w:rPr>
          <w:sz w:val="20"/>
        </w:rPr>
        <w:t xml:space="preserve">  </w:t>
      </w:r>
    </w:p>
    <w:p w14:paraId="02EB378F" w14:textId="77777777" w:rsidR="00257EEE" w:rsidRPr="00CD55C8" w:rsidRDefault="00257EEE" w:rsidP="00F242E6"/>
    <w:p w14:paraId="114E754E" w14:textId="77777777" w:rsidR="00257EEE" w:rsidRPr="00CD55C8" w:rsidRDefault="00257EEE">
      <w:pPr>
        <w:jc w:val="center"/>
        <w:rPr>
          <w:b/>
          <w:bCs/>
          <w:sz w:val="20"/>
        </w:rPr>
      </w:pPr>
      <w:r w:rsidRPr="00CD55C8">
        <w:rPr>
          <w:b/>
          <w:bCs/>
          <w:sz w:val="20"/>
        </w:rPr>
        <w:t>RESUMEN</w:t>
      </w:r>
    </w:p>
    <w:p w14:paraId="6A05A809" w14:textId="77777777" w:rsidR="00257EEE" w:rsidRPr="00CD55C8" w:rsidRDefault="00257EEE">
      <w:pPr>
        <w:jc w:val="center"/>
      </w:pPr>
    </w:p>
    <w:p w14:paraId="2A6390C5" w14:textId="581322DF" w:rsidR="009175BD" w:rsidRDefault="0016089E" w:rsidP="007D4B20">
      <w:pPr>
        <w:autoSpaceDE w:val="0"/>
        <w:autoSpaceDN w:val="0"/>
        <w:adjustRightInd w:val="0"/>
        <w:rPr>
          <w:i/>
          <w:iCs/>
          <w:sz w:val="18"/>
          <w:szCs w:val="18"/>
          <w:lang w:val="es-CO" w:eastAsia="es-CO"/>
        </w:rPr>
      </w:pPr>
      <w:r w:rsidRPr="0016089E">
        <w:rPr>
          <w:i/>
          <w:iCs/>
          <w:sz w:val="18"/>
          <w:szCs w:val="18"/>
          <w:lang w:val="es-CO" w:eastAsia="es-CO"/>
        </w:rPr>
        <w:t>Este informe presenta el análisis de la respuesta a baja frecuencia de un amplificador con FET en configuración de fuente común. El objetivo fue obtener una frecuencia de corte inferior específica mediante el diseño adecuado de los condensadores de acoplamiento en el circuito. Se añadieron condensadores de entrada y salida, y se midió la frecuencia de corte inferior. Los resultados mostraron una frecuencia de corte de aproximadamente 52 Hz, lo cual está en línea con los valores teóricos. Este estudio validó la configuración del amplificador para aplicaciones en baja frecuencia.</w:t>
      </w:r>
    </w:p>
    <w:p w14:paraId="0197FBD1" w14:textId="77777777" w:rsidR="0016089E" w:rsidRPr="00CD55C8" w:rsidRDefault="0016089E" w:rsidP="007D4B20">
      <w:pPr>
        <w:autoSpaceDE w:val="0"/>
        <w:autoSpaceDN w:val="0"/>
        <w:adjustRightInd w:val="0"/>
        <w:rPr>
          <w:i/>
          <w:sz w:val="18"/>
          <w:szCs w:val="18"/>
          <w:lang w:val="es-CO" w:eastAsia="es-CO"/>
        </w:rPr>
      </w:pPr>
    </w:p>
    <w:p w14:paraId="41C8F396" w14:textId="77C71F54" w:rsidR="00257EEE" w:rsidRPr="00B5491F" w:rsidRDefault="00257EEE" w:rsidP="00971CCF">
      <w:pPr>
        <w:pStyle w:val="Text"/>
        <w:jc w:val="left"/>
        <w:rPr>
          <w:sz w:val="18"/>
          <w:szCs w:val="18"/>
          <w:lang w:val="es-CO"/>
        </w:rPr>
      </w:pPr>
      <w:r w:rsidRPr="00B5491F">
        <w:rPr>
          <w:b/>
          <w:sz w:val="18"/>
          <w:szCs w:val="18"/>
          <w:lang w:val="es-CO"/>
        </w:rPr>
        <w:t>PALABRAS CLAVE</w:t>
      </w:r>
      <w:r w:rsidRPr="00B5491F">
        <w:rPr>
          <w:sz w:val="18"/>
          <w:szCs w:val="18"/>
          <w:lang w:val="es-CO"/>
        </w:rPr>
        <w:t xml:space="preserve">: </w:t>
      </w:r>
      <w:r w:rsidR="00971CCF" w:rsidRPr="0016089E">
        <w:rPr>
          <w:lang w:val="es-CO"/>
        </w:rPr>
        <w:t>Frecuencia de Corte Inferior</w:t>
      </w:r>
      <w:r w:rsidR="00971CCF" w:rsidRPr="00971CCF">
        <w:rPr>
          <w:lang w:val="es-CO"/>
        </w:rPr>
        <w:t xml:space="preserve">, </w:t>
      </w:r>
      <w:r w:rsidR="00971CCF" w:rsidRPr="0016089E">
        <w:rPr>
          <w:lang w:val="es-CO"/>
        </w:rPr>
        <w:t>Respuesta de Frecuencia</w:t>
      </w:r>
      <w:r w:rsidR="00971CCF" w:rsidRPr="00971CCF">
        <w:rPr>
          <w:lang w:val="es-CO"/>
        </w:rPr>
        <w:t xml:space="preserve">, </w:t>
      </w:r>
      <w:r w:rsidR="00971CCF" w:rsidRPr="0016089E">
        <w:rPr>
          <w:lang w:val="es-CO"/>
        </w:rPr>
        <w:t>Condensador de Acoplamiento</w:t>
      </w:r>
      <w:r w:rsidR="00971CCF" w:rsidRPr="00971CCF">
        <w:rPr>
          <w:lang w:val="es-CO"/>
        </w:rPr>
        <w:t xml:space="preserve">, </w:t>
      </w:r>
      <w:r w:rsidR="00971CCF" w:rsidRPr="0016089E">
        <w:rPr>
          <w:lang w:val="es-CO"/>
        </w:rPr>
        <w:t>Estabilidad en Baja Frecuencia</w:t>
      </w:r>
      <w:r w:rsidR="00971CCF" w:rsidRPr="00971CCF">
        <w:rPr>
          <w:lang w:val="es-CO"/>
        </w:rPr>
        <w:t xml:space="preserve">, </w:t>
      </w:r>
      <w:r w:rsidR="00971CCF" w:rsidRPr="00971CCF">
        <w:rPr>
          <w:lang w:val="es-CO"/>
        </w:rPr>
        <w:t>Impedancia de Salida</w:t>
      </w:r>
      <w:r w:rsidR="00971CCF" w:rsidRPr="00971CCF">
        <w:rPr>
          <w:lang w:val="es-CO"/>
        </w:rPr>
        <w:t>.</w:t>
      </w:r>
    </w:p>
    <w:p w14:paraId="72A3D3EC" w14:textId="77777777" w:rsidR="00257EEE" w:rsidRPr="00CD55C8" w:rsidRDefault="00257EEE">
      <w:pPr>
        <w:jc w:val="center"/>
      </w:pPr>
    </w:p>
    <w:p w14:paraId="0D0B940D" w14:textId="77777777" w:rsidR="006322B8" w:rsidRPr="00CD55C8" w:rsidRDefault="006322B8">
      <w:pPr>
        <w:jc w:val="center"/>
        <w:rPr>
          <w:b/>
          <w:bCs/>
          <w:sz w:val="22"/>
        </w:rPr>
        <w:sectPr w:rsidR="006322B8" w:rsidRPr="00CD55C8" w:rsidSect="00C86468">
          <w:headerReference w:type="default" r:id="rId12"/>
          <w:footerReference w:type="default" r:id="rId13"/>
          <w:pgSz w:w="12240" w:h="15840" w:code="1"/>
          <w:pgMar w:top="1418" w:right="1134" w:bottom="1134" w:left="1418" w:header="567" w:footer="567" w:gutter="0"/>
          <w:cols w:space="708"/>
          <w:docGrid w:linePitch="360"/>
        </w:sectPr>
      </w:pPr>
    </w:p>
    <w:p w14:paraId="200EDA35" w14:textId="4B5D48E6" w:rsidR="00B91CF4" w:rsidRDefault="00CD55C8" w:rsidP="00B91CF4">
      <w:pPr>
        <w:pStyle w:val="Ttulo1"/>
        <w:rPr>
          <w:rFonts w:ascii="Times New Roman" w:hAnsi="Times New Roman" w:cs="Times New Roman"/>
          <w:sz w:val="20"/>
          <w:szCs w:val="20"/>
        </w:rPr>
      </w:pPr>
      <w:r w:rsidRPr="005D53EF">
        <w:rPr>
          <w:rFonts w:ascii="Times New Roman" w:hAnsi="Times New Roman" w:cs="Times New Roman"/>
        </w:rPr>
        <w:t>Abstrac</w:t>
      </w:r>
      <w:r w:rsidR="000B2FA1" w:rsidRPr="005D53EF">
        <w:rPr>
          <w:rFonts w:ascii="Times New Roman" w:hAnsi="Times New Roman" w:cs="Times New Roman"/>
        </w:rPr>
        <w:t xml:space="preserve">- </w:t>
      </w:r>
      <w:proofErr w:type="spellStart"/>
      <w:r w:rsidR="0016089E" w:rsidRPr="0016089E">
        <w:rPr>
          <w:rFonts w:ascii="Times New Roman" w:hAnsi="Times New Roman" w:cs="Times New Roman"/>
          <w:sz w:val="20"/>
          <w:szCs w:val="20"/>
        </w:rPr>
        <w:t>This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report</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presents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analysis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of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low-frequency</w:t>
      </w:r>
      <w:proofErr w:type="spellEnd"/>
      <w:r w:rsidR="0016089E" w:rsidRPr="0016089E">
        <w:rPr>
          <w:rFonts w:ascii="Times New Roman" w:hAnsi="Times New Roman" w:cs="Times New Roman"/>
          <w:sz w:val="20"/>
          <w:szCs w:val="20"/>
        </w:rPr>
        <w:t xml:space="preserve"> response </w:t>
      </w:r>
      <w:proofErr w:type="spellStart"/>
      <w:r w:rsidR="0016089E" w:rsidRPr="0016089E">
        <w:rPr>
          <w:rFonts w:ascii="Times New Roman" w:hAnsi="Times New Roman" w:cs="Times New Roman"/>
          <w:sz w:val="20"/>
          <w:szCs w:val="20"/>
        </w:rPr>
        <w:t>of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an</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amplifier</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with</w:t>
      </w:r>
      <w:proofErr w:type="spellEnd"/>
      <w:r w:rsidR="0016089E" w:rsidRPr="0016089E">
        <w:rPr>
          <w:rFonts w:ascii="Times New Roman" w:hAnsi="Times New Roman" w:cs="Times New Roman"/>
          <w:sz w:val="20"/>
          <w:szCs w:val="20"/>
        </w:rPr>
        <w:t xml:space="preserve"> FET in </w:t>
      </w:r>
      <w:proofErr w:type="spellStart"/>
      <w:r w:rsidR="0016089E" w:rsidRPr="0016089E">
        <w:rPr>
          <w:rFonts w:ascii="Times New Roman" w:hAnsi="Times New Roman" w:cs="Times New Roman"/>
          <w:sz w:val="20"/>
          <w:szCs w:val="20"/>
        </w:rPr>
        <w:t>common-source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configuration</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objective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was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to</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obtain</w:t>
      </w:r>
      <w:proofErr w:type="spellEnd"/>
      <w:r w:rsidR="0016089E" w:rsidRPr="0016089E">
        <w:rPr>
          <w:rFonts w:ascii="Times New Roman" w:hAnsi="Times New Roman" w:cs="Times New Roman"/>
          <w:sz w:val="20"/>
          <w:szCs w:val="20"/>
        </w:rPr>
        <w:t xml:space="preserve"> a </w:t>
      </w:r>
      <w:proofErr w:type="spellStart"/>
      <w:r w:rsidR="0016089E" w:rsidRPr="0016089E">
        <w:rPr>
          <w:rFonts w:ascii="Times New Roman" w:hAnsi="Times New Roman" w:cs="Times New Roman"/>
          <w:sz w:val="20"/>
          <w:szCs w:val="20"/>
        </w:rPr>
        <w:t>specific</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lower</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cutoff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frequency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by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properly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designing</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coupling</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capacitors</w:t>
      </w:r>
      <w:proofErr w:type="spellEnd"/>
      <w:r w:rsidR="0016089E" w:rsidRPr="0016089E">
        <w:rPr>
          <w:rFonts w:ascii="Times New Roman" w:hAnsi="Times New Roman" w:cs="Times New Roman"/>
          <w:sz w:val="20"/>
          <w:szCs w:val="20"/>
        </w:rPr>
        <w:t xml:space="preserve"> in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circuit</w:t>
      </w:r>
      <w:proofErr w:type="spellEnd"/>
      <w:r w:rsidR="0016089E" w:rsidRPr="0016089E">
        <w:rPr>
          <w:rFonts w:ascii="Times New Roman" w:hAnsi="Times New Roman" w:cs="Times New Roman"/>
          <w:sz w:val="20"/>
          <w:szCs w:val="20"/>
        </w:rPr>
        <w:t xml:space="preserve">. Input and output </w:t>
      </w:r>
      <w:proofErr w:type="spellStart"/>
      <w:r w:rsidR="0016089E" w:rsidRPr="0016089E">
        <w:rPr>
          <w:rFonts w:ascii="Times New Roman" w:hAnsi="Times New Roman" w:cs="Times New Roman"/>
          <w:sz w:val="20"/>
          <w:szCs w:val="20"/>
        </w:rPr>
        <w:t>capacitors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were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added</w:t>
      </w:r>
      <w:proofErr w:type="spellEnd"/>
      <w:r w:rsidR="0016089E" w:rsidRPr="0016089E">
        <w:rPr>
          <w:rFonts w:ascii="Times New Roman" w:hAnsi="Times New Roman" w:cs="Times New Roman"/>
          <w:sz w:val="20"/>
          <w:szCs w:val="20"/>
        </w:rPr>
        <w:t xml:space="preserve">, and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lower</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cutoff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frequency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was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measured</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results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showed</w:t>
      </w:r>
      <w:proofErr w:type="spellEnd"/>
      <w:r w:rsidR="0016089E" w:rsidRPr="0016089E">
        <w:rPr>
          <w:rFonts w:ascii="Times New Roman" w:hAnsi="Times New Roman" w:cs="Times New Roman"/>
          <w:sz w:val="20"/>
          <w:szCs w:val="20"/>
        </w:rPr>
        <w:t xml:space="preserve"> a </w:t>
      </w:r>
      <w:proofErr w:type="spellStart"/>
      <w:r w:rsidR="0016089E" w:rsidRPr="0016089E">
        <w:rPr>
          <w:rFonts w:ascii="Times New Roman" w:hAnsi="Times New Roman" w:cs="Times New Roman"/>
          <w:sz w:val="20"/>
          <w:szCs w:val="20"/>
        </w:rPr>
        <w:t>cutoff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frequency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of</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approximately</w:t>
      </w:r>
      <w:proofErr w:type="spellEnd"/>
      <w:r w:rsidR="0016089E" w:rsidRPr="0016089E">
        <w:rPr>
          <w:rFonts w:ascii="Times New Roman" w:hAnsi="Times New Roman" w:cs="Times New Roman"/>
          <w:sz w:val="20"/>
          <w:szCs w:val="20"/>
        </w:rPr>
        <w:t xml:space="preserve"> 52 Hz, </w:t>
      </w:r>
      <w:proofErr w:type="spellStart"/>
      <w:r w:rsidR="0016089E" w:rsidRPr="0016089E">
        <w:rPr>
          <w:rFonts w:ascii="Times New Roman" w:hAnsi="Times New Roman" w:cs="Times New Roman"/>
          <w:sz w:val="20"/>
          <w:szCs w:val="20"/>
        </w:rPr>
        <w:t>which</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is</w:t>
      </w:r>
      <w:proofErr w:type="spellEnd"/>
      <w:r w:rsidR="0016089E" w:rsidRPr="0016089E">
        <w:rPr>
          <w:rFonts w:ascii="Times New Roman" w:hAnsi="Times New Roman" w:cs="Times New Roman"/>
          <w:sz w:val="20"/>
          <w:szCs w:val="20"/>
        </w:rPr>
        <w:t xml:space="preserve"> in line </w:t>
      </w:r>
      <w:proofErr w:type="spellStart"/>
      <w:r w:rsidR="0016089E" w:rsidRPr="0016089E">
        <w:rPr>
          <w:rFonts w:ascii="Times New Roman" w:hAnsi="Times New Roman" w:cs="Times New Roman"/>
          <w:sz w:val="20"/>
          <w:szCs w:val="20"/>
        </w:rPr>
        <w:t>with</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theoretical</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values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This</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study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validated</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the</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amplifier</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configuration</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for</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low</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frequency</w:t>
      </w:r>
      <w:proofErr w:type="spellEnd"/>
      <w:r w:rsidR="0016089E" w:rsidRPr="0016089E">
        <w:rPr>
          <w:rFonts w:ascii="Times New Roman" w:hAnsi="Times New Roman" w:cs="Times New Roman"/>
          <w:sz w:val="20"/>
          <w:szCs w:val="20"/>
        </w:rPr>
        <w:t xml:space="preserve"> </w:t>
      </w:r>
      <w:proofErr w:type="spellStart"/>
      <w:r w:rsidR="0016089E" w:rsidRPr="0016089E">
        <w:rPr>
          <w:rFonts w:ascii="Times New Roman" w:hAnsi="Times New Roman" w:cs="Times New Roman"/>
          <w:sz w:val="20"/>
          <w:szCs w:val="20"/>
        </w:rPr>
        <w:t>applications</w:t>
      </w:r>
      <w:proofErr w:type="spellEnd"/>
      <w:r w:rsidR="0016089E" w:rsidRPr="0016089E">
        <w:rPr>
          <w:rFonts w:ascii="Times New Roman" w:hAnsi="Times New Roman" w:cs="Times New Roman"/>
          <w:sz w:val="20"/>
          <w:szCs w:val="20"/>
        </w:rPr>
        <w:t>.</w:t>
      </w:r>
    </w:p>
    <w:p w14:paraId="6DF816BD" w14:textId="77777777" w:rsidR="0016089E" w:rsidRPr="0016089E" w:rsidRDefault="0016089E" w:rsidP="0016089E"/>
    <w:p w14:paraId="5498B7E7" w14:textId="729D3621" w:rsidR="009175BD" w:rsidRDefault="006322B8" w:rsidP="009175BD">
      <w:pPr>
        <w:pStyle w:val="Ttulo1"/>
        <w:rPr>
          <w:rFonts w:ascii="Times New Roman" w:hAnsi="Times New Roman" w:cs="Times New Roman"/>
        </w:rPr>
      </w:pPr>
      <w:r w:rsidRPr="00CD55C8">
        <w:rPr>
          <w:rFonts w:ascii="Times New Roman" w:hAnsi="Times New Roman" w:cs="Times New Roman"/>
          <w:b w:val="0"/>
          <w:bCs w:val="0"/>
          <w:sz w:val="18"/>
        </w:rPr>
        <w:tab/>
      </w:r>
      <w:r w:rsidR="0018286F" w:rsidRPr="00CD55C8">
        <w:rPr>
          <w:rFonts w:ascii="Times New Roman" w:hAnsi="Times New Roman" w:cs="Times New Roman"/>
        </w:rPr>
        <w:t>INTRODUCCIÓN</w:t>
      </w:r>
    </w:p>
    <w:p w14:paraId="72DB193B" w14:textId="77777777" w:rsidR="0016089E" w:rsidRPr="0016089E" w:rsidRDefault="0016089E" w:rsidP="0016089E"/>
    <w:p w14:paraId="777A08CC" w14:textId="2F20C0B6" w:rsidR="009175BD" w:rsidRDefault="0016089E" w:rsidP="009175BD">
      <w:pPr>
        <w:autoSpaceDE w:val="0"/>
        <w:autoSpaceDN w:val="0"/>
        <w:adjustRightInd w:val="0"/>
        <w:rPr>
          <w:sz w:val="20"/>
        </w:rPr>
      </w:pPr>
      <w:r w:rsidRPr="0016089E">
        <w:rPr>
          <w:sz w:val="20"/>
        </w:rPr>
        <w:t>Los amplificadores de baja frecuencia requieren una adecuada respuesta en la región de frecuencias bajas, lo cual se logra mediante el diseño de condensadores de acoplamiento y la elección de resistencias. Este laboratorio se enfocó en el análisis de la frecuencia de corte inferior de un amplificador con FET en configuración de fuente común, considerando la importancia de esta frecuencia en la amplificación de señales de baja frecuencia.</w:t>
      </w:r>
    </w:p>
    <w:p w14:paraId="46A51919" w14:textId="77777777" w:rsidR="0016089E" w:rsidRPr="00CD55C8" w:rsidRDefault="0016089E" w:rsidP="009175BD">
      <w:pPr>
        <w:autoSpaceDE w:val="0"/>
        <w:autoSpaceDN w:val="0"/>
        <w:adjustRightInd w:val="0"/>
        <w:rPr>
          <w:sz w:val="18"/>
          <w:szCs w:val="18"/>
        </w:rPr>
      </w:pPr>
    </w:p>
    <w:p w14:paraId="4F6F67BF" w14:textId="77777777" w:rsidR="00960C59" w:rsidRPr="00CD55C8" w:rsidRDefault="00960C59" w:rsidP="00960C59">
      <w:pPr>
        <w:pStyle w:val="Ttulo1"/>
        <w:rPr>
          <w:rFonts w:ascii="Times New Roman" w:hAnsi="Times New Roman" w:cs="Times New Roman"/>
        </w:rPr>
      </w:pPr>
      <w:r w:rsidRPr="00CD55C8">
        <w:rPr>
          <w:rFonts w:ascii="Times New Roman" w:hAnsi="Times New Roman" w:cs="Times New Roman"/>
          <w:b w:val="0"/>
          <w:bCs w:val="0"/>
          <w:sz w:val="18"/>
        </w:rPr>
        <w:tab/>
      </w:r>
      <w:r w:rsidRPr="00CD55C8">
        <w:rPr>
          <w:rFonts w:ascii="Times New Roman" w:hAnsi="Times New Roman" w:cs="Times New Roman"/>
        </w:rPr>
        <w:t>MARCO TEÓRICO</w:t>
      </w:r>
    </w:p>
    <w:p w14:paraId="4B94D5A5" w14:textId="77777777" w:rsidR="00960C59" w:rsidRPr="00CD55C8" w:rsidRDefault="00960C59" w:rsidP="00960C59">
      <w:pPr>
        <w:pStyle w:val="Textoindependiente2"/>
        <w:rPr>
          <w:b/>
          <w:bCs/>
        </w:rPr>
      </w:pPr>
    </w:p>
    <w:p w14:paraId="22301BA2" w14:textId="3C301FF4" w:rsidR="0016089E" w:rsidRDefault="0016089E" w:rsidP="0016089E">
      <w:pPr>
        <w:rPr>
          <w:sz w:val="20"/>
          <w:lang w:val="es-CO"/>
        </w:rPr>
      </w:pPr>
      <w:r w:rsidRPr="0016089E">
        <w:rPr>
          <w:b/>
          <w:bCs/>
          <w:sz w:val="20"/>
          <w:lang w:val="es-CO"/>
        </w:rPr>
        <w:t>Frecuencia de Corte Inferior</w:t>
      </w:r>
      <w:r w:rsidRPr="0016089E">
        <w:rPr>
          <w:sz w:val="20"/>
          <w:lang w:val="es-CO"/>
        </w:rPr>
        <w:t>: La frecuencia mínima a la cual el amplificador mantiene una ganancia estable.</w:t>
      </w:r>
    </w:p>
    <w:p w14:paraId="23780A12" w14:textId="77777777" w:rsidR="002567E5" w:rsidRPr="0016089E" w:rsidRDefault="002567E5" w:rsidP="0016089E">
      <w:pPr>
        <w:rPr>
          <w:sz w:val="20"/>
          <w:lang w:val="es-CO"/>
        </w:rPr>
      </w:pPr>
    </w:p>
    <w:p w14:paraId="2AA0CB47" w14:textId="39E4CB97" w:rsidR="0016089E" w:rsidRDefault="0016089E" w:rsidP="0016089E">
      <w:pPr>
        <w:rPr>
          <w:sz w:val="20"/>
          <w:lang w:val="es-CO"/>
        </w:rPr>
      </w:pPr>
      <w:r w:rsidRPr="0016089E">
        <w:rPr>
          <w:b/>
          <w:bCs/>
          <w:sz w:val="20"/>
          <w:lang w:val="es-CO"/>
        </w:rPr>
        <w:t>Respuesta de Frecuencia</w:t>
      </w:r>
      <w:r w:rsidRPr="0016089E">
        <w:rPr>
          <w:sz w:val="20"/>
          <w:lang w:val="es-CO"/>
        </w:rPr>
        <w:t>: Comportamiento del amplificador al amplificar señales de distintas frecuencias.</w:t>
      </w:r>
    </w:p>
    <w:p w14:paraId="29231F57" w14:textId="77777777" w:rsidR="002567E5" w:rsidRPr="0016089E" w:rsidRDefault="002567E5" w:rsidP="0016089E">
      <w:pPr>
        <w:rPr>
          <w:sz w:val="20"/>
          <w:lang w:val="es-CO"/>
        </w:rPr>
      </w:pPr>
    </w:p>
    <w:p w14:paraId="75A329D2" w14:textId="0F6F8A6A" w:rsidR="0016089E" w:rsidRPr="0016089E" w:rsidRDefault="0016089E" w:rsidP="0016089E">
      <w:pPr>
        <w:rPr>
          <w:sz w:val="20"/>
          <w:lang w:val="es-CO"/>
        </w:rPr>
      </w:pPr>
      <w:r w:rsidRPr="0016089E">
        <w:rPr>
          <w:b/>
          <w:bCs/>
          <w:sz w:val="20"/>
          <w:lang w:val="es-CO"/>
        </w:rPr>
        <w:t>Condensador de Acoplamiento</w:t>
      </w:r>
      <w:r w:rsidRPr="0016089E">
        <w:rPr>
          <w:sz w:val="20"/>
          <w:lang w:val="es-CO"/>
        </w:rPr>
        <w:t>: Componente que bloquea señales de DC y permite el paso de AC, esencial para el ajuste de la respuesta de frecuencia.</w:t>
      </w:r>
    </w:p>
    <w:p w14:paraId="0F8864FD" w14:textId="7B2EBFFB" w:rsidR="0016089E" w:rsidRDefault="0016089E" w:rsidP="0016089E">
      <w:pPr>
        <w:rPr>
          <w:sz w:val="20"/>
          <w:lang w:val="es-CO"/>
        </w:rPr>
      </w:pPr>
      <w:r w:rsidRPr="0016089E">
        <w:rPr>
          <w:b/>
          <w:bCs/>
          <w:sz w:val="20"/>
          <w:lang w:val="es-CO"/>
        </w:rPr>
        <w:t>Estabilidad en Baja Frecuencia</w:t>
      </w:r>
      <w:r w:rsidRPr="0016089E">
        <w:rPr>
          <w:sz w:val="20"/>
          <w:lang w:val="es-CO"/>
        </w:rPr>
        <w:t>: Capacidad del amplificador para mantener una ganancia constante a bajas frecuencias.</w:t>
      </w:r>
    </w:p>
    <w:p w14:paraId="241B72B4" w14:textId="77777777" w:rsidR="002567E5" w:rsidRPr="0016089E" w:rsidRDefault="002567E5" w:rsidP="0016089E">
      <w:pPr>
        <w:rPr>
          <w:sz w:val="20"/>
          <w:lang w:val="es-CO"/>
        </w:rPr>
      </w:pPr>
    </w:p>
    <w:p w14:paraId="31B6B138" w14:textId="0E6CAB9D" w:rsidR="009175BD" w:rsidRPr="009175BD" w:rsidRDefault="0016089E" w:rsidP="0016089E">
      <w:pPr>
        <w:rPr>
          <w:sz w:val="20"/>
        </w:rPr>
      </w:pPr>
      <w:r w:rsidRPr="0016089E">
        <w:rPr>
          <w:b/>
          <w:bCs/>
          <w:sz w:val="20"/>
          <w:lang w:val="es-CO"/>
        </w:rPr>
        <w:t>Impedancia de Salida</w:t>
      </w:r>
      <w:r w:rsidRPr="0016089E">
        <w:rPr>
          <w:sz w:val="20"/>
          <w:lang w:val="es-CO"/>
        </w:rPr>
        <w:t>: Resistencia que presenta el amplificador a la carga conectada.</w:t>
      </w:r>
    </w:p>
    <w:p w14:paraId="7E2FCE0F" w14:textId="77777777" w:rsidR="00F242E6" w:rsidRDefault="00F242E6" w:rsidP="00960C59">
      <w:pPr>
        <w:autoSpaceDE w:val="0"/>
        <w:autoSpaceDN w:val="0"/>
        <w:adjustRightInd w:val="0"/>
        <w:rPr>
          <w:color w:val="000000"/>
          <w:sz w:val="18"/>
          <w:szCs w:val="18"/>
          <w:lang w:val="es-CO" w:eastAsia="es-CO"/>
        </w:rPr>
      </w:pPr>
    </w:p>
    <w:p w14:paraId="46F64ED4" w14:textId="77777777" w:rsidR="00B91CF4" w:rsidRPr="00CD55C8" w:rsidRDefault="00B91CF4" w:rsidP="00960C59">
      <w:pPr>
        <w:autoSpaceDE w:val="0"/>
        <w:autoSpaceDN w:val="0"/>
        <w:adjustRightInd w:val="0"/>
        <w:rPr>
          <w:color w:val="000000"/>
          <w:sz w:val="18"/>
          <w:szCs w:val="18"/>
          <w:lang w:val="es-CO" w:eastAsia="es-CO"/>
        </w:rPr>
      </w:pPr>
    </w:p>
    <w:p w14:paraId="157B3B22" w14:textId="5F34E144" w:rsidR="003033DB" w:rsidRPr="0054099C" w:rsidRDefault="0018286F" w:rsidP="0054099C">
      <w:pPr>
        <w:pStyle w:val="Ttulo1"/>
        <w:rPr>
          <w:rFonts w:ascii="Times New Roman" w:hAnsi="Times New Roman" w:cs="Times New Roman"/>
        </w:rPr>
      </w:pPr>
      <w:r w:rsidRPr="00CD55C8">
        <w:rPr>
          <w:rFonts w:ascii="Times New Roman" w:hAnsi="Times New Roman" w:cs="Times New Roman"/>
        </w:rPr>
        <w:t>MONTAJE EXPERIMENTAL</w:t>
      </w:r>
    </w:p>
    <w:p w14:paraId="019A3075" w14:textId="77777777" w:rsidR="002567E5" w:rsidRDefault="002567E5" w:rsidP="002567E5">
      <w:pPr>
        <w:pStyle w:val="Textoindependiente2"/>
        <w:rPr>
          <w:i/>
          <w:sz w:val="18"/>
        </w:rPr>
      </w:pPr>
    </w:p>
    <w:p w14:paraId="54123D63" w14:textId="77777777" w:rsidR="00B91CF4" w:rsidRPr="00BF5D4F" w:rsidRDefault="00B91CF4" w:rsidP="0036751C">
      <w:pPr>
        <w:pStyle w:val="Textoindependiente2"/>
        <w:jc w:val="center"/>
        <w:rPr>
          <w:i/>
          <w:sz w:val="18"/>
        </w:rPr>
      </w:pPr>
    </w:p>
    <w:p w14:paraId="0F1B8BF4" w14:textId="77777777" w:rsidR="002567E5" w:rsidRPr="002567E5" w:rsidRDefault="002567E5" w:rsidP="002567E5">
      <w:pPr>
        <w:autoSpaceDE w:val="0"/>
        <w:autoSpaceDN w:val="0"/>
        <w:adjustRightInd w:val="0"/>
        <w:rPr>
          <w:b/>
          <w:bCs/>
          <w:sz w:val="20"/>
          <w:szCs w:val="20"/>
          <w:lang w:val="es-CO"/>
        </w:rPr>
      </w:pPr>
      <w:r w:rsidRPr="002567E5">
        <w:rPr>
          <w:b/>
          <w:bCs/>
          <w:sz w:val="20"/>
          <w:szCs w:val="20"/>
          <w:lang w:val="es-CO"/>
        </w:rPr>
        <w:t>Componentes Utilizados:</w:t>
      </w:r>
    </w:p>
    <w:p w14:paraId="2ED4CC7C" w14:textId="77777777" w:rsidR="002567E5" w:rsidRPr="002567E5" w:rsidRDefault="002567E5" w:rsidP="002567E5">
      <w:pPr>
        <w:numPr>
          <w:ilvl w:val="0"/>
          <w:numId w:val="31"/>
        </w:numPr>
        <w:autoSpaceDE w:val="0"/>
        <w:autoSpaceDN w:val="0"/>
        <w:adjustRightInd w:val="0"/>
        <w:rPr>
          <w:sz w:val="20"/>
          <w:szCs w:val="20"/>
          <w:lang w:val="es-CO"/>
        </w:rPr>
      </w:pPr>
      <w:r w:rsidRPr="002567E5">
        <w:rPr>
          <w:b/>
          <w:bCs/>
          <w:sz w:val="20"/>
          <w:szCs w:val="20"/>
          <w:lang w:val="es-CO"/>
        </w:rPr>
        <w:t>Fuente de alimentación DC</w:t>
      </w:r>
      <w:r w:rsidRPr="002567E5">
        <w:rPr>
          <w:sz w:val="20"/>
          <w:szCs w:val="20"/>
          <w:lang w:val="es-CO"/>
        </w:rPr>
        <w:t>: 15 V.</w:t>
      </w:r>
    </w:p>
    <w:p w14:paraId="34B57768" w14:textId="77777777" w:rsidR="002567E5" w:rsidRPr="002567E5" w:rsidRDefault="002567E5" w:rsidP="002567E5">
      <w:pPr>
        <w:numPr>
          <w:ilvl w:val="0"/>
          <w:numId w:val="31"/>
        </w:numPr>
        <w:autoSpaceDE w:val="0"/>
        <w:autoSpaceDN w:val="0"/>
        <w:adjustRightInd w:val="0"/>
        <w:rPr>
          <w:sz w:val="20"/>
          <w:szCs w:val="20"/>
          <w:lang w:val="es-CO"/>
        </w:rPr>
      </w:pPr>
      <w:r w:rsidRPr="002567E5">
        <w:rPr>
          <w:b/>
          <w:bCs/>
          <w:sz w:val="20"/>
          <w:szCs w:val="20"/>
          <w:lang w:val="es-CO"/>
        </w:rPr>
        <w:t>Transistor FET</w:t>
      </w:r>
      <w:r w:rsidRPr="002567E5">
        <w:rPr>
          <w:sz w:val="20"/>
          <w:szCs w:val="20"/>
          <w:lang w:val="es-CO"/>
        </w:rPr>
        <w:t>: Modelo SK170.</w:t>
      </w:r>
    </w:p>
    <w:p w14:paraId="30B299C3" w14:textId="77777777" w:rsidR="002567E5" w:rsidRPr="002567E5" w:rsidRDefault="002567E5" w:rsidP="002567E5">
      <w:pPr>
        <w:numPr>
          <w:ilvl w:val="0"/>
          <w:numId w:val="31"/>
        </w:numPr>
        <w:autoSpaceDE w:val="0"/>
        <w:autoSpaceDN w:val="0"/>
        <w:adjustRightInd w:val="0"/>
        <w:rPr>
          <w:b/>
          <w:bCs/>
          <w:sz w:val="20"/>
          <w:szCs w:val="20"/>
          <w:lang w:val="es-CO"/>
        </w:rPr>
      </w:pPr>
      <w:r w:rsidRPr="002567E5">
        <w:rPr>
          <w:b/>
          <w:bCs/>
          <w:sz w:val="20"/>
          <w:szCs w:val="20"/>
          <w:lang w:val="es-CO"/>
        </w:rPr>
        <w:t>Resistencias:</w:t>
      </w:r>
    </w:p>
    <w:p w14:paraId="56A774EA" w14:textId="77777777" w:rsidR="002567E5" w:rsidRPr="002567E5" w:rsidRDefault="002567E5" w:rsidP="002567E5">
      <w:pPr>
        <w:numPr>
          <w:ilvl w:val="1"/>
          <w:numId w:val="31"/>
        </w:numPr>
        <w:rPr>
          <w:sz w:val="20"/>
          <w:szCs w:val="20"/>
          <w:lang w:val="es-CO"/>
        </w:rPr>
      </w:pP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D</m:t>
            </m:r>
          </m:sub>
        </m:sSub>
        <m:r>
          <w:rPr>
            <w:rFonts w:ascii="Cambria Math" w:hAnsi="Cambria Math"/>
            <w:sz w:val="20"/>
            <w:szCs w:val="20"/>
          </w:rPr>
          <m:t>=2.2 k</m:t>
        </m:r>
        <m:r>
          <m:rPr>
            <m:sty m:val="p"/>
          </m:rPr>
          <w:rPr>
            <w:rFonts w:ascii="Cambria Math" w:hAnsi="Cambria Math"/>
            <w:sz w:val="20"/>
            <w:szCs w:val="20"/>
            <w:lang w:val="es-CO"/>
          </w:rPr>
          <m:t>Ω</m:t>
        </m:r>
      </m:oMath>
      <w:r w:rsidRPr="002567E5">
        <w:rPr>
          <w:sz w:val="20"/>
          <w:szCs w:val="20"/>
        </w:rPr>
        <w:t>​​</w:t>
      </w:r>
    </w:p>
    <w:p w14:paraId="713D0674" w14:textId="77777777" w:rsidR="002567E5" w:rsidRPr="002567E5" w:rsidRDefault="002567E5" w:rsidP="002567E5">
      <w:pPr>
        <w:numPr>
          <w:ilvl w:val="1"/>
          <w:numId w:val="31"/>
        </w:numPr>
        <w:rPr>
          <w:sz w:val="20"/>
          <w:szCs w:val="20"/>
          <w:lang w:val="es-CO"/>
        </w:rPr>
      </w:pPr>
      <m:oMath>
        <m:sSub>
          <m:sSubPr>
            <m:ctrlPr>
              <w:rPr>
                <w:rFonts w:ascii="Cambria Math" w:hAnsi="Cambria Math"/>
                <w:sz w:val="20"/>
                <w:szCs w:val="20"/>
              </w:rPr>
            </m:ctrlPr>
          </m:sSubPr>
          <m:e>
            <w:bookmarkStart w:id="0" w:name="_Hlk182227828"/>
            <m:r>
              <w:rPr>
                <w:rFonts w:ascii="Cambria Math" w:hAnsi="Cambria Math"/>
                <w:sz w:val="20"/>
                <w:szCs w:val="20"/>
              </w:rPr>
              <m:t>R</m:t>
            </m:r>
          </m:e>
          <m:sub>
            <m:r>
              <w:rPr>
                <w:rFonts w:ascii="Cambria Math" w:hAnsi="Cambria Math"/>
                <w:sz w:val="20"/>
                <w:szCs w:val="20"/>
              </w:rPr>
              <m:t>S</m:t>
            </m:r>
          </m:sub>
        </m:sSub>
        <m:r>
          <w:rPr>
            <w:rFonts w:ascii="Cambria Math" w:hAnsi="Cambria Math"/>
            <w:sz w:val="20"/>
            <w:szCs w:val="20"/>
          </w:rPr>
          <m:t>=1 k</m:t>
        </m:r>
        <m:r>
          <m:rPr>
            <m:sty m:val="p"/>
          </m:rPr>
          <w:rPr>
            <w:rFonts w:ascii="Cambria Math" w:hAnsi="Cambria Math"/>
            <w:sz w:val="20"/>
            <w:szCs w:val="20"/>
            <w:lang w:val="es-CO"/>
          </w:rPr>
          <m:t>Ω</m:t>
        </m:r>
      </m:oMath>
    </w:p>
    <w:bookmarkEnd w:id="0"/>
    <w:p w14:paraId="4D2D7AFD" w14:textId="77777777" w:rsidR="002567E5" w:rsidRPr="002567E5" w:rsidRDefault="002567E5" w:rsidP="002567E5">
      <w:pPr>
        <w:numPr>
          <w:ilvl w:val="1"/>
          <w:numId w:val="31"/>
        </w:numPr>
        <w:rPr>
          <w:sz w:val="20"/>
          <w:szCs w:val="20"/>
          <w:lang w:val="es-CO"/>
        </w:rPr>
      </w:pP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L</m:t>
            </m:r>
          </m:sub>
        </m:sSub>
        <m:r>
          <w:rPr>
            <w:rFonts w:ascii="Cambria Math" w:hAnsi="Cambria Math"/>
            <w:sz w:val="20"/>
            <w:szCs w:val="20"/>
          </w:rPr>
          <m:t>=10 k</m:t>
        </m:r>
        <m:r>
          <m:rPr>
            <m:sty m:val="p"/>
          </m:rPr>
          <w:rPr>
            <w:rFonts w:ascii="Cambria Math" w:hAnsi="Cambria Math"/>
            <w:sz w:val="20"/>
            <w:szCs w:val="20"/>
            <w:lang w:val="es-CO"/>
          </w:rPr>
          <m:t>Ω</m:t>
        </m:r>
      </m:oMath>
    </w:p>
    <w:p w14:paraId="7CDA498E" w14:textId="77777777" w:rsidR="002567E5" w:rsidRPr="002567E5" w:rsidRDefault="002567E5" w:rsidP="002567E5">
      <w:pPr>
        <w:numPr>
          <w:ilvl w:val="0"/>
          <w:numId w:val="31"/>
        </w:numPr>
        <w:autoSpaceDE w:val="0"/>
        <w:autoSpaceDN w:val="0"/>
        <w:adjustRightInd w:val="0"/>
        <w:rPr>
          <w:sz w:val="20"/>
          <w:szCs w:val="20"/>
          <w:lang w:val="es-CO"/>
        </w:rPr>
      </w:pPr>
      <w:r w:rsidRPr="002567E5">
        <w:rPr>
          <w:sz w:val="20"/>
          <w:szCs w:val="20"/>
          <w:lang w:val="es-CO"/>
        </w:rPr>
        <w:t>Condensadores de Acoplamiento:</w:t>
      </w:r>
    </w:p>
    <w:p w14:paraId="575AE244" w14:textId="7DAB8B29" w:rsidR="002567E5" w:rsidRPr="002567E5" w:rsidRDefault="002567E5" w:rsidP="002567E5">
      <w:pPr>
        <w:numPr>
          <w:ilvl w:val="1"/>
          <w:numId w:val="31"/>
        </w:numPr>
        <w:rPr>
          <w:sz w:val="20"/>
          <w:szCs w:val="20"/>
          <w:lang w:val="es-CO"/>
        </w:rPr>
      </w:p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in</m:t>
            </m:r>
          </m:sub>
        </m:sSub>
        <m:r>
          <w:rPr>
            <w:rFonts w:ascii="Cambria Math" w:hAnsi="Cambria Math"/>
            <w:sz w:val="20"/>
            <w:szCs w:val="20"/>
          </w:rPr>
          <m:t>=</m:t>
        </m:r>
        <m:r>
          <w:rPr>
            <w:rFonts w:ascii="Cambria Math" w:hAnsi="Cambria Math"/>
            <w:sz w:val="20"/>
            <w:szCs w:val="20"/>
          </w:rPr>
          <m:t>1 μF</m:t>
        </m:r>
      </m:oMath>
      <w:r w:rsidRPr="002567E5">
        <w:rPr>
          <w:sz w:val="20"/>
          <w:szCs w:val="20"/>
        </w:rPr>
        <w:t>​​</w:t>
      </w:r>
    </w:p>
    <w:p w14:paraId="2AB05FFD" w14:textId="5AFD8B99" w:rsidR="002567E5" w:rsidRPr="002567E5" w:rsidRDefault="002567E5" w:rsidP="002567E5">
      <w:pPr>
        <w:numPr>
          <w:ilvl w:val="1"/>
          <w:numId w:val="31"/>
        </w:numPr>
        <w:rPr>
          <w:sz w:val="20"/>
          <w:szCs w:val="20"/>
          <w:lang w:val="es-CO"/>
        </w:rPr>
      </w:p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out</m:t>
            </m:r>
          </m:sub>
        </m:sSub>
        <m:r>
          <w:rPr>
            <w:rFonts w:ascii="Cambria Math" w:hAnsi="Cambria Math"/>
            <w:sz w:val="20"/>
            <w:szCs w:val="20"/>
          </w:rPr>
          <m:t>=</m:t>
        </m:r>
        <m:r>
          <w:rPr>
            <w:rFonts w:ascii="Cambria Math" w:hAnsi="Cambria Math"/>
            <w:sz w:val="20"/>
            <w:szCs w:val="20"/>
          </w:rPr>
          <m:t>0.1</m:t>
        </m:r>
        <m:r>
          <w:rPr>
            <w:rFonts w:ascii="Cambria Math" w:hAnsi="Cambria Math"/>
            <w:sz w:val="20"/>
            <w:szCs w:val="20"/>
          </w:rPr>
          <m:t xml:space="preserve"> μF</m:t>
        </m:r>
      </m:oMath>
    </w:p>
    <w:p w14:paraId="4C4A51B2" w14:textId="77777777" w:rsidR="002567E5" w:rsidRPr="002567E5" w:rsidRDefault="002567E5" w:rsidP="002567E5">
      <w:pPr>
        <w:numPr>
          <w:ilvl w:val="0"/>
          <w:numId w:val="31"/>
        </w:numPr>
        <w:autoSpaceDE w:val="0"/>
        <w:autoSpaceDN w:val="0"/>
        <w:adjustRightInd w:val="0"/>
        <w:rPr>
          <w:sz w:val="20"/>
          <w:szCs w:val="20"/>
          <w:lang w:val="es-CO"/>
        </w:rPr>
      </w:pPr>
      <w:r w:rsidRPr="002567E5">
        <w:rPr>
          <w:b/>
          <w:bCs/>
          <w:sz w:val="20"/>
          <w:szCs w:val="20"/>
          <w:lang w:val="es-CO"/>
        </w:rPr>
        <w:t>Multímetro</w:t>
      </w:r>
      <w:r w:rsidRPr="002567E5">
        <w:rPr>
          <w:sz w:val="20"/>
          <w:szCs w:val="20"/>
          <w:lang w:val="es-CO"/>
        </w:rPr>
        <w:t>: Para medir los valores de corriente y voltaje en el circuito.</w:t>
      </w:r>
    </w:p>
    <w:p w14:paraId="5A2CED0F" w14:textId="77777777" w:rsidR="002567E5" w:rsidRPr="002567E5" w:rsidRDefault="002567E5" w:rsidP="002567E5">
      <w:pPr>
        <w:numPr>
          <w:ilvl w:val="0"/>
          <w:numId w:val="31"/>
        </w:numPr>
        <w:autoSpaceDE w:val="0"/>
        <w:autoSpaceDN w:val="0"/>
        <w:adjustRightInd w:val="0"/>
        <w:rPr>
          <w:sz w:val="20"/>
          <w:szCs w:val="20"/>
          <w:lang w:val="es-CO"/>
        </w:rPr>
      </w:pPr>
      <w:r w:rsidRPr="002567E5">
        <w:rPr>
          <w:b/>
          <w:bCs/>
          <w:sz w:val="20"/>
          <w:szCs w:val="20"/>
          <w:lang w:val="es-CO"/>
        </w:rPr>
        <w:t>Osciloscopio:</w:t>
      </w:r>
      <w:r w:rsidRPr="002567E5">
        <w:rPr>
          <w:sz w:val="20"/>
          <w:szCs w:val="20"/>
          <w:lang w:val="es-CO"/>
        </w:rPr>
        <w:t xml:space="preserve"> Para visualizar las señales de entrada y salida y determinar las frecuencias de corte.</w:t>
      </w:r>
    </w:p>
    <w:p w14:paraId="088F38A9" w14:textId="77777777" w:rsidR="002567E5" w:rsidRPr="002567E5" w:rsidRDefault="002567E5" w:rsidP="002567E5">
      <w:pPr>
        <w:autoSpaceDE w:val="0"/>
        <w:autoSpaceDN w:val="0"/>
        <w:adjustRightInd w:val="0"/>
        <w:rPr>
          <w:b/>
          <w:bCs/>
          <w:sz w:val="20"/>
          <w:szCs w:val="20"/>
          <w:lang w:val="es-CO"/>
        </w:rPr>
      </w:pPr>
      <w:r w:rsidRPr="002567E5">
        <w:rPr>
          <w:b/>
          <w:bCs/>
          <w:sz w:val="20"/>
          <w:szCs w:val="20"/>
          <w:lang w:val="es-CO"/>
        </w:rPr>
        <w:t>Configuración del Circuito:</w:t>
      </w:r>
    </w:p>
    <w:p w14:paraId="797D678F" w14:textId="70BC57E0" w:rsidR="002567E5" w:rsidRPr="002567E5" w:rsidRDefault="002567E5" w:rsidP="002567E5">
      <w:pPr>
        <w:numPr>
          <w:ilvl w:val="0"/>
          <w:numId w:val="32"/>
        </w:numPr>
        <w:autoSpaceDE w:val="0"/>
        <w:autoSpaceDN w:val="0"/>
        <w:adjustRightInd w:val="0"/>
        <w:rPr>
          <w:sz w:val="20"/>
          <w:szCs w:val="20"/>
          <w:lang w:val="es-CO"/>
        </w:rPr>
      </w:pPr>
      <w:r w:rsidRPr="002567E5">
        <w:rPr>
          <w:sz w:val="20"/>
          <w:szCs w:val="20"/>
          <w:lang w:val="es-CO"/>
        </w:rPr>
        <w:t xml:space="preserve">Se implementó el circuito de fuente común con los condensadores de acoplamiento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in</m:t>
            </m:r>
          </m:sub>
        </m:sSub>
      </m:oMath>
      <w:r w:rsidRPr="002567E5">
        <w:rPr>
          <w:sz w:val="20"/>
          <w:szCs w:val="20"/>
          <w:lang w:val="es-CO"/>
        </w:rPr>
        <w:t xml:space="preserve"> y </w:t>
      </w: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out</m:t>
            </m:r>
          </m:sub>
        </m:sSub>
      </m:oMath>
      <w:r w:rsidRPr="002567E5">
        <w:rPr>
          <w:sz w:val="20"/>
          <w:szCs w:val="20"/>
          <w:lang w:val="es-CO"/>
        </w:rPr>
        <w:t xml:space="preserve"> para ajustar la respuesta en frecuencia del amplificador.</w:t>
      </w:r>
    </w:p>
    <w:p w14:paraId="5AFAD3AE" w14:textId="262E50A2" w:rsidR="002567E5" w:rsidRPr="002567E5" w:rsidRDefault="002567E5" w:rsidP="002567E5">
      <w:pPr>
        <w:numPr>
          <w:ilvl w:val="0"/>
          <w:numId w:val="32"/>
        </w:numPr>
        <w:autoSpaceDE w:val="0"/>
        <w:autoSpaceDN w:val="0"/>
        <w:adjustRightInd w:val="0"/>
        <w:rPr>
          <w:sz w:val="20"/>
          <w:szCs w:val="20"/>
          <w:lang w:val="es-CO"/>
        </w:rPr>
      </w:pPr>
      <w:r w:rsidRPr="002567E5">
        <w:rPr>
          <w:sz w:val="20"/>
          <w:szCs w:val="20"/>
          <w:lang w:val="es-CO"/>
        </w:rPr>
        <w:t xml:space="preserve">La señal de entrada </w:t>
      </w:r>
      <w:r w:rsidRPr="002567E5">
        <w:rPr>
          <w:sz w:val="20"/>
          <w:szCs w:val="20"/>
          <w:lang w:eastAsia="es-CO"/>
        </w:rPr>
        <w:br/>
      </w:r>
      <m:oMath>
        <m:sSub>
          <m:sSubPr>
            <m:ctrlPr>
              <w:rPr>
                <w:rFonts w:ascii="Cambria Math" w:hAnsi="Cambria Math"/>
                <w:sz w:val="20"/>
                <w:szCs w:val="20"/>
                <w:lang w:eastAsia="es-CO"/>
              </w:rPr>
            </m:ctrlPr>
          </m:sSubPr>
          <m:e>
            <m:r>
              <w:rPr>
                <w:rFonts w:ascii="Cambria Math" w:hAnsi="Cambria Math"/>
                <w:sz w:val="20"/>
                <w:szCs w:val="20"/>
                <w:lang w:eastAsia="es-CO"/>
              </w:rPr>
              <m:t>V</m:t>
            </m:r>
          </m:e>
          <m:sub>
            <m:r>
              <w:rPr>
                <w:rFonts w:ascii="Cambria Math" w:hAnsi="Cambria Math"/>
                <w:sz w:val="20"/>
                <w:szCs w:val="20"/>
                <w:lang w:eastAsia="es-CO"/>
              </w:rPr>
              <m:t>i</m:t>
            </m:r>
          </m:sub>
        </m:sSub>
        <m:r>
          <w:rPr>
            <w:rFonts w:ascii="Cambria Math" w:hAnsi="Cambria Math"/>
            <w:sz w:val="20"/>
            <w:szCs w:val="20"/>
            <w:lang w:eastAsia="es-CO"/>
          </w:rPr>
          <m:t xml:space="preserve"> </m:t>
        </m:r>
      </m:oMath>
      <w:r w:rsidRPr="002567E5">
        <w:rPr>
          <w:sz w:val="20"/>
          <w:szCs w:val="20"/>
          <w:lang w:val="es-CO"/>
        </w:rPr>
        <w:t xml:space="preserve">se aplicó en la puerta del FET, y la señal de salida </w:t>
      </w:r>
      <m:oMath>
        <m:sSub>
          <m:sSubPr>
            <m:ctrlPr>
              <w:rPr>
                <w:rFonts w:ascii="Cambria Math" w:hAnsi="Cambria Math"/>
                <w:sz w:val="20"/>
                <w:szCs w:val="20"/>
                <w:lang w:eastAsia="es-CO"/>
              </w:rPr>
            </m:ctrlPr>
          </m:sSubPr>
          <m:e>
            <m:r>
              <w:rPr>
                <w:rFonts w:ascii="Cambria Math" w:hAnsi="Cambria Math"/>
                <w:sz w:val="20"/>
                <w:szCs w:val="20"/>
                <w:lang w:eastAsia="es-CO"/>
              </w:rPr>
              <m:t>V</m:t>
            </m:r>
          </m:e>
          <m:sub>
            <m:r>
              <w:rPr>
                <w:rFonts w:ascii="Cambria Math" w:hAnsi="Cambria Math"/>
                <w:sz w:val="20"/>
                <w:szCs w:val="20"/>
                <w:lang w:eastAsia="es-CO"/>
              </w:rPr>
              <m:t>o</m:t>
            </m:r>
          </m:sub>
        </m:sSub>
      </m:oMath>
      <w:r w:rsidRPr="002567E5">
        <w:rPr>
          <w:sz w:val="20"/>
          <w:szCs w:val="20"/>
          <w:lang w:val="es-CO"/>
        </w:rPr>
        <w:t xml:space="preserve">​ se obtuvo desde el drenaje a través de la resistencia de carga </w:t>
      </w:r>
      <m:oMath>
        <m:sSub>
          <m:sSubPr>
            <m:ctrlPr>
              <w:rPr>
                <w:rFonts w:ascii="Cambria Math" w:hAnsi="Cambria Math"/>
                <w:sz w:val="20"/>
                <w:szCs w:val="20"/>
                <w:lang w:eastAsia="es-CO"/>
              </w:rPr>
            </m:ctrlPr>
          </m:sSubPr>
          <m:e>
            <m:r>
              <w:rPr>
                <w:rFonts w:ascii="Cambria Math" w:hAnsi="Cambria Math"/>
                <w:sz w:val="20"/>
                <w:szCs w:val="20"/>
                <w:lang w:eastAsia="es-CO"/>
              </w:rPr>
              <m:t>R</m:t>
            </m:r>
          </m:e>
          <m:sub>
            <m:r>
              <w:rPr>
                <w:rFonts w:ascii="Cambria Math" w:hAnsi="Cambria Math"/>
                <w:sz w:val="20"/>
                <w:szCs w:val="20"/>
                <w:lang w:eastAsia="es-CO"/>
              </w:rPr>
              <m:t>L</m:t>
            </m:r>
          </m:sub>
        </m:sSub>
      </m:oMath>
      <w:r w:rsidRPr="002567E5">
        <w:rPr>
          <w:sz w:val="20"/>
          <w:szCs w:val="20"/>
          <w:lang w:val="es-CO"/>
        </w:rPr>
        <w:t>​.</w:t>
      </w:r>
    </w:p>
    <w:p w14:paraId="6397A86E" w14:textId="77777777" w:rsidR="002567E5" w:rsidRPr="002567E5" w:rsidRDefault="002567E5" w:rsidP="002567E5">
      <w:pPr>
        <w:autoSpaceDE w:val="0"/>
        <w:autoSpaceDN w:val="0"/>
        <w:adjustRightInd w:val="0"/>
        <w:rPr>
          <w:b/>
          <w:bCs/>
          <w:sz w:val="20"/>
          <w:szCs w:val="20"/>
          <w:lang w:val="es-CO"/>
        </w:rPr>
      </w:pPr>
      <w:r w:rsidRPr="002567E5">
        <w:rPr>
          <w:b/>
          <w:bCs/>
          <w:sz w:val="20"/>
          <w:szCs w:val="20"/>
          <w:lang w:val="es-CO"/>
        </w:rPr>
        <w:t>Procedimiento Experimental:</w:t>
      </w:r>
    </w:p>
    <w:p w14:paraId="4C256538" w14:textId="77777777" w:rsidR="002567E5" w:rsidRPr="002567E5" w:rsidRDefault="002567E5" w:rsidP="002567E5">
      <w:pPr>
        <w:numPr>
          <w:ilvl w:val="0"/>
          <w:numId w:val="33"/>
        </w:numPr>
        <w:autoSpaceDE w:val="0"/>
        <w:autoSpaceDN w:val="0"/>
        <w:adjustRightInd w:val="0"/>
        <w:rPr>
          <w:sz w:val="20"/>
          <w:szCs w:val="20"/>
          <w:lang w:val="es-CO"/>
        </w:rPr>
      </w:pPr>
      <w:r w:rsidRPr="002567E5">
        <w:rPr>
          <w:sz w:val="20"/>
          <w:szCs w:val="20"/>
          <w:lang w:val="es-CO"/>
        </w:rPr>
        <w:lastRenderedPageBreak/>
        <w:t>Se ensambló el circuito de acuerdo con el diseño y se midieron los parámetros de DC, incluyendo el punto de operación, voltajes y corrientes en las resistencias.</w:t>
      </w:r>
    </w:p>
    <w:p w14:paraId="51A8E657" w14:textId="77777777" w:rsidR="002567E5" w:rsidRPr="002567E5" w:rsidRDefault="002567E5" w:rsidP="002567E5">
      <w:pPr>
        <w:numPr>
          <w:ilvl w:val="0"/>
          <w:numId w:val="33"/>
        </w:numPr>
        <w:autoSpaceDE w:val="0"/>
        <w:autoSpaceDN w:val="0"/>
        <w:adjustRightInd w:val="0"/>
        <w:rPr>
          <w:sz w:val="20"/>
          <w:szCs w:val="20"/>
          <w:lang w:val="es-CO"/>
        </w:rPr>
      </w:pPr>
      <w:r w:rsidRPr="002567E5">
        <w:rPr>
          <w:sz w:val="20"/>
          <w:szCs w:val="20"/>
          <w:lang w:val="es-CO"/>
        </w:rPr>
        <w:t>Se aplicó una señal senoidal de frecuencia media (&gt; 1 kHz) en la entrada del amplificador y se observó la señal de salida en el osciloscopio.</w:t>
      </w:r>
    </w:p>
    <w:p w14:paraId="57997F01" w14:textId="467AE59E" w:rsidR="002567E5" w:rsidRPr="002567E5" w:rsidRDefault="002567E5" w:rsidP="002567E5">
      <w:pPr>
        <w:numPr>
          <w:ilvl w:val="0"/>
          <w:numId w:val="33"/>
        </w:numPr>
        <w:autoSpaceDE w:val="0"/>
        <w:autoSpaceDN w:val="0"/>
        <w:adjustRightInd w:val="0"/>
        <w:rPr>
          <w:sz w:val="20"/>
          <w:szCs w:val="20"/>
          <w:lang w:val="es-CO"/>
        </w:rPr>
      </w:pPr>
      <w:r w:rsidRPr="002567E5">
        <w:rPr>
          <w:sz w:val="20"/>
          <w:szCs w:val="20"/>
          <w:lang w:val="es-CO"/>
        </w:rPr>
        <w:t xml:space="preserve">Se midieron las señales de entrada </w:t>
      </w:r>
      <m:oMath>
        <m:sSub>
          <m:sSubPr>
            <m:ctrlPr>
              <w:rPr>
                <w:rFonts w:ascii="Cambria Math" w:hAnsi="Cambria Math"/>
                <w:sz w:val="20"/>
                <w:szCs w:val="20"/>
                <w:lang w:eastAsia="es-CO"/>
              </w:rPr>
            </m:ctrlPr>
          </m:sSubPr>
          <m:e>
            <m:r>
              <w:rPr>
                <w:rFonts w:ascii="Cambria Math" w:hAnsi="Cambria Math"/>
                <w:sz w:val="20"/>
                <w:szCs w:val="20"/>
                <w:lang w:eastAsia="es-CO"/>
              </w:rPr>
              <m:t>V</m:t>
            </m:r>
          </m:e>
          <m:sub>
            <m:r>
              <w:rPr>
                <w:rFonts w:ascii="Cambria Math" w:hAnsi="Cambria Math"/>
                <w:sz w:val="20"/>
                <w:szCs w:val="20"/>
                <w:lang w:eastAsia="es-CO"/>
              </w:rPr>
              <m:t>i</m:t>
            </m:r>
          </m:sub>
        </m:sSub>
      </m:oMath>
      <w:r w:rsidRPr="002567E5">
        <w:rPr>
          <w:sz w:val="20"/>
          <w:szCs w:val="20"/>
          <w:lang w:val="es-CO"/>
        </w:rPr>
        <w:t xml:space="preserve"> y salida </w:t>
      </w:r>
      <m:oMath>
        <m:sSub>
          <m:sSubPr>
            <m:ctrlPr>
              <w:rPr>
                <w:rFonts w:ascii="Cambria Math" w:hAnsi="Cambria Math"/>
                <w:sz w:val="20"/>
                <w:szCs w:val="20"/>
                <w:lang w:eastAsia="es-CO"/>
              </w:rPr>
            </m:ctrlPr>
          </m:sSubPr>
          <m:e>
            <m:r>
              <w:rPr>
                <w:rFonts w:ascii="Cambria Math" w:hAnsi="Cambria Math"/>
                <w:sz w:val="20"/>
                <w:szCs w:val="20"/>
                <w:lang w:eastAsia="es-CO"/>
              </w:rPr>
              <m:t>V</m:t>
            </m:r>
          </m:e>
          <m:sub>
            <m:r>
              <w:rPr>
                <w:rFonts w:ascii="Cambria Math" w:hAnsi="Cambria Math"/>
                <w:sz w:val="20"/>
                <w:szCs w:val="20"/>
                <w:lang w:eastAsia="es-CO"/>
              </w:rPr>
              <m:t>o</m:t>
            </m:r>
          </m:sub>
        </m:sSub>
      </m:oMath>
      <w:r w:rsidRPr="002567E5">
        <w:rPr>
          <w:sz w:val="20"/>
          <w:szCs w:val="20"/>
          <w:lang w:val="es-CO"/>
        </w:rPr>
        <w:t xml:space="preserve"> y se calculó la ganancia de voltaje </w:t>
      </w:r>
      <m:oMath>
        <m:sSub>
          <m:sSubPr>
            <m:ctrlPr>
              <w:rPr>
                <w:rFonts w:ascii="Cambria Math" w:hAnsi="Cambria Math"/>
                <w:sz w:val="20"/>
                <w:szCs w:val="20"/>
                <w:lang w:eastAsia="es-CO"/>
              </w:rPr>
            </m:ctrlPr>
          </m:sSubPr>
          <m:e>
            <m:r>
              <w:rPr>
                <w:rFonts w:ascii="Cambria Math" w:hAnsi="Cambria Math"/>
                <w:sz w:val="20"/>
                <w:szCs w:val="20"/>
                <w:lang w:eastAsia="es-CO"/>
              </w:rPr>
              <m:t>A</m:t>
            </m:r>
          </m:e>
          <m:sub>
            <m:r>
              <w:rPr>
                <w:rFonts w:ascii="Cambria Math" w:hAnsi="Cambria Math"/>
                <w:sz w:val="20"/>
                <w:szCs w:val="20"/>
                <w:lang w:eastAsia="es-CO"/>
              </w:rPr>
              <m:t>V</m:t>
            </m:r>
          </m:sub>
        </m:sSub>
      </m:oMath>
    </w:p>
    <w:p w14:paraId="36AA3CAE" w14:textId="77777777" w:rsidR="002567E5" w:rsidRPr="002567E5" w:rsidRDefault="002567E5" w:rsidP="002567E5">
      <w:pPr>
        <w:numPr>
          <w:ilvl w:val="0"/>
          <w:numId w:val="33"/>
        </w:numPr>
        <w:autoSpaceDE w:val="0"/>
        <w:autoSpaceDN w:val="0"/>
        <w:adjustRightInd w:val="0"/>
        <w:rPr>
          <w:sz w:val="20"/>
          <w:szCs w:val="20"/>
          <w:lang w:val="es-CO"/>
        </w:rPr>
      </w:pPr>
      <w:r w:rsidRPr="002567E5">
        <w:rPr>
          <w:sz w:val="20"/>
          <w:szCs w:val="20"/>
          <w:lang w:val="es-CO"/>
        </w:rPr>
        <w:t>Se determinaron las frecuencias de corte inferior y superior, midiendo el rango de frecuencia dentro del cual el amplificador mantiene una respuesta estable.</w:t>
      </w:r>
    </w:p>
    <w:p w14:paraId="3BE6A798" w14:textId="6A0B4373" w:rsidR="002567E5" w:rsidRPr="002567E5" w:rsidRDefault="002567E5" w:rsidP="002567E5">
      <w:pPr>
        <w:numPr>
          <w:ilvl w:val="0"/>
          <w:numId w:val="33"/>
        </w:numPr>
        <w:autoSpaceDE w:val="0"/>
        <w:autoSpaceDN w:val="0"/>
        <w:adjustRightInd w:val="0"/>
        <w:rPr>
          <w:sz w:val="20"/>
          <w:szCs w:val="20"/>
          <w:lang w:val="es-CO"/>
        </w:rPr>
      </w:pPr>
      <w:r w:rsidRPr="002567E5">
        <w:rPr>
          <w:sz w:val="20"/>
          <w:szCs w:val="20"/>
          <w:lang w:val="es-CO"/>
        </w:rPr>
        <w:t xml:space="preserve">Finalmente, se obtuvo la impedancia de entrada </w:t>
      </w:r>
      <m:oMath>
        <m:sSub>
          <m:sSubPr>
            <m:ctrlPr>
              <w:rPr>
                <w:rFonts w:ascii="Cambria Math" w:hAnsi="Cambria Math"/>
                <w:sz w:val="20"/>
                <w:szCs w:val="20"/>
                <w:lang w:eastAsia="es-CO"/>
              </w:rPr>
            </m:ctrlPr>
          </m:sSubPr>
          <m:e>
            <m:r>
              <w:rPr>
                <w:rFonts w:ascii="Cambria Math" w:hAnsi="Cambria Math"/>
                <w:sz w:val="20"/>
                <w:szCs w:val="20"/>
                <w:lang w:eastAsia="es-CO"/>
              </w:rPr>
              <m:t>Z</m:t>
            </m:r>
          </m:e>
          <m:sub>
            <m:r>
              <w:rPr>
                <w:rFonts w:ascii="Cambria Math" w:hAnsi="Cambria Math"/>
                <w:sz w:val="20"/>
                <w:szCs w:val="20"/>
                <w:lang w:eastAsia="es-CO"/>
              </w:rPr>
              <m:t>i</m:t>
            </m:r>
          </m:sub>
        </m:sSub>
      </m:oMath>
      <w:r w:rsidRPr="002567E5">
        <w:rPr>
          <w:sz w:val="20"/>
          <w:szCs w:val="20"/>
          <w:lang w:val="es-CO"/>
        </w:rPr>
        <w:t>​, asegurando que los valores medidos fueran precisos y consistentes con los resultados teóricos.</w:t>
      </w:r>
    </w:p>
    <w:p w14:paraId="466E9AA5" w14:textId="77777777" w:rsidR="0054099C" w:rsidRPr="00E373E1" w:rsidRDefault="0054099C" w:rsidP="00E373E1">
      <w:pPr>
        <w:autoSpaceDE w:val="0"/>
        <w:autoSpaceDN w:val="0"/>
        <w:adjustRightInd w:val="0"/>
        <w:rPr>
          <w:color w:val="000000"/>
          <w:sz w:val="20"/>
          <w:szCs w:val="20"/>
          <w:lang w:val="es-CO" w:eastAsia="es-CO"/>
        </w:rPr>
      </w:pPr>
    </w:p>
    <w:p w14:paraId="06F88340" w14:textId="38C8762D" w:rsidR="003D6CD5" w:rsidRPr="0054099C" w:rsidRDefault="0018286F" w:rsidP="003D6CD5">
      <w:pPr>
        <w:pStyle w:val="Ttulo1"/>
        <w:rPr>
          <w:rFonts w:ascii="Times New Roman" w:hAnsi="Times New Roman" w:cs="Times New Roman"/>
        </w:rPr>
      </w:pPr>
      <w:r w:rsidRPr="00CD55C8">
        <w:rPr>
          <w:rFonts w:ascii="Times New Roman" w:hAnsi="Times New Roman" w:cs="Times New Roman"/>
        </w:rPr>
        <w:t>ANÁLISIS Y RESULTADOS</w:t>
      </w:r>
    </w:p>
    <w:p w14:paraId="70BD069C" w14:textId="77777777" w:rsidR="003D6CD5" w:rsidRDefault="003D6CD5" w:rsidP="003D6CD5"/>
    <w:tbl>
      <w:tblPr>
        <w:tblStyle w:val="Tablaconcuadrcula"/>
        <w:tblW w:w="4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234"/>
      </w:tblGrid>
      <w:tr w:rsidR="0016089E" w:rsidRPr="0016089E" w14:paraId="39424560" w14:textId="77777777" w:rsidTr="0016089E">
        <w:trPr>
          <w:trHeight w:val="297"/>
        </w:trPr>
        <w:tc>
          <w:tcPr>
            <w:tcW w:w="3786" w:type="dxa"/>
            <w:vAlign w:val="center"/>
          </w:tcPr>
          <w:p w14:paraId="725E9A38" w14:textId="77777777" w:rsidR="0016089E" w:rsidRDefault="0016089E" w:rsidP="002567E5">
            <w:pPr>
              <w:pStyle w:val="Textoindependiente2"/>
              <w:rPr>
                <w:szCs w:val="20"/>
                <w:lang w:eastAsia="es-CO"/>
              </w:rPr>
            </w:pPr>
          </w:p>
          <w:tbl>
            <w:tblPr>
              <w:tblW w:w="4113" w:type="dxa"/>
              <w:tblCellMar>
                <w:left w:w="70" w:type="dxa"/>
                <w:right w:w="70" w:type="dxa"/>
              </w:tblCellMar>
              <w:tblLook w:val="04A0" w:firstRow="1" w:lastRow="0" w:firstColumn="1" w:lastColumn="0" w:noHBand="0" w:noVBand="1"/>
            </w:tblPr>
            <w:tblGrid>
              <w:gridCol w:w="2438"/>
              <w:gridCol w:w="1675"/>
            </w:tblGrid>
            <w:tr w:rsidR="0016089E" w:rsidRPr="0016089E" w14:paraId="41F2DA71" w14:textId="77777777" w:rsidTr="0016089E">
              <w:trPr>
                <w:trHeight w:val="418"/>
              </w:trPr>
              <w:tc>
                <w:tcPr>
                  <w:tcW w:w="2438" w:type="dxa"/>
                  <w:tcBorders>
                    <w:top w:val="nil"/>
                    <w:left w:val="nil"/>
                    <w:bottom w:val="nil"/>
                    <w:right w:val="nil"/>
                  </w:tcBorders>
                  <w:shd w:val="clear" w:color="auto" w:fill="auto"/>
                  <w:vAlign w:val="center"/>
                  <w:hideMark/>
                </w:tcPr>
                <w:p w14:paraId="73C89BD3" w14:textId="77777777" w:rsidR="0016089E" w:rsidRPr="0016089E" w:rsidRDefault="0016089E" w:rsidP="0016089E">
                  <w:pPr>
                    <w:pStyle w:val="Textoindependiente2"/>
                    <w:jc w:val="center"/>
                    <w:rPr>
                      <w:b/>
                      <w:bCs/>
                      <w:szCs w:val="20"/>
                      <w:lang w:eastAsia="es-CO"/>
                    </w:rPr>
                  </w:pPr>
                  <w:r w:rsidRPr="0016089E">
                    <w:rPr>
                      <w:b/>
                      <w:bCs/>
                      <w:szCs w:val="20"/>
                      <w:lang w:eastAsia="es-CO"/>
                    </w:rPr>
                    <w:t>Parámetro</w:t>
                  </w:r>
                </w:p>
              </w:tc>
              <w:tc>
                <w:tcPr>
                  <w:tcW w:w="1675" w:type="dxa"/>
                  <w:tcBorders>
                    <w:top w:val="nil"/>
                    <w:left w:val="nil"/>
                    <w:bottom w:val="nil"/>
                    <w:right w:val="nil"/>
                  </w:tcBorders>
                  <w:shd w:val="clear" w:color="auto" w:fill="auto"/>
                  <w:vAlign w:val="center"/>
                  <w:hideMark/>
                </w:tcPr>
                <w:p w14:paraId="720EEEFA" w14:textId="77777777" w:rsidR="0016089E" w:rsidRPr="0016089E" w:rsidRDefault="0016089E" w:rsidP="0016089E">
                  <w:pPr>
                    <w:pStyle w:val="Textoindependiente2"/>
                    <w:jc w:val="center"/>
                    <w:rPr>
                      <w:b/>
                      <w:bCs/>
                      <w:szCs w:val="20"/>
                      <w:lang w:eastAsia="es-CO"/>
                    </w:rPr>
                  </w:pPr>
                  <w:r w:rsidRPr="0016089E">
                    <w:rPr>
                      <w:b/>
                      <w:bCs/>
                      <w:szCs w:val="20"/>
                      <w:lang w:eastAsia="es-CO"/>
                    </w:rPr>
                    <w:t>Valor Medido</w:t>
                  </w:r>
                </w:p>
              </w:tc>
            </w:tr>
            <w:tr w:rsidR="0016089E" w:rsidRPr="0016089E" w14:paraId="49634452" w14:textId="77777777" w:rsidTr="0016089E">
              <w:trPr>
                <w:trHeight w:val="418"/>
              </w:trPr>
              <w:tc>
                <w:tcPr>
                  <w:tcW w:w="2438" w:type="dxa"/>
                  <w:tcBorders>
                    <w:top w:val="nil"/>
                    <w:left w:val="nil"/>
                    <w:bottom w:val="nil"/>
                    <w:right w:val="nil"/>
                  </w:tcBorders>
                  <w:shd w:val="clear" w:color="auto" w:fill="auto"/>
                  <w:vAlign w:val="center"/>
                  <w:hideMark/>
                </w:tcPr>
                <w:p w14:paraId="1CB2F100" w14:textId="5774DDC9" w:rsidR="0016089E" w:rsidRPr="0016089E" w:rsidRDefault="0016089E" w:rsidP="0016089E">
                  <w:pPr>
                    <w:pStyle w:val="Textoindependiente2"/>
                    <w:jc w:val="center"/>
                    <w:rPr>
                      <w:szCs w:val="20"/>
                      <w:lang w:eastAsia="es-CO"/>
                    </w:rPr>
                  </w:pPr>
                  <m:oMath>
                    <m:sSub>
                      <m:sSubPr>
                        <m:ctrlPr>
                          <w:rPr>
                            <w:rFonts w:ascii="Cambria Math" w:hAnsi="Cambria Math"/>
                            <w:szCs w:val="20"/>
                            <w:lang w:eastAsia="es-CO"/>
                          </w:rPr>
                        </m:ctrlPr>
                      </m:sSubPr>
                      <m:e>
                        <m:r>
                          <w:rPr>
                            <w:rFonts w:ascii="Cambria Math" w:hAnsi="Cambria Math"/>
                            <w:szCs w:val="20"/>
                            <w:lang w:eastAsia="es-CO"/>
                          </w:rPr>
                          <m:t>V</m:t>
                        </m:r>
                      </m:e>
                      <m:sub>
                        <m:r>
                          <w:rPr>
                            <w:rFonts w:ascii="Cambria Math" w:hAnsi="Cambria Math"/>
                            <w:szCs w:val="20"/>
                            <w:lang w:eastAsia="es-CO"/>
                          </w:rPr>
                          <m:t>DS</m:t>
                        </m:r>
                      </m:sub>
                    </m:sSub>
                  </m:oMath>
                  <w:r w:rsidRPr="0016089E">
                    <w:rPr>
                      <w:szCs w:val="20"/>
                      <w:lang w:eastAsia="es-CO"/>
                    </w:rPr>
                    <w:t>​​</w:t>
                  </w:r>
                </w:p>
              </w:tc>
              <w:tc>
                <w:tcPr>
                  <w:tcW w:w="1675" w:type="dxa"/>
                  <w:tcBorders>
                    <w:top w:val="nil"/>
                    <w:left w:val="nil"/>
                    <w:bottom w:val="nil"/>
                    <w:right w:val="nil"/>
                  </w:tcBorders>
                  <w:shd w:val="clear" w:color="auto" w:fill="auto"/>
                  <w:vAlign w:val="center"/>
                  <w:hideMark/>
                </w:tcPr>
                <w:p w14:paraId="17D45F93" w14:textId="77777777" w:rsidR="0016089E" w:rsidRPr="0016089E" w:rsidRDefault="0016089E" w:rsidP="0016089E">
                  <w:pPr>
                    <w:pStyle w:val="Textoindependiente2"/>
                    <w:jc w:val="center"/>
                    <w:rPr>
                      <w:szCs w:val="20"/>
                      <w:lang w:eastAsia="es-CO"/>
                    </w:rPr>
                  </w:pPr>
                  <w:r w:rsidRPr="0016089E">
                    <w:rPr>
                      <w:szCs w:val="20"/>
                      <w:lang w:eastAsia="es-CO"/>
                    </w:rPr>
                    <w:t>6.7 V</w:t>
                  </w:r>
                </w:p>
              </w:tc>
            </w:tr>
            <w:tr w:rsidR="0016089E" w:rsidRPr="0016089E" w14:paraId="758B2A6E" w14:textId="77777777" w:rsidTr="0016089E">
              <w:trPr>
                <w:trHeight w:val="418"/>
              </w:trPr>
              <w:tc>
                <w:tcPr>
                  <w:tcW w:w="2438" w:type="dxa"/>
                  <w:tcBorders>
                    <w:top w:val="nil"/>
                    <w:left w:val="nil"/>
                    <w:bottom w:val="nil"/>
                    <w:right w:val="nil"/>
                  </w:tcBorders>
                  <w:shd w:val="clear" w:color="auto" w:fill="auto"/>
                  <w:vAlign w:val="center"/>
                  <w:hideMark/>
                </w:tcPr>
                <w:p w14:paraId="0040E74B" w14:textId="091BDDB2" w:rsidR="0016089E" w:rsidRPr="0016089E" w:rsidRDefault="0016089E" w:rsidP="0016089E">
                  <w:pPr>
                    <w:pStyle w:val="Textoindependiente2"/>
                    <w:jc w:val="center"/>
                    <w:rPr>
                      <w:szCs w:val="20"/>
                      <w:lang w:eastAsia="es-CO"/>
                    </w:rPr>
                  </w:pPr>
                  <m:oMathPara>
                    <m:oMath>
                      <m:sSub>
                        <m:sSubPr>
                          <m:ctrlPr>
                            <w:rPr>
                              <w:rFonts w:ascii="Cambria Math" w:hAnsi="Cambria Math"/>
                              <w:szCs w:val="20"/>
                              <w:lang w:eastAsia="es-CO"/>
                            </w:rPr>
                          </m:ctrlPr>
                        </m:sSubPr>
                        <m:e>
                          <m:r>
                            <w:rPr>
                              <w:rFonts w:ascii="Cambria Math" w:hAnsi="Cambria Math"/>
                              <w:szCs w:val="20"/>
                              <w:lang w:eastAsia="es-CO"/>
                            </w:rPr>
                            <m:t>V</m:t>
                          </m:r>
                        </m:e>
                        <m:sub>
                          <m:r>
                            <w:rPr>
                              <w:rFonts w:ascii="Cambria Math" w:hAnsi="Cambria Math"/>
                              <w:szCs w:val="20"/>
                              <w:lang w:eastAsia="es-CO"/>
                            </w:rPr>
                            <m:t>GS</m:t>
                          </m:r>
                        </m:sub>
                      </m:sSub>
                    </m:oMath>
                  </m:oMathPara>
                </w:p>
              </w:tc>
              <w:tc>
                <w:tcPr>
                  <w:tcW w:w="1675" w:type="dxa"/>
                  <w:tcBorders>
                    <w:top w:val="nil"/>
                    <w:left w:val="nil"/>
                    <w:bottom w:val="nil"/>
                    <w:right w:val="nil"/>
                  </w:tcBorders>
                  <w:shd w:val="clear" w:color="auto" w:fill="auto"/>
                  <w:vAlign w:val="center"/>
                  <w:hideMark/>
                </w:tcPr>
                <w:p w14:paraId="54F5D221" w14:textId="77777777" w:rsidR="0016089E" w:rsidRPr="0016089E" w:rsidRDefault="0016089E" w:rsidP="0016089E">
                  <w:pPr>
                    <w:pStyle w:val="Textoindependiente2"/>
                    <w:jc w:val="center"/>
                    <w:rPr>
                      <w:szCs w:val="20"/>
                      <w:lang w:eastAsia="es-CO"/>
                    </w:rPr>
                  </w:pPr>
                  <w:r w:rsidRPr="0016089E">
                    <w:rPr>
                      <w:szCs w:val="20"/>
                      <w:lang w:eastAsia="es-CO"/>
                    </w:rPr>
                    <w:t>-0.3 V</w:t>
                  </w:r>
                </w:p>
              </w:tc>
            </w:tr>
            <w:tr w:rsidR="0016089E" w:rsidRPr="0016089E" w14:paraId="787ABB74" w14:textId="77777777" w:rsidTr="0016089E">
              <w:trPr>
                <w:trHeight w:val="209"/>
              </w:trPr>
              <w:tc>
                <w:tcPr>
                  <w:tcW w:w="2438" w:type="dxa"/>
                  <w:tcBorders>
                    <w:top w:val="nil"/>
                    <w:left w:val="nil"/>
                    <w:bottom w:val="nil"/>
                    <w:right w:val="nil"/>
                  </w:tcBorders>
                  <w:shd w:val="clear" w:color="auto" w:fill="auto"/>
                  <w:vAlign w:val="center"/>
                  <w:hideMark/>
                </w:tcPr>
                <w:p w14:paraId="76E7C282" w14:textId="3434F7D9" w:rsidR="0016089E" w:rsidRPr="0016089E" w:rsidRDefault="0016089E" w:rsidP="0016089E">
                  <w:pPr>
                    <w:pStyle w:val="Textoindependiente2"/>
                    <w:jc w:val="center"/>
                    <w:rPr>
                      <w:szCs w:val="20"/>
                      <w:lang w:eastAsia="es-CO"/>
                    </w:rPr>
                  </w:pPr>
                  <m:oMathPara>
                    <m:oMath>
                      <m:sSub>
                        <m:sSubPr>
                          <m:ctrlPr>
                            <w:rPr>
                              <w:rFonts w:ascii="Cambria Math" w:hAnsi="Cambria Math"/>
                              <w:szCs w:val="20"/>
                              <w:lang w:eastAsia="es-CO"/>
                            </w:rPr>
                          </m:ctrlPr>
                        </m:sSubPr>
                        <m:e>
                          <m:r>
                            <w:rPr>
                              <w:rFonts w:ascii="Cambria Math" w:hAnsi="Cambria Math"/>
                              <w:szCs w:val="20"/>
                              <w:lang w:eastAsia="es-CO"/>
                            </w:rPr>
                            <m:t>V</m:t>
                          </m:r>
                        </m:e>
                        <m:sub>
                          <m:r>
                            <w:rPr>
                              <w:rFonts w:ascii="Cambria Math" w:hAnsi="Cambria Math"/>
                              <w:szCs w:val="20"/>
                              <w:lang w:eastAsia="es-CO"/>
                            </w:rPr>
                            <m:t>D</m:t>
                          </m:r>
                        </m:sub>
                      </m:sSub>
                    </m:oMath>
                  </m:oMathPara>
                </w:p>
              </w:tc>
              <w:tc>
                <w:tcPr>
                  <w:tcW w:w="1675" w:type="dxa"/>
                  <w:tcBorders>
                    <w:top w:val="nil"/>
                    <w:left w:val="nil"/>
                    <w:bottom w:val="nil"/>
                    <w:right w:val="nil"/>
                  </w:tcBorders>
                  <w:shd w:val="clear" w:color="auto" w:fill="auto"/>
                  <w:vAlign w:val="center"/>
                  <w:hideMark/>
                </w:tcPr>
                <w:p w14:paraId="341DDB81" w14:textId="77777777" w:rsidR="0016089E" w:rsidRPr="0016089E" w:rsidRDefault="0016089E" w:rsidP="0016089E">
                  <w:pPr>
                    <w:pStyle w:val="Textoindependiente2"/>
                    <w:jc w:val="center"/>
                    <w:rPr>
                      <w:szCs w:val="20"/>
                      <w:lang w:eastAsia="es-CO"/>
                    </w:rPr>
                  </w:pPr>
                  <w:r w:rsidRPr="0016089E">
                    <w:rPr>
                      <w:szCs w:val="20"/>
                      <w:lang w:eastAsia="es-CO"/>
                    </w:rPr>
                    <w:t>8.1 V</w:t>
                  </w:r>
                </w:p>
              </w:tc>
            </w:tr>
            <w:tr w:rsidR="0016089E" w:rsidRPr="0016089E" w14:paraId="7D322A08" w14:textId="77777777" w:rsidTr="0016089E">
              <w:trPr>
                <w:trHeight w:val="209"/>
              </w:trPr>
              <w:tc>
                <w:tcPr>
                  <w:tcW w:w="2438" w:type="dxa"/>
                  <w:tcBorders>
                    <w:top w:val="nil"/>
                    <w:left w:val="nil"/>
                    <w:bottom w:val="nil"/>
                    <w:right w:val="nil"/>
                  </w:tcBorders>
                  <w:shd w:val="clear" w:color="auto" w:fill="auto"/>
                  <w:vAlign w:val="center"/>
                  <w:hideMark/>
                </w:tcPr>
                <w:p w14:paraId="177637F2" w14:textId="41BC94EB" w:rsidR="0016089E" w:rsidRPr="0016089E" w:rsidRDefault="0016089E" w:rsidP="0016089E">
                  <w:pPr>
                    <w:pStyle w:val="Textoindependiente2"/>
                    <w:jc w:val="center"/>
                    <w:rPr>
                      <w:szCs w:val="20"/>
                      <w:lang w:eastAsia="es-CO"/>
                    </w:rPr>
                  </w:pPr>
                  <m:oMathPara>
                    <m:oMath>
                      <m:sSub>
                        <m:sSubPr>
                          <m:ctrlPr>
                            <w:rPr>
                              <w:rFonts w:ascii="Cambria Math" w:hAnsi="Cambria Math"/>
                              <w:szCs w:val="20"/>
                              <w:lang w:eastAsia="es-CO"/>
                            </w:rPr>
                          </m:ctrlPr>
                        </m:sSubPr>
                        <m:e>
                          <m:r>
                            <w:rPr>
                              <w:rFonts w:ascii="Cambria Math" w:hAnsi="Cambria Math"/>
                              <w:szCs w:val="20"/>
                              <w:lang w:eastAsia="es-CO"/>
                            </w:rPr>
                            <m:t>V</m:t>
                          </m:r>
                        </m:e>
                        <m:sub>
                          <m:r>
                            <w:rPr>
                              <w:rFonts w:ascii="Cambria Math" w:hAnsi="Cambria Math"/>
                              <w:szCs w:val="20"/>
                              <w:lang w:eastAsia="es-CO"/>
                            </w:rPr>
                            <m:t>S</m:t>
                          </m:r>
                        </m:sub>
                      </m:sSub>
                    </m:oMath>
                  </m:oMathPara>
                </w:p>
              </w:tc>
              <w:tc>
                <w:tcPr>
                  <w:tcW w:w="1675" w:type="dxa"/>
                  <w:tcBorders>
                    <w:top w:val="nil"/>
                    <w:left w:val="nil"/>
                    <w:bottom w:val="nil"/>
                    <w:right w:val="nil"/>
                  </w:tcBorders>
                  <w:shd w:val="clear" w:color="auto" w:fill="auto"/>
                  <w:vAlign w:val="center"/>
                  <w:hideMark/>
                </w:tcPr>
                <w:p w14:paraId="2D4CFA7C" w14:textId="77777777" w:rsidR="0016089E" w:rsidRPr="0016089E" w:rsidRDefault="0016089E" w:rsidP="0016089E">
                  <w:pPr>
                    <w:pStyle w:val="Textoindependiente2"/>
                    <w:jc w:val="center"/>
                    <w:rPr>
                      <w:szCs w:val="20"/>
                      <w:lang w:eastAsia="es-CO"/>
                    </w:rPr>
                  </w:pPr>
                  <w:r w:rsidRPr="0016089E">
                    <w:rPr>
                      <w:szCs w:val="20"/>
                      <w:lang w:eastAsia="es-CO"/>
                    </w:rPr>
                    <w:t>1.0 V</w:t>
                  </w:r>
                </w:p>
              </w:tc>
            </w:tr>
            <w:tr w:rsidR="0016089E" w:rsidRPr="0016089E" w14:paraId="3C0A2A10" w14:textId="77777777" w:rsidTr="0016089E">
              <w:trPr>
                <w:trHeight w:val="209"/>
              </w:trPr>
              <w:tc>
                <w:tcPr>
                  <w:tcW w:w="2438" w:type="dxa"/>
                  <w:tcBorders>
                    <w:top w:val="nil"/>
                    <w:left w:val="nil"/>
                    <w:bottom w:val="nil"/>
                    <w:right w:val="nil"/>
                  </w:tcBorders>
                  <w:shd w:val="clear" w:color="auto" w:fill="auto"/>
                  <w:vAlign w:val="center"/>
                  <w:hideMark/>
                </w:tcPr>
                <w:p w14:paraId="08835D96" w14:textId="02180ADB" w:rsidR="0016089E" w:rsidRPr="0016089E" w:rsidRDefault="0016089E" w:rsidP="0016089E">
                  <w:pPr>
                    <w:pStyle w:val="Textoindependiente2"/>
                    <w:jc w:val="center"/>
                    <w:rPr>
                      <w:szCs w:val="20"/>
                      <w:lang w:eastAsia="es-CO"/>
                    </w:rPr>
                  </w:pPr>
                  <m:oMathPara>
                    <m:oMath>
                      <m:sSub>
                        <m:sSubPr>
                          <m:ctrlPr>
                            <w:rPr>
                              <w:rFonts w:ascii="Cambria Math" w:hAnsi="Cambria Math"/>
                              <w:szCs w:val="20"/>
                              <w:lang w:eastAsia="es-CO"/>
                            </w:rPr>
                          </m:ctrlPr>
                        </m:sSubPr>
                        <m:e>
                          <m:r>
                            <w:rPr>
                              <w:rFonts w:ascii="Cambria Math" w:hAnsi="Cambria Math"/>
                              <w:szCs w:val="20"/>
                              <w:lang w:eastAsia="es-CO"/>
                            </w:rPr>
                            <m:t>I</m:t>
                          </m:r>
                        </m:e>
                        <m:sub>
                          <m:r>
                            <w:rPr>
                              <w:rFonts w:ascii="Cambria Math" w:hAnsi="Cambria Math"/>
                              <w:szCs w:val="20"/>
                              <w:lang w:eastAsia="es-CO"/>
                            </w:rPr>
                            <m:t>D</m:t>
                          </m:r>
                        </m:sub>
                      </m:sSub>
                    </m:oMath>
                  </m:oMathPara>
                </w:p>
              </w:tc>
              <w:tc>
                <w:tcPr>
                  <w:tcW w:w="1675" w:type="dxa"/>
                  <w:tcBorders>
                    <w:top w:val="nil"/>
                    <w:left w:val="nil"/>
                    <w:bottom w:val="nil"/>
                    <w:right w:val="nil"/>
                  </w:tcBorders>
                  <w:shd w:val="clear" w:color="auto" w:fill="auto"/>
                  <w:vAlign w:val="center"/>
                  <w:hideMark/>
                </w:tcPr>
                <w:p w14:paraId="32A9ED87" w14:textId="77777777" w:rsidR="0016089E" w:rsidRPr="0016089E" w:rsidRDefault="0016089E" w:rsidP="0016089E">
                  <w:pPr>
                    <w:pStyle w:val="Textoindependiente2"/>
                    <w:jc w:val="center"/>
                    <w:rPr>
                      <w:szCs w:val="20"/>
                      <w:lang w:eastAsia="es-CO"/>
                    </w:rPr>
                  </w:pPr>
                  <w:r w:rsidRPr="0016089E">
                    <w:rPr>
                      <w:szCs w:val="20"/>
                      <w:lang w:eastAsia="es-CO"/>
                    </w:rPr>
                    <w:t>1.1 mA</w:t>
                  </w:r>
                </w:p>
              </w:tc>
            </w:tr>
            <w:tr w:rsidR="0016089E" w:rsidRPr="0016089E" w14:paraId="374AB6D3" w14:textId="77777777" w:rsidTr="0016089E">
              <w:trPr>
                <w:trHeight w:val="238"/>
              </w:trPr>
              <w:tc>
                <w:tcPr>
                  <w:tcW w:w="2438" w:type="dxa"/>
                  <w:tcBorders>
                    <w:top w:val="nil"/>
                    <w:left w:val="nil"/>
                    <w:bottom w:val="nil"/>
                    <w:right w:val="nil"/>
                  </w:tcBorders>
                  <w:shd w:val="clear" w:color="auto" w:fill="auto"/>
                  <w:vAlign w:val="center"/>
                  <w:hideMark/>
                </w:tcPr>
                <w:p w14:paraId="6CFC6F5E" w14:textId="68BD12D0" w:rsidR="0016089E" w:rsidRPr="0016089E" w:rsidRDefault="0016089E" w:rsidP="0016089E">
                  <w:pPr>
                    <w:pStyle w:val="Textoindependiente2"/>
                    <w:jc w:val="center"/>
                    <w:rPr>
                      <w:szCs w:val="20"/>
                      <w:lang w:eastAsia="es-CO"/>
                    </w:rPr>
                  </w:pPr>
                  <m:oMathPara>
                    <m:oMath>
                      <m:sSub>
                        <m:sSubPr>
                          <m:ctrlPr>
                            <w:rPr>
                              <w:rFonts w:ascii="Cambria Math" w:hAnsi="Cambria Math"/>
                              <w:szCs w:val="20"/>
                              <w:lang w:eastAsia="es-CO"/>
                            </w:rPr>
                          </m:ctrlPr>
                        </m:sSubPr>
                        <m:e>
                          <m:r>
                            <w:rPr>
                              <w:rFonts w:ascii="Cambria Math" w:hAnsi="Cambria Math"/>
                              <w:szCs w:val="20"/>
                              <w:lang w:eastAsia="es-CO"/>
                            </w:rPr>
                            <m:t>A</m:t>
                          </m:r>
                        </m:e>
                        <m:sub>
                          <m:r>
                            <w:rPr>
                              <w:rFonts w:ascii="Cambria Math" w:hAnsi="Cambria Math"/>
                              <w:szCs w:val="20"/>
                              <w:lang w:eastAsia="es-CO"/>
                            </w:rPr>
                            <m:t>V</m:t>
                          </m:r>
                        </m:sub>
                      </m:sSub>
                    </m:oMath>
                  </m:oMathPara>
                </w:p>
              </w:tc>
              <w:tc>
                <w:tcPr>
                  <w:tcW w:w="1675" w:type="dxa"/>
                  <w:tcBorders>
                    <w:top w:val="nil"/>
                    <w:left w:val="nil"/>
                    <w:bottom w:val="nil"/>
                    <w:right w:val="nil"/>
                  </w:tcBorders>
                  <w:shd w:val="clear" w:color="auto" w:fill="auto"/>
                  <w:vAlign w:val="center"/>
                  <w:hideMark/>
                </w:tcPr>
                <w:p w14:paraId="2B4954E6" w14:textId="77777777" w:rsidR="0016089E" w:rsidRPr="0016089E" w:rsidRDefault="0016089E" w:rsidP="0016089E">
                  <w:pPr>
                    <w:pStyle w:val="Textoindependiente2"/>
                    <w:jc w:val="center"/>
                    <w:rPr>
                      <w:szCs w:val="20"/>
                      <w:lang w:eastAsia="es-CO"/>
                    </w:rPr>
                  </w:pPr>
                  <w:r w:rsidRPr="0016089E">
                    <w:rPr>
                      <w:szCs w:val="20"/>
                      <w:lang w:eastAsia="es-CO"/>
                    </w:rPr>
                    <w:t>-9.3</w:t>
                  </w:r>
                </w:p>
              </w:tc>
            </w:tr>
            <w:tr w:rsidR="0016089E" w:rsidRPr="0016089E" w14:paraId="3DF97BD8" w14:textId="77777777" w:rsidTr="0016089E">
              <w:trPr>
                <w:trHeight w:val="838"/>
              </w:trPr>
              <w:tc>
                <w:tcPr>
                  <w:tcW w:w="2438" w:type="dxa"/>
                  <w:tcBorders>
                    <w:top w:val="nil"/>
                    <w:left w:val="nil"/>
                    <w:bottom w:val="nil"/>
                    <w:right w:val="nil"/>
                  </w:tcBorders>
                  <w:shd w:val="clear" w:color="auto" w:fill="auto"/>
                  <w:vAlign w:val="center"/>
                  <w:hideMark/>
                </w:tcPr>
                <w:p w14:paraId="48548A21" w14:textId="07697A34" w:rsidR="0016089E" w:rsidRPr="0016089E" w:rsidRDefault="0016089E" w:rsidP="0016089E">
                  <w:pPr>
                    <w:pStyle w:val="Textoindependiente2"/>
                    <w:jc w:val="center"/>
                    <w:rPr>
                      <w:szCs w:val="20"/>
                      <w:lang w:eastAsia="es-CO"/>
                    </w:rPr>
                  </w:pPr>
                  <m:oMath>
                    <m:sSub>
                      <m:sSubPr>
                        <m:ctrlPr>
                          <w:rPr>
                            <w:rFonts w:ascii="Cambria Math" w:hAnsi="Cambria Math"/>
                            <w:szCs w:val="20"/>
                            <w:lang w:eastAsia="es-CO"/>
                          </w:rPr>
                        </m:ctrlPr>
                      </m:sSubPr>
                      <m:e>
                        <m:r>
                          <w:rPr>
                            <w:rFonts w:ascii="Cambria Math" w:hAnsi="Cambria Math"/>
                            <w:szCs w:val="20"/>
                            <w:lang w:eastAsia="es-CO"/>
                          </w:rPr>
                          <m:t>F</m:t>
                        </m:r>
                      </m:e>
                      <m:sub>
                        <m:r>
                          <w:rPr>
                            <w:rFonts w:ascii="Cambria Math" w:hAnsi="Cambria Math"/>
                            <w:szCs w:val="20"/>
                            <w:lang w:eastAsia="es-CO"/>
                          </w:rPr>
                          <m:t>C</m:t>
                        </m:r>
                      </m:sub>
                    </m:sSub>
                  </m:oMath>
                  <w:r w:rsidRPr="0016089E">
                    <w:rPr>
                      <w:szCs w:val="20"/>
                      <w:lang w:eastAsia="es-CO"/>
                    </w:rPr>
                    <w:t>​​</w:t>
                  </w:r>
                </w:p>
              </w:tc>
              <w:tc>
                <w:tcPr>
                  <w:tcW w:w="1675" w:type="dxa"/>
                  <w:tcBorders>
                    <w:top w:val="nil"/>
                    <w:left w:val="nil"/>
                    <w:bottom w:val="nil"/>
                    <w:right w:val="nil"/>
                  </w:tcBorders>
                  <w:shd w:val="clear" w:color="auto" w:fill="auto"/>
                  <w:vAlign w:val="center"/>
                  <w:hideMark/>
                </w:tcPr>
                <w:p w14:paraId="6E43E6C8" w14:textId="77777777" w:rsidR="0016089E" w:rsidRPr="0016089E" w:rsidRDefault="0016089E" w:rsidP="0016089E">
                  <w:pPr>
                    <w:pStyle w:val="Textoindependiente2"/>
                    <w:jc w:val="center"/>
                    <w:rPr>
                      <w:szCs w:val="20"/>
                      <w:lang w:eastAsia="es-CO"/>
                    </w:rPr>
                  </w:pPr>
                  <w:r w:rsidRPr="0016089E">
                    <w:rPr>
                      <w:szCs w:val="20"/>
                      <w:lang w:eastAsia="es-CO"/>
                    </w:rPr>
                    <w:t>52 Hz</w:t>
                  </w:r>
                </w:p>
              </w:tc>
            </w:tr>
          </w:tbl>
          <w:p w14:paraId="7DAB1842" w14:textId="52DA0349" w:rsidR="0016089E" w:rsidRPr="0016089E" w:rsidRDefault="00971CCF" w:rsidP="00971CCF">
            <w:pPr>
              <w:pStyle w:val="Textoindependiente2"/>
              <w:rPr>
                <w:szCs w:val="20"/>
                <w:lang w:eastAsia="es-CO"/>
              </w:rPr>
            </w:pPr>
            <w:r w:rsidRPr="00971CCF">
              <w:rPr>
                <w:szCs w:val="20"/>
                <w:lang w:eastAsia="es-CO"/>
              </w:rPr>
              <w:t>La frecuencia de corte inferior medida fue de 52 Hz, coincidiendo con el valor teórico y mostrando que el circuito responde adecuadamente a bajas frecuencias.</w:t>
            </w:r>
          </w:p>
        </w:tc>
        <w:tc>
          <w:tcPr>
            <w:tcW w:w="777" w:type="dxa"/>
            <w:vAlign w:val="center"/>
          </w:tcPr>
          <w:p w14:paraId="27CE87F3" w14:textId="77777777" w:rsidR="0016089E" w:rsidRPr="0016089E" w:rsidRDefault="0016089E" w:rsidP="0016089E">
            <w:pPr>
              <w:pStyle w:val="Textoindependiente2"/>
              <w:jc w:val="center"/>
              <w:rPr>
                <w:szCs w:val="20"/>
                <w:lang w:eastAsia="es-CO"/>
              </w:rPr>
            </w:pPr>
          </w:p>
        </w:tc>
      </w:tr>
    </w:tbl>
    <w:p w14:paraId="2BA226A1" w14:textId="77777777" w:rsidR="006E75DD" w:rsidRDefault="006E75DD" w:rsidP="003033DB">
      <w:pPr>
        <w:pStyle w:val="Textoindependiente2"/>
        <w:rPr>
          <w:sz w:val="18"/>
        </w:rPr>
      </w:pPr>
    </w:p>
    <w:p w14:paraId="4E69F295" w14:textId="77777777" w:rsidR="003B286F" w:rsidRPr="00CD55C8" w:rsidRDefault="003B286F" w:rsidP="003033DB">
      <w:pPr>
        <w:pStyle w:val="Textoindependiente2"/>
        <w:rPr>
          <w:sz w:val="18"/>
        </w:rPr>
      </w:pPr>
    </w:p>
    <w:p w14:paraId="08BAFC63" w14:textId="4F772E3E" w:rsidR="0018286F" w:rsidRPr="00CD55C8" w:rsidRDefault="0018286F" w:rsidP="0018286F">
      <w:pPr>
        <w:pStyle w:val="Ttulo1"/>
        <w:rPr>
          <w:rFonts w:ascii="Times New Roman" w:hAnsi="Times New Roman" w:cs="Times New Roman"/>
        </w:rPr>
      </w:pPr>
      <w:r w:rsidRPr="00CD55C8">
        <w:rPr>
          <w:rFonts w:ascii="Times New Roman" w:hAnsi="Times New Roman" w:cs="Times New Roman"/>
        </w:rPr>
        <w:t>CONCLUSIONES</w:t>
      </w:r>
    </w:p>
    <w:p w14:paraId="17AD93B2" w14:textId="77777777" w:rsidR="0018286F" w:rsidRPr="00CD55C8" w:rsidRDefault="0018286F" w:rsidP="0018286F">
      <w:pPr>
        <w:autoSpaceDE w:val="0"/>
        <w:autoSpaceDN w:val="0"/>
        <w:adjustRightInd w:val="0"/>
        <w:rPr>
          <w:sz w:val="18"/>
          <w:szCs w:val="18"/>
          <w:lang w:val="es-CO" w:eastAsia="es-CO"/>
        </w:rPr>
      </w:pPr>
    </w:p>
    <w:p w14:paraId="121D6DEE" w14:textId="77777777" w:rsidR="0016089E" w:rsidRPr="0016089E" w:rsidRDefault="0016089E" w:rsidP="0016089E">
      <w:pPr>
        <w:autoSpaceDE w:val="0"/>
        <w:autoSpaceDN w:val="0"/>
        <w:adjustRightInd w:val="0"/>
        <w:rPr>
          <w:sz w:val="20"/>
          <w:szCs w:val="20"/>
          <w:lang w:val="es-CO" w:eastAsia="es-CO"/>
        </w:rPr>
      </w:pPr>
      <w:r w:rsidRPr="0016089E">
        <w:rPr>
          <w:sz w:val="20"/>
          <w:szCs w:val="20"/>
          <w:lang w:val="es-CO" w:eastAsia="es-CO"/>
        </w:rPr>
        <w:t>El amplificador en configuración de fuente común presentó una frecuencia de corte inferior cercana al valor teórico, validando el diseño de los condensadores de acoplamiento. Este estudio demuestra que la configuración es adecuada para amplificación de señales en baja frecuencia, asegurando una ganancia de voltaje estable hasta la frecuencia de corte inferior.</w:t>
      </w:r>
    </w:p>
    <w:p w14:paraId="0F7C3580" w14:textId="77777777" w:rsidR="00F242E6" w:rsidRPr="005641FE" w:rsidRDefault="00F242E6" w:rsidP="0018286F">
      <w:pPr>
        <w:autoSpaceDE w:val="0"/>
        <w:autoSpaceDN w:val="0"/>
        <w:adjustRightInd w:val="0"/>
        <w:rPr>
          <w:sz w:val="20"/>
          <w:szCs w:val="20"/>
          <w:lang w:val="es-CO" w:eastAsia="es-CO"/>
        </w:rPr>
      </w:pPr>
    </w:p>
    <w:p w14:paraId="5C17E928" w14:textId="77777777" w:rsidR="0018286F" w:rsidRPr="00CD55C8" w:rsidRDefault="0018286F" w:rsidP="0018286F">
      <w:pPr>
        <w:pStyle w:val="Ttulo1"/>
        <w:rPr>
          <w:rFonts w:ascii="Times New Roman" w:hAnsi="Times New Roman" w:cs="Times New Roman"/>
        </w:rPr>
      </w:pPr>
      <w:r w:rsidRPr="00CD55C8">
        <w:rPr>
          <w:rFonts w:ascii="Times New Roman" w:hAnsi="Times New Roman" w:cs="Times New Roman"/>
        </w:rPr>
        <w:t>REFERENCIAS</w:t>
      </w:r>
    </w:p>
    <w:p w14:paraId="09F84522" w14:textId="0953C0DB" w:rsidR="00971CCF" w:rsidRPr="00971CCF" w:rsidRDefault="00B91CF4" w:rsidP="00971CCF">
      <w:pPr>
        <w:pStyle w:val="Ttulo1"/>
        <w:numPr>
          <w:ilvl w:val="0"/>
          <w:numId w:val="30"/>
        </w:numPr>
        <w:rPr>
          <w:rFonts w:ascii="Times New Roman" w:hAnsi="Times New Roman" w:cs="Times New Roman"/>
          <w:b w:val="0"/>
          <w:bCs w:val="0"/>
          <w:sz w:val="20"/>
          <w:szCs w:val="20"/>
          <w:lang w:val="es-CO" w:eastAsia="es-CO"/>
        </w:rPr>
      </w:pPr>
      <w:proofErr w:type="spellStart"/>
      <w:r w:rsidRPr="00B91CF4">
        <w:rPr>
          <w:rFonts w:ascii="Times New Roman" w:hAnsi="Times New Roman" w:cs="Times New Roman"/>
          <w:b w:val="0"/>
          <w:bCs w:val="0"/>
          <w:sz w:val="20"/>
          <w:szCs w:val="20"/>
          <w:lang w:val="es-CO" w:eastAsia="es-CO"/>
        </w:rPr>
        <w:t>Sedra</w:t>
      </w:r>
      <w:proofErr w:type="spellEnd"/>
      <w:r w:rsidRPr="00B91CF4">
        <w:rPr>
          <w:rFonts w:ascii="Times New Roman" w:hAnsi="Times New Roman" w:cs="Times New Roman"/>
          <w:b w:val="0"/>
          <w:bCs w:val="0"/>
          <w:sz w:val="20"/>
          <w:szCs w:val="20"/>
          <w:lang w:val="es-CO" w:eastAsia="es-CO"/>
        </w:rPr>
        <w:t xml:space="preserve">, A., &amp; Smith, K. C. (2004). </w:t>
      </w:r>
      <w:proofErr w:type="spellStart"/>
      <w:r w:rsidRPr="00B91CF4">
        <w:rPr>
          <w:rFonts w:ascii="Times New Roman" w:hAnsi="Times New Roman" w:cs="Times New Roman"/>
          <w:b w:val="0"/>
          <w:bCs w:val="0"/>
          <w:sz w:val="20"/>
          <w:szCs w:val="20"/>
          <w:lang w:val="es-CO" w:eastAsia="es-CO"/>
        </w:rPr>
        <w:t>Microelectronic</w:t>
      </w:r>
      <w:proofErr w:type="spellEnd"/>
      <w:r w:rsidRPr="00B91CF4">
        <w:rPr>
          <w:rFonts w:ascii="Times New Roman" w:hAnsi="Times New Roman" w:cs="Times New Roman"/>
          <w:b w:val="0"/>
          <w:bCs w:val="0"/>
          <w:sz w:val="20"/>
          <w:szCs w:val="20"/>
          <w:lang w:val="es-CO" w:eastAsia="es-CO"/>
        </w:rPr>
        <w:t xml:space="preserve"> </w:t>
      </w:r>
      <w:proofErr w:type="spellStart"/>
      <w:r w:rsidRPr="00B91CF4">
        <w:rPr>
          <w:rFonts w:ascii="Times New Roman" w:hAnsi="Times New Roman" w:cs="Times New Roman"/>
          <w:b w:val="0"/>
          <w:bCs w:val="0"/>
          <w:sz w:val="20"/>
          <w:szCs w:val="20"/>
          <w:lang w:val="es-CO" w:eastAsia="es-CO"/>
        </w:rPr>
        <w:t>Circuits</w:t>
      </w:r>
      <w:proofErr w:type="spellEnd"/>
      <w:r w:rsidRPr="00B91CF4">
        <w:rPr>
          <w:rFonts w:ascii="Times New Roman" w:hAnsi="Times New Roman" w:cs="Times New Roman"/>
          <w:b w:val="0"/>
          <w:bCs w:val="0"/>
          <w:sz w:val="20"/>
          <w:szCs w:val="20"/>
          <w:lang w:val="es-CO" w:eastAsia="es-CO"/>
        </w:rPr>
        <w:t xml:space="preserve">. Oxford </w:t>
      </w:r>
      <w:proofErr w:type="spellStart"/>
      <w:r w:rsidRPr="00B91CF4">
        <w:rPr>
          <w:rFonts w:ascii="Times New Roman" w:hAnsi="Times New Roman" w:cs="Times New Roman"/>
          <w:b w:val="0"/>
          <w:bCs w:val="0"/>
          <w:sz w:val="20"/>
          <w:szCs w:val="20"/>
          <w:lang w:val="es-CO" w:eastAsia="es-CO"/>
        </w:rPr>
        <w:t>University</w:t>
      </w:r>
      <w:proofErr w:type="spellEnd"/>
      <w:r w:rsidRPr="00B91CF4">
        <w:rPr>
          <w:rFonts w:ascii="Times New Roman" w:hAnsi="Times New Roman" w:cs="Times New Roman"/>
          <w:b w:val="0"/>
          <w:bCs w:val="0"/>
          <w:sz w:val="20"/>
          <w:szCs w:val="20"/>
          <w:lang w:val="es-CO" w:eastAsia="es-CO"/>
        </w:rPr>
        <w:t xml:space="preserve"> </w:t>
      </w:r>
      <w:proofErr w:type="spellStart"/>
      <w:r w:rsidRPr="00B91CF4">
        <w:rPr>
          <w:rFonts w:ascii="Times New Roman" w:hAnsi="Times New Roman" w:cs="Times New Roman"/>
          <w:b w:val="0"/>
          <w:bCs w:val="0"/>
          <w:sz w:val="20"/>
          <w:szCs w:val="20"/>
          <w:lang w:val="es-CO" w:eastAsia="es-CO"/>
        </w:rPr>
        <w:t>Press</w:t>
      </w:r>
      <w:proofErr w:type="spellEnd"/>
      <w:r w:rsidRPr="00B91CF4">
        <w:rPr>
          <w:rFonts w:ascii="Times New Roman" w:hAnsi="Times New Roman" w:cs="Times New Roman"/>
          <w:b w:val="0"/>
          <w:bCs w:val="0"/>
          <w:sz w:val="20"/>
          <w:szCs w:val="20"/>
          <w:lang w:val="es-CO" w:eastAsia="es-CO"/>
        </w:rPr>
        <w:t>.</w:t>
      </w:r>
    </w:p>
    <w:p w14:paraId="524CC27E" w14:textId="77777777" w:rsidR="00B91CF4" w:rsidRDefault="00B91CF4" w:rsidP="00B91CF4">
      <w:pPr>
        <w:pStyle w:val="Ttulo1"/>
        <w:numPr>
          <w:ilvl w:val="0"/>
          <w:numId w:val="30"/>
        </w:numPr>
        <w:rPr>
          <w:rFonts w:ascii="Times New Roman" w:hAnsi="Times New Roman" w:cs="Times New Roman"/>
          <w:b w:val="0"/>
          <w:bCs w:val="0"/>
          <w:sz w:val="20"/>
          <w:szCs w:val="20"/>
          <w:lang w:val="es-CO" w:eastAsia="es-CO"/>
        </w:rPr>
      </w:pPr>
      <w:proofErr w:type="spellStart"/>
      <w:r w:rsidRPr="00B91CF4">
        <w:rPr>
          <w:rFonts w:ascii="Times New Roman" w:hAnsi="Times New Roman" w:cs="Times New Roman"/>
          <w:b w:val="0"/>
          <w:bCs w:val="0"/>
          <w:sz w:val="20"/>
          <w:szCs w:val="20"/>
          <w:lang w:val="es-CO" w:eastAsia="es-CO"/>
        </w:rPr>
        <w:t>Boylestad</w:t>
      </w:r>
      <w:proofErr w:type="spellEnd"/>
      <w:r w:rsidRPr="00B91CF4">
        <w:rPr>
          <w:rFonts w:ascii="Times New Roman" w:hAnsi="Times New Roman" w:cs="Times New Roman"/>
          <w:b w:val="0"/>
          <w:bCs w:val="0"/>
          <w:sz w:val="20"/>
          <w:szCs w:val="20"/>
          <w:lang w:val="es-CO" w:eastAsia="es-CO"/>
        </w:rPr>
        <w:t xml:space="preserve">, R., &amp; </w:t>
      </w:r>
      <w:proofErr w:type="spellStart"/>
      <w:r w:rsidRPr="00B91CF4">
        <w:rPr>
          <w:rFonts w:ascii="Times New Roman" w:hAnsi="Times New Roman" w:cs="Times New Roman"/>
          <w:b w:val="0"/>
          <w:bCs w:val="0"/>
          <w:sz w:val="20"/>
          <w:szCs w:val="20"/>
          <w:lang w:val="es-CO" w:eastAsia="es-CO"/>
        </w:rPr>
        <w:t>Nashelsky</w:t>
      </w:r>
      <w:proofErr w:type="spellEnd"/>
      <w:r w:rsidRPr="00B91CF4">
        <w:rPr>
          <w:rFonts w:ascii="Times New Roman" w:hAnsi="Times New Roman" w:cs="Times New Roman"/>
          <w:b w:val="0"/>
          <w:bCs w:val="0"/>
          <w:sz w:val="20"/>
          <w:szCs w:val="20"/>
          <w:lang w:val="es-CO" w:eastAsia="es-CO"/>
        </w:rPr>
        <w:t xml:space="preserve">, L. (2009). Electronic </w:t>
      </w:r>
      <w:proofErr w:type="spellStart"/>
      <w:r w:rsidRPr="00B91CF4">
        <w:rPr>
          <w:rFonts w:ascii="Times New Roman" w:hAnsi="Times New Roman" w:cs="Times New Roman"/>
          <w:b w:val="0"/>
          <w:bCs w:val="0"/>
          <w:sz w:val="20"/>
          <w:szCs w:val="20"/>
          <w:lang w:val="es-CO" w:eastAsia="es-CO"/>
        </w:rPr>
        <w:t>Devices</w:t>
      </w:r>
      <w:proofErr w:type="spellEnd"/>
      <w:r w:rsidRPr="00B91CF4">
        <w:rPr>
          <w:rFonts w:ascii="Times New Roman" w:hAnsi="Times New Roman" w:cs="Times New Roman"/>
          <w:b w:val="0"/>
          <w:bCs w:val="0"/>
          <w:sz w:val="20"/>
          <w:szCs w:val="20"/>
          <w:lang w:val="es-CO" w:eastAsia="es-CO"/>
        </w:rPr>
        <w:t xml:space="preserve"> and </w:t>
      </w:r>
      <w:proofErr w:type="spellStart"/>
      <w:r w:rsidRPr="00B91CF4">
        <w:rPr>
          <w:rFonts w:ascii="Times New Roman" w:hAnsi="Times New Roman" w:cs="Times New Roman"/>
          <w:b w:val="0"/>
          <w:bCs w:val="0"/>
          <w:sz w:val="20"/>
          <w:szCs w:val="20"/>
          <w:lang w:val="es-CO" w:eastAsia="es-CO"/>
        </w:rPr>
        <w:t>Circuit</w:t>
      </w:r>
      <w:proofErr w:type="spellEnd"/>
      <w:r w:rsidRPr="00B91CF4">
        <w:rPr>
          <w:rFonts w:ascii="Times New Roman" w:hAnsi="Times New Roman" w:cs="Times New Roman"/>
          <w:b w:val="0"/>
          <w:bCs w:val="0"/>
          <w:sz w:val="20"/>
          <w:szCs w:val="20"/>
          <w:lang w:val="es-CO" w:eastAsia="es-CO"/>
        </w:rPr>
        <w:t xml:space="preserve"> </w:t>
      </w:r>
      <w:proofErr w:type="spellStart"/>
      <w:r w:rsidRPr="00B91CF4">
        <w:rPr>
          <w:rFonts w:ascii="Times New Roman" w:hAnsi="Times New Roman" w:cs="Times New Roman"/>
          <w:b w:val="0"/>
          <w:bCs w:val="0"/>
          <w:sz w:val="20"/>
          <w:szCs w:val="20"/>
          <w:lang w:val="es-CO" w:eastAsia="es-CO"/>
        </w:rPr>
        <w:t>Theory</w:t>
      </w:r>
      <w:proofErr w:type="spellEnd"/>
      <w:r w:rsidRPr="00B91CF4">
        <w:rPr>
          <w:rFonts w:ascii="Times New Roman" w:hAnsi="Times New Roman" w:cs="Times New Roman"/>
          <w:b w:val="0"/>
          <w:bCs w:val="0"/>
          <w:sz w:val="20"/>
          <w:szCs w:val="20"/>
          <w:lang w:val="es-CO" w:eastAsia="es-CO"/>
        </w:rPr>
        <w:t>. Prentice Hall.</w:t>
      </w:r>
    </w:p>
    <w:p w14:paraId="499E5BAA" w14:textId="2DC019B7" w:rsidR="00971CCF" w:rsidRDefault="00971CCF" w:rsidP="00971CCF">
      <w:pPr>
        <w:pStyle w:val="Ttulo1"/>
        <w:numPr>
          <w:ilvl w:val="0"/>
          <w:numId w:val="30"/>
        </w:numPr>
        <w:rPr>
          <w:rFonts w:ascii="Times New Roman" w:hAnsi="Times New Roman" w:cs="Times New Roman"/>
          <w:b w:val="0"/>
          <w:bCs w:val="0"/>
          <w:sz w:val="20"/>
          <w:szCs w:val="20"/>
          <w:lang w:val="es-CO" w:eastAsia="es-CO"/>
        </w:rPr>
      </w:pPr>
      <w:proofErr w:type="spellStart"/>
      <w:r w:rsidRPr="00B91CF4">
        <w:rPr>
          <w:rFonts w:ascii="Times New Roman" w:hAnsi="Times New Roman" w:cs="Times New Roman"/>
          <w:b w:val="0"/>
          <w:bCs w:val="0"/>
          <w:sz w:val="20"/>
          <w:szCs w:val="20"/>
          <w:lang w:val="es-CO" w:eastAsia="es-CO"/>
        </w:rPr>
        <w:t>Boylestad</w:t>
      </w:r>
      <w:proofErr w:type="spellEnd"/>
      <w:r w:rsidRPr="00B91CF4">
        <w:rPr>
          <w:rFonts w:ascii="Times New Roman" w:hAnsi="Times New Roman" w:cs="Times New Roman"/>
          <w:b w:val="0"/>
          <w:bCs w:val="0"/>
          <w:sz w:val="20"/>
          <w:szCs w:val="20"/>
          <w:lang w:val="es-CO" w:eastAsia="es-CO"/>
        </w:rPr>
        <w:t xml:space="preserve">, R., &amp; </w:t>
      </w:r>
      <w:proofErr w:type="spellStart"/>
      <w:r w:rsidRPr="00B91CF4">
        <w:rPr>
          <w:rFonts w:ascii="Times New Roman" w:hAnsi="Times New Roman" w:cs="Times New Roman"/>
          <w:b w:val="0"/>
          <w:bCs w:val="0"/>
          <w:sz w:val="20"/>
          <w:szCs w:val="20"/>
          <w:lang w:val="es-CO" w:eastAsia="es-CO"/>
        </w:rPr>
        <w:t>Nashelsky</w:t>
      </w:r>
      <w:proofErr w:type="spellEnd"/>
      <w:r w:rsidRPr="00B91CF4">
        <w:rPr>
          <w:rFonts w:ascii="Times New Roman" w:hAnsi="Times New Roman" w:cs="Times New Roman"/>
          <w:b w:val="0"/>
          <w:bCs w:val="0"/>
          <w:sz w:val="20"/>
          <w:szCs w:val="20"/>
          <w:lang w:val="es-CO" w:eastAsia="es-CO"/>
        </w:rPr>
        <w:t xml:space="preserve">, L. (2009). </w:t>
      </w:r>
      <w:r w:rsidRPr="00971CCF">
        <w:rPr>
          <w:rFonts w:ascii="Times New Roman" w:hAnsi="Times New Roman" w:cs="Times New Roman"/>
          <w:b w:val="0"/>
          <w:bCs w:val="0"/>
          <w:sz w:val="20"/>
          <w:szCs w:val="20"/>
          <w:lang w:eastAsia="es-CO"/>
        </w:rPr>
        <w:t xml:space="preserve">Millman, J., &amp; </w:t>
      </w:r>
      <w:proofErr w:type="spellStart"/>
      <w:r w:rsidRPr="00971CCF">
        <w:rPr>
          <w:rFonts w:ascii="Times New Roman" w:hAnsi="Times New Roman" w:cs="Times New Roman"/>
          <w:b w:val="0"/>
          <w:bCs w:val="0"/>
          <w:sz w:val="20"/>
          <w:szCs w:val="20"/>
          <w:lang w:eastAsia="es-CO"/>
        </w:rPr>
        <w:t>Halkias</w:t>
      </w:r>
      <w:proofErr w:type="spellEnd"/>
      <w:r w:rsidRPr="00971CCF">
        <w:rPr>
          <w:rFonts w:ascii="Times New Roman" w:hAnsi="Times New Roman" w:cs="Times New Roman"/>
          <w:b w:val="0"/>
          <w:bCs w:val="0"/>
          <w:sz w:val="20"/>
          <w:szCs w:val="20"/>
          <w:lang w:eastAsia="es-CO"/>
        </w:rPr>
        <w:t xml:space="preserve">, C. (1972). </w:t>
      </w:r>
      <w:proofErr w:type="spellStart"/>
      <w:r w:rsidRPr="00971CCF">
        <w:rPr>
          <w:rFonts w:ascii="Times New Roman" w:hAnsi="Times New Roman" w:cs="Times New Roman"/>
          <w:b w:val="0"/>
          <w:bCs w:val="0"/>
          <w:i/>
          <w:iCs/>
          <w:sz w:val="20"/>
          <w:szCs w:val="20"/>
          <w:lang w:eastAsia="es-CO"/>
        </w:rPr>
        <w:t>Integrated</w:t>
      </w:r>
      <w:proofErr w:type="spellEnd"/>
      <w:r w:rsidRPr="00971CCF">
        <w:rPr>
          <w:rFonts w:ascii="Times New Roman" w:hAnsi="Times New Roman" w:cs="Times New Roman"/>
          <w:b w:val="0"/>
          <w:bCs w:val="0"/>
          <w:i/>
          <w:iCs/>
          <w:sz w:val="20"/>
          <w:szCs w:val="20"/>
          <w:lang w:eastAsia="es-CO"/>
        </w:rPr>
        <w:t xml:space="preserve"> </w:t>
      </w:r>
      <w:proofErr w:type="spellStart"/>
      <w:r w:rsidRPr="00971CCF">
        <w:rPr>
          <w:rFonts w:ascii="Times New Roman" w:hAnsi="Times New Roman" w:cs="Times New Roman"/>
          <w:b w:val="0"/>
          <w:bCs w:val="0"/>
          <w:i/>
          <w:iCs/>
          <w:sz w:val="20"/>
          <w:szCs w:val="20"/>
          <w:lang w:eastAsia="es-CO"/>
        </w:rPr>
        <w:t>Electronics</w:t>
      </w:r>
      <w:proofErr w:type="spellEnd"/>
      <w:r w:rsidRPr="00971CCF">
        <w:rPr>
          <w:rFonts w:ascii="Times New Roman" w:hAnsi="Times New Roman" w:cs="Times New Roman"/>
          <w:b w:val="0"/>
          <w:bCs w:val="0"/>
          <w:i/>
          <w:iCs/>
          <w:sz w:val="20"/>
          <w:szCs w:val="20"/>
          <w:lang w:eastAsia="es-CO"/>
        </w:rPr>
        <w:t xml:space="preserve">: </w:t>
      </w:r>
      <w:proofErr w:type="spellStart"/>
      <w:r w:rsidRPr="00971CCF">
        <w:rPr>
          <w:rFonts w:ascii="Times New Roman" w:hAnsi="Times New Roman" w:cs="Times New Roman"/>
          <w:b w:val="0"/>
          <w:bCs w:val="0"/>
          <w:i/>
          <w:iCs/>
          <w:sz w:val="20"/>
          <w:szCs w:val="20"/>
          <w:lang w:eastAsia="es-CO"/>
        </w:rPr>
        <w:t>Analog</w:t>
      </w:r>
      <w:proofErr w:type="spellEnd"/>
      <w:r w:rsidRPr="00971CCF">
        <w:rPr>
          <w:rFonts w:ascii="Times New Roman" w:hAnsi="Times New Roman" w:cs="Times New Roman"/>
          <w:b w:val="0"/>
          <w:bCs w:val="0"/>
          <w:i/>
          <w:iCs/>
          <w:sz w:val="20"/>
          <w:szCs w:val="20"/>
          <w:lang w:eastAsia="es-CO"/>
        </w:rPr>
        <w:t xml:space="preserve"> and Digital </w:t>
      </w:r>
      <w:proofErr w:type="spellStart"/>
      <w:r w:rsidRPr="00971CCF">
        <w:rPr>
          <w:rFonts w:ascii="Times New Roman" w:hAnsi="Times New Roman" w:cs="Times New Roman"/>
          <w:b w:val="0"/>
          <w:bCs w:val="0"/>
          <w:i/>
          <w:iCs/>
          <w:sz w:val="20"/>
          <w:szCs w:val="20"/>
          <w:lang w:eastAsia="es-CO"/>
        </w:rPr>
        <w:t>Circuits</w:t>
      </w:r>
      <w:proofErr w:type="spellEnd"/>
      <w:r w:rsidRPr="00971CCF">
        <w:rPr>
          <w:rFonts w:ascii="Times New Roman" w:hAnsi="Times New Roman" w:cs="Times New Roman"/>
          <w:b w:val="0"/>
          <w:bCs w:val="0"/>
          <w:i/>
          <w:iCs/>
          <w:sz w:val="20"/>
          <w:szCs w:val="20"/>
          <w:lang w:eastAsia="es-CO"/>
        </w:rPr>
        <w:t xml:space="preserve"> and </w:t>
      </w:r>
      <w:proofErr w:type="spellStart"/>
      <w:r w:rsidRPr="00971CCF">
        <w:rPr>
          <w:rFonts w:ascii="Times New Roman" w:hAnsi="Times New Roman" w:cs="Times New Roman"/>
          <w:b w:val="0"/>
          <w:bCs w:val="0"/>
          <w:i/>
          <w:iCs/>
          <w:sz w:val="20"/>
          <w:szCs w:val="20"/>
          <w:lang w:eastAsia="es-CO"/>
        </w:rPr>
        <w:t>Systems</w:t>
      </w:r>
      <w:proofErr w:type="spellEnd"/>
      <w:r w:rsidRPr="00971CCF">
        <w:rPr>
          <w:rFonts w:ascii="Times New Roman" w:hAnsi="Times New Roman" w:cs="Times New Roman"/>
          <w:b w:val="0"/>
          <w:bCs w:val="0"/>
          <w:sz w:val="20"/>
          <w:szCs w:val="20"/>
          <w:lang w:eastAsia="es-CO"/>
        </w:rPr>
        <w:t>. McGraw-Hill. (Definiciones de "Estabilidad en Baja Frecuencia" y "Impedancia de Salida").</w:t>
      </w:r>
    </w:p>
    <w:p w14:paraId="5B2F72C8" w14:textId="77777777" w:rsidR="00971CCF" w:rsidRPr="00971CCF" w:rsidRDefault="00971CCF" w:rsidP="00971CCF">
      <w:pPr>
        <w:rPr>
          <w:lang w:val="es-CO" w:eastAsia="es-CO"/>
        </w:rPr>
      </w:pPr>
    </w:p>
    <w:p w14:paraId="46533D52" w14:textId="77777777" w:rsidR="00971CCF" w:rsidRPr="00971CCF" w:rsidRDefault="00971CCF" w:rsidP="00971CCF">
      <w:pPr>
        <w:rPr>
          <w:lang w:val="es-CO" w:eastAsia="es-CO"/>
        </w:rPr>
      </w:pPr>
    </w:p>
    <w:p w14:paraId="02644464" w14:textId="77777777" w:rsidR="00971CCF" w:rsidRPr="00B91CF4" w:rsidRDefault="00971CCF" w:rsidP="00971CCF">
      <w:pPr>
        <w:pStyle w:val="Ttulo3"/>
        <w:numPr>
          <w:ilvl w:val="0"/>
          <w:numId w:val="0"/>
        </w:numPr>
        <w:rPr>
          <w:rFonts w:ascii="Times New Roman" w:hAnsi="Times New Roman" w:cs="Times New Roman"/>
          <w:b w:val="0"/>
          <w:bCs w:val="0"/>
          <w:szCs w:val="20"/>
        </w:rPr>
      </w:pPr>
    </w:p>
    <w:p w14:paraId="56064553" w14:textId="77777777" w:rsidR="00971CCF" w:rsidRPr="00971CCF" w:rsidRDefault="00971CCF" w:rsidP="00971CCF">
      <w:pPr>
        <w:rPr>
          <w:lang w:val="es-CO" w:eastAsia="es-CO"/>
        </w:rPr>
      </w:pPr>
    </w:p>
    <w:p w14:paraId="26807D4B" w14:textId="77777777" w:rsidR="00971CCF" w:rsidRPr="00971CCF" w:rsidRDefault="00971CCF" w:rsidP="00971CCF">
      <w:pPr>
        <w:rPr>
          <w:lang w:val="es-CO" w:eastAsia="es-CO"/>
        </w:rPr>
      </w:pPr>
    </w:p>
    <w:p w14:paraId="37F47543" w14:textId="77777777" w:rsidR="00971CCF" w:rsidRPr="00971CCF" w:rsidRDefault="00971CCF" w:rsidP="00971CCF">
      <w:pPr>
        <w:rPr>
          <w:lang w:val="es-CO" w:eastAsia="es-CO"/>
        </w:rPr>
      </w:pPr>
    </w:p>
    <w:p w14:paraId="6BD18F9B" w14:textId="0F62A07F" w:rsidR="0050085B" w:rsidRPr="00B91CF4" w:rsidRDefault="0050085B" w:rsidP="00B91CF4">
      <w:pPr>
        <w:pStyle w:val="Ttulo3"/>
        <w:numPr>
          <w:ilvl w:val="0"/>
          <w:numId w:val="0"/>
        </w:numPr>
        <w:rPr>
          <w:rFonts w:ascii="Times New Roman" w:hAnsi="Times New Roman" w:cs="Times New Roman"/>
          <w:b w:val="0"/>
          <w:bCs w:val="0"/>
          <w:szCs w:val="20"/>
        </w:rPr>
      </w:pPr>
    </w:p>
    <w:sectPr w:rsidR="0050085B" w:rsidRPr="00B91CF4"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36AB5" w14:textId="77777777" w:rsidR="00D50986" w:rsidRDefault="00D50986">
      <w:r>
        <w:separator/>
      </w:r>
    </w:p>
  </w:endnote>
  <w:endnote w:type="continuationSeparator" w:id="0">
    <w:p w14:paraId="429B2EF2" w14:textId="77777777" w:rsidR="00D50986" w:rsidRDefault="00D50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ace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BB60" w14:textId="0907B2AF" w:rsidR="00503F1A" w:rsidRDefault="00615D2D">
    <w:pPr>
      <w:pStyle w:val="Piedepgina"/>
    </w:pPr>
    <w:r>
      <w:rPr>
        <w:noProof/>
      </w:rPr>
      <mc:AlternateContent>
        <mc:Choice Requires="wps">
          <w:drawing>
            <wp:anchor distT="4294967295" distB="4294967295" distL="114300" distR="114300" simplePos="0" relativeHeight="251657728" behindDoc="0" locked="0" layoutInCell="1" allowOverlap="1" wp14:anchorId="584FFD7E" wp14:editId="422B0FBE">
              <wp:simplePos x="0" y="0"/>
              <wp:positionH relativeFrom="column">
                <wp:posOffset>0</wp:posOffset>
              </wp:positionH>
              <wp:positionV relativeFrom="paragraph">
                <wp:posOffset>90804</wp:posOffset>
              </wp:positionV>
              <wp:extent cx="6172200" cy="0"/>
              <wp:effectExtent l="0" t="19050" r="0" b="0"/>
              <wp:wrapNone/>
              <wp:docPr id="610225467"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5933A55" id="Conector recto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" strokeweight="3pt">
              <v:stroke linestyle="thickThin"/>
            </v:line>
          </w:pict>
        </mc:Fallback>
      </mc:AlternateContent>
    </w:r>
    <w:r w:rsidR="00503F1A">
      <w:tab/>
    </w:r>
  </w:p>
  <w:p w14:paraId="4590CB77" w14:textId="77777777" w:rsidR="00503F1A" w:rsidRDefault="008F25D9">
    <w:pPr>
      <w:pStyle w:val="Piedepgina"/>
      <w:jc w:val="center"/>
    </w:pPr>
    <w:r>
      <w:rPr>
        <w:rFonts w:ascii="Racer" w:hAnsi="Racer"/>
        <w:sz w:val="20"/>
      </w:rPr>
      <w:fldChar w:fldCharType="begin"/>
    </w:r>
    <w:r w:rsidR="00503F1A">
      <w:rPr>
        <w:rFonts w:ascii="Racer" w:hAnsi="Racer"/>
        <w:sz w:val="20"/>
      </w:rPr>
      <w:instrText xml:space="preserve"> PAGE </w:instrText>
    </w:r>
    <w:r>
      <w:rPr>
        <w:rFonts w:ascii="Racer" w:hAnsi="Racer"/>
        <w:sz w:val="20"/>
      </w:rPr>
      <w:fldChar w:fldCharType="separate"/>
    </w:r>
    <w:r w:rsidR="00EF68DB">
      <w:rPr>
        <w:rFonts w:ascii="Racer" w:hAnsi="Racer"/>
        <w:noProof/>
        <w:sz w:val="20"/>
      </w:rPr>
      <w:t>1</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BBC55" w14:textId="77777777" w:rsidR="00D50986" w:rsidRDefault="00D50986">
      <w:r>
        <w:separator/>
      </w:r>
    </w:p>
  </w:footnote>
  <w:footnote w:type="continuationSeparator" w:id="0">
    <w:p w14:paraId="038EFAC9" w14:textId="77777777" w:rsidR="00D50986" w:rsidRDefault="00D50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DF8B" w14:textId="77777777" w:rsidR="00503F1A" w:rsidRPr="0000792B" w:rsidRDefault="00EF68DB">
    <w:pPr>
      <w:pStyle w:val="Encabezado"/>
      <w:rPr>
        <w:sz w:val="20"/>
        <w:szCs w:val="20"/>
      </w:rPr>
    </w:pPr>
    <w:r>
      <w:rPr>
        <w:noProof/>
        <w:sz w:val="20"/>
        <w:szCs w:val="20"/>
        <w:lang w:val="es-CO" w:eastAsia="es-CO"/>
      </w:rPr>
      <w:drawing>
        <wp:anchor distT="0" distB="0" distL="114300" distR="114300" simplePos="0" relativeHeight="251658752" behindDoc="0" locked="0" layoutInCell="1" allowOverlap="1" wp14:anchorId="250A6812" wp14:editId="07777777">
          <wp:simplePos x="0" y="0"/>
          <wp:positionH relativeFrom="column">
            <wp:posOffset>-109855</wp:posOffset>
          </wp:positionH>
          <wp:positionV relativeFrom="paragraph">
            <wp:posOffset>-255270</wp:posOffset>
          </wp:positionV>
          <wp:extent cx="952500" cy="693422"/>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50 UPB-Acreditación Multicampus ACTUALIZADO 31 OCT 2018 (002)-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693422"/>
                  </a:xfrm>
                  <a:prstGeom prst="rect">
                    <a:avLst/>
                  </a:prstGeom>
                </pic:spPr>
              </pic:pic>
            </a:graphicData>
          </a:graphic>
          <wp14:sizeRelH relativeFrom="page">
            <wp14:pctWidth>0</wp14:pctWidth>
          </wp14:sizeRelH>
          <wp14:sizeRelV relativeFrom="page">
            <wp14:pctHeight>0</wp14:pctHeight>
          </wp14:sizeRelV>
        </wp:anchor>
      </w:drawing>
    </w:r>
  </w:p>
  <w:p w14:paraId="0AD9C6F4" w14:textId="77777777" w:rsidR="00503F1A" w:rsidRDefault="00503F1A">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6184"/>
    <w:multiLevelType w:val="multilevel"/>
    <w:tmpl w:val="81CA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36D0"/>
    <w:multiLevelType w:val="multilevel"/>
    <w:tmpl w:val="117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B5BF5"/>
    <w:multiLevelType w:val="multilevel"/>
    <w:tmpl w:val="068A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5" w15:restartNumberingAfterBreak="0">
    <w:nsid w:val="19383EDD"/>
    <w:multiLevelType w:val="multilevel"/>
    <w:tmpl w:val="CA2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6339E2"/>
    <w:multiLevelType w:val="hybridMultilevel"/>
    <w:tmpl w:val="8494B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624CED"/>
    <w:multiLevelType w:val="multilevel"/>
    <w:tmpl w:val="ED4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1" w15:restartNumberingAfterBreak="0">
    <w:nsid w:val="2A0C38D5"/>
    <w:multiLevelType w:val="hybridMultilevel"/>
    <w:tmpl w:val="FF168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877D64"/>
    <w:multiLevelType w:val="hybridMultilevel"/>
    <w:tmpl w:val="5DA6FC16"/>
    <w:lvl w:ilvl="0" w:tplc="7902C8A4">
      <w:start w:val="1"/>
      <w:numFmt w:val="decimal"/>
      <w:pStyle w:val="References"/>
      <w:lvlText w:val="[%1]"/>
      <w:lvlJc w:val="left"/>
      <w:pPr>
        <w:tabs>
          <w:tab w:val="num" w:pos="360"/>
        </w:tabs>
        <w:ind w:left="360" w:hanging="360"/>
      </w:pPr>
    </w:lvl>
    <w:lvl w:ilvl="1" w:tplc="BAC24F70">
      <w:numFmt w:val="decimal"/>
      <w:lvlText w:val=""/>
      <w:lvlJc w:val="left"/>
    </w:lvl>
    <w:lvl w:ilvl="2" w:tplc="F6BC3CFA">
      <w:numFmt w:val="decimal"/>
      <w:lvlText w:val=""/>
      <w:lvlJc w:val="left"/>
    </w:lvl>
    <w:lvl w:ilvl="3" w:tplc="A15481D6">
      <w:numFmt w:val="decimal"/>
      <w:lvlText w:val=""/>
      <w:lvlJc w:val="left"/>
    </w:lvl>
    <w:lvl w:ilvl="4" w:tplc="5E683946">
      <w:numFmt w:val="decimal"/>
      <w:lvlText w:val=""/>
      <w:lvlJc w:val="left"/>
    </w:lvl>
    <w:lvl w:ilvl="5" w:tplc="AB86E36A">
      <w:numFmt w:val="decimal"/>
      <w:lvlText w:val=""/>
      <w:lvlJc w:val="left"/>
    </w:lvl>
    <w:lvl w:ilvl="6" w:tplc="ECF2C53E">
      <w:numFmt w:val="decimal"/>
      <w:lvlText w:val=""/>
      <w:lvlJc w:val="left"/>
    </w:lvl>
    <w:lvl w:ilvl="7" w:tplc="7EF2B1B0">
      <w:numFmt w:val="decimal"/>
      <w:lvlText w:val=""/>
      <w:lvlJc w:val="left"/>
    </w:lvl>
    <w:lvl w:ilvl="8" w:tplc="18FE14CC">
      <w:numFmt w:val="decimal"/>
      <w:lvlText w:val=""/>
      <w:lvlJc w:val="left"/>
    </w:lvl>
  </w:abstractNum>
  <w:abstractNum w:abstractNumId="17" w15:restartNumberingAfterBreak="0">
    <w:nsid w:val="3D6634EA"/>
    <w:multiLevelType w:val="hybridMultilevel"/>
    <w:tmpl w:val="52F84518"/>
    <w:lvl w:ilvl="0" w:tplc="240A0001">
      <w:start w:val="1"/>
      <w:numFmt w:val="bullet"/>
      <w:lvlText w:val=""/>
      <w:lvlJc w:val="left"/>
      <w:pPr>
        <w:ind w:left="947" w:hanging="360"/>
      </w:pPr>
      <w:rPr>
        <w:rFonts w:ascii="Symbol" w:hAnsi="Symbol" w:hint="default"/>
      </w:rPr>
    </w:lvl>
    <w:lvl w:ilvl="1" w:tplc="240A0003" w:tentative="1">
      <w:start w:val="1"/>
      <w:numFmt w:val="bullet"/>
      <w:lvlText w:val="o"/>
      <w:lvlJc w:val="left"/>
      <w:pPr>
        <w:ind w:left="1667" w:hanging="360"/>
      </w:pPr>
      <w:rPr>
        <w:rFonts w:ascii="Courier New" w:hAnsi="Courier New" w:cs="Courier New" w:hint="default"/>
      </w:rPr>
    </w:lvl>
    <w:lvl w:ilvl="2" w:tplc="240A0005" w:tentative="1">
      <w:start w:val="1"/>
      <w:numFmt w:val="bullet"/>
      <w:lvlText w:val=""/>
      <w:lvlJc w:val="left"/>
      <w:pPr>
        <w:ind w:left="2387" w:hanging="360"/>
      </w:pPr>
      <w:rPr>
        <w:rFonts w:ascii="Wingdings" w:hAnsi="Wingdings" w:hint="default"/>
      </w:rPr>
    </w:lvl>
    <w:lvl w:ilvl="3" w:tplc="240A0001" w:tentative="1">
      <w:start w:val="1"/>
      <w:numFmt w:val="bullet"/>
      <w:lvlText w:val=""/>
      <w:lvlJc w:val="left"/>
      <w:pPr>
        <w:ind w:left="3107" w:hanging="360"/>
      </w:pPr>
      <w:rPr>
        <w:rFonts w:ascii="Symbol" w:hAnsi="Symbol" w:hint="default"/>
      </w:rPr>
    </w:lvl>
    <w:lvl w:ilvl="4" w:tplc="240A0003" w:tentative="1">
      <w:start w:val="1"/>
      <w:numFmt w:val="bullet"/>
      <w:lvlText w:val="o"/>
      <w:lvlJc w:val="left"/>
      <w:pPr>
        <w:ind w:left="3827" w:hanging="360"/>
      </w:pPr>
      <w:rPr>
        <w:rFonts w:ascii="Courier New" w:hAnsi="Courier New" w:cs="Courier New" w:hint="default"/>
      </w:rPr>
    </w:lvl>
    <w:lvl w:ilvl="5" w:tplc="240A0005" w:tentative="1">
      <w:start w:val="1"/>
      <w:numFmt w:val="bullet"/>
      <w:lvlText w:val=""/>
      <w:lvlJc w:val="left"/>
      <w:pPr>
        <w:ind w:left="4547" w:hanging="360"/>
      </w:pPr>
      <w:rPr>
        <w:rFonts w:ascii="Wingdings" w:hAnsi="Wingdings" w:hint="default"/>
      </w:rPr>
    </w:lvl>
    <w:lvl w:ilvl="6" w:tplc="240A0001" w:tentative="1">
      <w:start w:val="1"/>
      <w:numFmt w:val="bullet"/>
      <w:lvlText w:val=""/>
      <w:lvlJc w:val="left"/>
      <w:pPr>
        <w:ind w:left="5267" w:hanging="360"/>
      </w:pPr>
      <w:rPr>
        <w:rFonts w:ascii="Symbol" w:hAnsi="Symbol" w:hint="default"/>
      </w:rPr>
    </w:lvl>
    <w:lvl w:ilvl="7" w:tplc="240A0003" w:tentative="1">
      <w:start w:val="1"/>
      <w:numFmt w:val="bullet"/>
      <w:lvlText w:val="o"/>
      <w:lvlJc w:val="left"/>
      <w:pPr>
        <w:ind w:left="5987" w:hanging="360"/>
      </w:pPr>
      <w:rPr>
        <w:rFonts w:ascii="Courier New" w:hAnsi="Courier New" w:cs="Courier New" w:hint="default"/>
      </w:rPr>
    </w:lvl>
    <w:lvl w:ilvl="8" w:tplc="240A0005" w:tentative="1">
      <w:start w:val="1"/>
      <w:numFmt w:val="bullet"/>
      <w:lvlText w:val=""/>
      <w:lvlJc w:val="left"/>
      <w:pPr>
        <w:ind w:left="6707" w:hanging="360"/>
      </w:pPr>
      <w:rPr>
        <w:rFonts w:ascii="Wingdings" w:hAnsi="Wingdings" w:hint="default"/>
      </w:rPr>
    </w:lvl>
  </w:abstractNum>
  <w:abstractNum w:abstractNumId="18"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717CC9"/>
    <w:multiLevelType w:val="hybridMultilevel"/>
    <w:tmpl w:val="FF3EA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4DD05FA"/>
    <w:multiLevelType w:val="multilevel"/>
    <w:tmpl w:val="AA981504"/>
    <w:lvl w:ilvl="0">
      <w:start w:val="1"/>
      <w:numFmt w:val="decimal"/>
      <w:pStyle w:val="Ttulo1"/>
      <w:suff w:val="space"/>
      <w:lvlText w:val="%1"/>
      <w:lvlJc w:val="left"/>
      <w:pPr>
        <w:ind w:left="227" w:hanging="227"/>
      </w:pPr>
      <w:rPr>
        <w:rFonts w:ascii="Times New Roman" w:hAnsi="Times New Roman" w:cs="Times New Roman"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FF2715"/>
    <w:multiLevelType w:val="multilevel"/>
    <w:tmpl w:val="1D8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C4BC1"/>
    <w:multiLevelType w:val="multilevel"/>
    <w:tmpl w:val="F12A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55E3D"/>
    <w:multiLevelType w:val="multilevel"/>
    <w:tmpl w:val="0738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67D92"/>
    <w:multiLevelType w:val="multilevel"/>
    <w:tmpl w:val="2F52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272AD"/>
    <w:multiLevelType w:val="multilevel"/>
    <w:tmpl w:val="588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B6F4C"/>
    <w:multiLevelType w:val="multilevel"/>
    <w:tmpl w:val="05F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33B61"/>
    <w:multiLevelType w:val="multilevel"/>
    <w:tmpl w:val="8AEA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00070DA"/>
    <w:multiLevelType w:val="multilevel"/>
    <w:tmpl w:val="53BA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92E9C"/>
    <w:multiLevelType w:val="hybridMultilevel"/>
    <w:tmpl w:val="0116F020"/>
    <w:lvl w:ilvl="0" w:tplc="00000000">
      <w:start w:val="1"/>
      <w:numFmt w:val="decimal"/>
      <w:lvlText w:val="%1."/>
      <w:lvlJc w:val="left"/>
      <w:pPr>
        <w:ind w:left="1004" w:hanging="360"/>
      </w:pPr>
      <w:rPr>
        <w:rFonts w:ascii="Times" w:hAnsi="Times" w:hint="default"/>
        <w:b w:val="0"/>
        <w:i w:val="0"/>
        <w:sz w:val="24"/>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2" w15:restartNumberingAfterBreak="0">
    <w:nsid w:val="71A63048"/>
    <w:multiLevelType w:val="multilevel"/>
    <w:tmpl w:val="EB6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E22AD"/>
    <w:multiLevelType w:val="multilevel"/>
    <w:tmpl w:val="DED0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25991">
    <w:abstractNumId w:val="12"/>
  </w:num>
  <w:num w:numId="2" w16cid:durableId="981546413">
    <w:abstractNumId w:val="13"/>
  </w:num>
  <w:num w:numId="3" w16cid:durableId="1050346332">
    <w:abstractNumId w:val="3"/>
  </w:num>
  <w:num w:numId="4" w16cid:durableId="842361736">
    <w:abstractNumId w:val="21"/>
  </w:num>
  <w:num w:numId="5" w16cid:durableId="816872966">
    <w:abstractNumId w:val="6"/>
  </w:num>
  <w:num w:numId="6" w16cid:durableId="1644656099">
    <w:abstractNumId w:val="14"/>
  </w:num>
  <w:num w:numId="7" w16cid:durableId="237639622">
    <w:abstractNumId w:val="15"/>
  </w:num>
  <w:num w:numId="8" w16cid:durableId="10617466">
    <w:abstractNumId w:val="18"/>
  </w:num>
  <w:num w:numId="9" w16cid:durableId="1373766511">
    <w:abstractNumId w:val="8"/>
  </w:num>
  <w:num w:numId="10" w16cid:durableId="978462548">
    <w:abstractNumId w:val="20"/>
  </w:num>
  <w:num w:numId="11" w16cid:durableId="2012443115">
    <w:abstractNumId w:val="4"/>
  </w:num>
  <w:num w:numId="12" w16cid:durableId="1181310140">
    <w:abstractNumId w:val="16"/>
  </w:num>
  <w:num w:numId="13" w16cid:durableId="1385332031">
    <w:abstractNumId w:val="29"/>
  </w:num>
  <w:num w:numId="14" w16cid:durableId="42556952">
    <w:abstractNumId w:val="10"/>
  </w:num>
  <w:num w:numId="15" w16cid:durableId="52968726">
    <w:abstractNumId w:val="31"/>
  </w:num>
  <w:num w:numId="16" w16cid:durableId="893397097">
    <w:abstractNumId w:val="1"/>
  </w:num>
  <w:num w:numId="17" w16cid:durableId="944188016">
    <w:abstractNumId w:val="2"/>
  </w:num>
  <w:num w:numId="18" w16cid:durableId="833646934">
    <w:abstractNumId w:val="26"/>
  </w:num>
  <w:num w:numId="19" w16cid:durableId="1219702522">
    <w:abstractNumId w:val="22"/>
  </w:num>
  <w:num w:numId="20" w16cid:durableId="1239289590">
    <w:abstractNumId w:val="24"/>
  </w:num>
  <w:num w:numId="21" w16cid:durableId="1490058320">
    <w:abstractNumId w:val="9"/>
  </w:num>
  <w:num w:numId="22" w16cid:durableId="799223259">
    <w:abstractNumId w:val="25"/>
  </w:num>
  <w:num w:numId="23" w16cid:durableId="579606785">
    <w:abstractNumId w:val="27"/>
  </w:num>
  <w:num w:numId="24" w16cid:durableId="1635869541">
    <w:abstractNumId w:val="33"/>
  </w:num>
  <w:num w:numId="25" w16cid:durableId="300770798">
    <w:abstractNumId w:val="32"/>
  </w:num>
  <w:num w:numId="26" w16cid:durableId="36397809">
    <w:abstractNumId w:val="5"/>
  </w:num>
  <w:num w:numId="27" w16cid:durableId="1501432817">
    <w:abstractNumId w:val="19"/>
  </w:num>
  <w:num w:numId="28" w16cid:durableId="1514026921">
    <w:abstractNumId w:val="7"/>
  </w:num>
  <w:num w:numId="29" w16cid:durableId="784037697">
    <w:abstractNumId w:val="17"/>
  </w:num>
  <w:num w:numId="30" w16cid:durableId="315840712">
    <w:abstractNumId w:val="11"/>
  </w:num>
  <w:num w:numId="31" w16cid:durableId="608321046">
    <w:abstractNumId w:val="28"/>
  </w:num>
  <w:num w:numId="32" w16cid:durableId="1327442841">
    <w:abstractNumId w:val="0"/>
  </w:num>
  <w:num w:numId="33" w16cid:durableId="1723823405">
    <w:abstractNumId w:val="23"/>
  </w:num>
  <w:num w:numId="34" w16cid:durableId="1777168027">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B165F"/>
    <w:rsid w:val="000B1B3D"/>
    <w:rsid w:val="000B2FA1"/>
    <w:rsid w:val="000E14F3"/>
    <w:rsid w:val="00120262"/>
    <w:rsid w:val="00124F7E"/>
    <w:rsid w:val="00146DBD"/>
    <w:rsid w:val="0016089E"/>
    <w:rsid w:val="0018286F"/>
    <w:rsid w:val="0019425A"/>
    <w:rsid w:val="00195D3A"/>
    <w:rsid w:val="00231D65"/>
    <w:rsid w:val="002561CF"/>
    <w:rsid w:val="002567E5"/>
    <w:rsid w:val="00257EEE"/>
    <w:rsid w:val="002B2FEA"/>
    <w:rsid w:val="002F1514"/>
    <w:rsid w:val="002F34F4"/>
    <w:rsid w:val="00302D0D"/>
    <w:rsid w:val="003033DB"/>
    <w:rsid w:val="00361AF5"/>
    <w:rsid w:val="0036374E"/>
    <w:rsid w:val="0036751C"/>
    <w:rsid w:val="00391ACF"/>
    <w:rsid w:val="003A59F3"/>
    <w:rsid w:val="003B286F"/>
    <w:rsid w:val="003D6CD5"/>
    <w:rsid w:val="00411401"/>
    <w:rsid w:val="00447A8F"/>
    <w:rsid w:val="00483452"/>
    <w:rsid w:val="00495C90"/>
    <w:rsid w:val="00497837"/>
    <w:rsid w:val="004B23EF"/>
    <w:rsid w:val="004D6B6F"/>
    <w:rsid w:val="0050085B"/>
    <w:rsid w:val="00503F1A"/>
    <w:rsid w:val="00525B4D"/>
    <w:rsid w:val="005339DD"/>
    <w:rsid w:val="0054099C"/>
    <w:rsid w:val="00540C90"/>
    <w:rsid w:val="005641FE"/>
    <w:rsid w:val="005832D0"/>
    <w:rsid w:val="005D53EF"/>
    <w:rsid w:val="00615D2D"/>
    <w:rsid w:val="00630E7D"/>
    <w:rsid w:val="006322B8"/>
    <w:rsid w:val="00640BD9"/>
    <w:rsid w:val="00643264"/>
    <w:rsid w:val="006501C5"/>
    <w:rsid w:val="006A569B"/>
    <w:rsid w:val="006B7B99"/>
    <w:rsid w:val="006E75DD"/>
    <w:rsid w:val="006F104B"/>
    <w:rsid w:val="006F777D"/>
    <w:rsid w:val="00705EE8"/>
    <w:rsid w:val="00705FB3"/>
    <w:rsid w:val="0074728C"/>
    <w:rsid w:val="00756800"/>
    <w:rsid w:val="007D12F5"/>
    <w:rsid w:val="007D4B20"/>
    <w:rsid w:val="00846655"/>
    <w:rsid w:val="00857B1C"/>
    <w:rsid w:val="00870A5C"/>
    <w:rsid w:val="008E336B"/>
    <w:rsid w:val="008F0548"/>
    <w:rsid w:val="008F25D9"/>
    <w:rsid w:val="009175BD"/>
    <w:rsid w:val="00937ABB"/>
    <w:rsid w:val="00947978"/>
    <w:rsid w:val="00960C59"/>
    <w:rsid w:val="00971CCF"/>
    <w:rsid w:val="00996550"/>
    <w:rsid w:val="00A23514"/>
    <w:rsid w:val="00A47011"/>
    <w:rsid w:val="00A8367D"/>
    <w:rsid w:val="00A905CF"/>
    <w:rsid w:val="00AE3BD6"/>
    <w:rsid w:val="00B11CA0"/>
    <w:rsid w:val="00B21C8D"/>
    <w:rsid w:val="00B24365"/>
    <w:rsid w:val="00B440CE"/>
    <w:rsid w:val="00B5491F"/>
    <w:rsid w:val="00B80E1D"/>
    <w:rsid w:val="00B91CF4"/>
    <w:rsid w:val="00BD5C91"/>
    <w:rsid w:val="00BF5D4F"/>
    <w:rsid w:val="00C51AE9"/>
    <w:rsid w:val="00C57A22"/>
    <w:rsid w:val="00C86468"/>
    <w:rsid w:val="00C8739E"/>
    <w:rsid w:val="00C9236E"/>
    <w:rsid w:val="00CD55C8"/>
    <w:rsid w:val="00D13576"/>
    <w:rsid w:val="00D13628"/>
    <w:rsid w:val="00D22B23"/>
    <w:rsid w:val="00D47EDF"/>
    <w:rsid w:val="00D50986"/>
    <w:rsid w:val="00D55C0D"/>
    <w:rsid w:val="00DC7470"/>
    <w:rsid w:val="00DE5B6D"/>
    <w:rsid w:val="00E32BAC"/>
    <w:rsid w:val="00E373E1"/>
    <w:rsid w:val="00E852B3"/>
    <w:rsid w:val="00ED5589"/>
    <w:rsid w:val="00EF68DB"/>
    <w:rsid w:val="00EF727E"/>
    <w:rsid w:val="00F166CB"/>
    <w:rsid w:val="00F242E6"/>
    <w:rsid w:val="00F2519F"/>
    <w:rsid w:val="00F533BA"/>
    <w:rsid w:val="00F53769"/>
    <w:rsid w:val="00FB087B"/>
    <w:rsid w:val="0C631492"/>
    <w:rsid w:val="123700B1"/>
    <w:rsid w:val="637761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AF1F4"/>
  <w15:docId w15:val="{ED638738-7E59-43F2-A7B8-08DC9418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A22"/>
    <w:pPr>
      <w:jc w:val="both"/>
    </w:pPr>
    <w:rPr>
      <w:sz w:val="24"/>
      <w:szCs w:val="24"/>
      <w:lang w:val="es-ES" w:eastAsia="es-ES"/>
    </w:rPr>
  </w:style>
  <w:style w:type="paragraph" w:styleId="Ttulo1">
    <w:name w:val="heading 1"/>
    <w:basedOn w:val="Normal"/>
    <w:next w:val="Normal"/>
    <w:autoRedefine/>
    <w:qFormat/>
    <w:rsid w:val="00C57A22"/>
    <w:pPr>
      <w:keepNext/>
      <w:numPr>
        <w:numId w:val="10"/>
      </w:numPr>
      <w:outlineLvl w:val="0"/>
    </w:pPr>
    <w:rPr>
      <w:rFonts w:ascii="Arial" w:hAnsi="Arial" w:cs="Arial"/>
      <w:b/>
      <w:bCs/>
    </w:rPr>
  </w:style>
  <w:style w:type="paragraph" w:styleId="Ttulo2">
    <w:name w:val="heading 2"/>
    <w:basedOn w:val="Normal"/>
    <w:next w:val="Normal"/>
    <w:autoRedefine/>
    <w:qFormat/>
    <w:rsid w:val="00C57A22"/>
    <w:pPr>
      <w:keepNext/>
      <w:numPr>
        <w:ilvl w:val="1"/>
        <w:numId w:val="10"/>
      </w:numPr>
      <w:outlineLvl w:val="1"/>
    </w:pPr>
    <w:rPr>
      <w:rFonts w:ascii="Arial" w:hAnsi="Arial" w:cs="Arial"/>
      <w:b/>
      <w:bCs/>
      <w:sz w:val="22"/>
    </w:rPr>
  </w:style>
  <w:style w:type="paragraph" w:styleId="Ttulo3">
    <w:name w:val="heading 3"/>
    <w:basedOn w:val="Normal"/>
    <w:next w:val="Normal"/>
    <w:autoRedefine/>
    <w:qFormat/>
    <w:rsid w:val="00C57A22"/>
    <w:pPr>
      <w:keepNext/>
      <w:numPr>
        <w:ilvl w:val="2"/>
        <w:numId w:val="10"/>
      </w:numPr>
      <w:outlineLvl w:val="2"/>
    </w:pPr>
    <w:rPr>
      <w:rFonts w:ascii="Arial" w:hAnsi="Arial" w:cs="Arial"/>
      <w:b/>
      <w:bCs/>
      <w:sz w:val="20"/>
      <w:szCs w:val="26"/>
    </w:rPr>
  </w:style>
  <w:style w:type="paragraph" w:styleId="Ttulo4">
    <w:name w:val="heading 4"/>
    <w:basedOn w:val="Normal"/>
    <w:next w:val="Normal"/>
    <w:qFormat/>
    <w:rsid w:val="00C57A22"/>
    <w:pPr>
      <w:keepNext/>
      <w:numPr>
        <w:ilvl w:val="3"/>
        <w:numId w:val="10"/>
      </w:numPr>
      <w:spacing w:before="240" w:after="60"/>
      <w:outlineLvl w:val="3"/>
    </w:pPr>
    <w:rPr>
      <w:b/>
      <w:bCs/>
      <w:sz w:val="28"/>
      <w:szCs w:val="28"/>
    </w:rPr>
  </w:style>
  <w:style w:type="paragraph" w:styleId="Ttulo5">
    <w:name w:val="heading 5"/>
    <w:basedOn w:val="Normal"/>
    <w:next w:val="Normal"/>
    <w:qFormat/>
    <w:rsid w:val="00C57A22"/>
    <w:pPr>
      <w:numPr>
        <w:ilvl w:val="4"/>
        <w:numId w:val="10"/>
      </w:numPr>
      <w:spacing w:before="240" w:after="60"/>
      <w:outlineLvl w:val="4"/>
    </w:pPr>
    <w:rPr>
      <w:b/>
      <w:bCs/>
      <w:i/>
      <w:iCs/>
      <w:sz w:val="26"/>
      <w:szCs w:val="26"/>
    </w:rPr>
  </w:style>
  <w:style w:type="paragraph" w:styleId="Ttulo6">
    <w:name w:val="heading 6"/>
    <w:basedOn w:val="Normal"/>
    <w:next w:val="Normal"/>
    <w:qFormat/>
    <w:rsid w:val="00C57A22"/>
    <w:pPr>
      <w:numPr>
        <w:ilvl w:val="5"/>
        <w:numId w:val="10"/>
      </w:numPr>
      <w:spacing w:before="240" w:after="60"/>
      <w:outlineLvl w:val="5"/>
    </w:pPr>
    <w:rPr>
      <w:b/>
      <w:bCs/>
      <w:sz w:val="22"/>
      <w:szCs w:val="22"/>
    </w:rPr>
  </w:style>
  <w:style w:type="paragraph" w:styleId="Ttulo7">
    <w:name w:val="heading 7"/>
    <w:basedOn w:val="Normal"/>
    <w:next w:val="Normal"/>
    <w:qFormat/>
    <w:rsid w:val="00C57A22"/>
    <w:pPr>
      <w:numPr>
        <w:ilvl w:val="6"/>
        <w:numId w:val="10"/>
      </w:numPr>
      <w:spacing w:before="240" w:after="60"/>
      <w:outlineLvl w:val="6"/>
    </w:pPr>
  </w:style>
  <w:style w:type="paragraph" w:styleId="Ttulo8">
    <w:name w:val="heading 8"/>
    <w:basedOn w:val="Normal"/>
    <w:next w:val="Normal"/>
    <w:qFormat/>
    <w:rsid w:val="00C57A22"/>
    <w:pPr>
      <w:numPr>
        <w:ilvl w:val="7"/>
        <w:numId w:val="10"/>
      </w:numPr>
      <w:spacing w:before="240" w:after="60"/>
      <w:outlineLvl w:val="7"/>
    </w:pPr>
    <w:rPr>
      <w:i/>
      <w:iCs/>
    </w:rPr>
  </w:style>
  <w:style w:type="paragraph" w:styleId="Ttulo9">
    <w:name w:val="heading 9"/>
    <w:basedOn w:val="Normal"/>
    <w:next w:val="Normal"/>
    <w:qFormat/>
    <w:rsid w:val="00C57A22"/>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57A22"/>
    <w:pPr>
      <w:jc w:val="center"/>
    </w:pPr>
    <w:rPr>
      <w:rFonts w:ascii="Arial" w:hAnsi="Arial" w:cs="Arial"/>
      <w:b/>
      <w:bCs/>
      <w:sz w:val="28"/>
    </w:rPr>
  </w:style>
  <w:style w:type="paragraph" w:styleId="Textoindependiente2">
    <w:name w:val="Body Text 2"/>
    <w:basedOn w:val="Normal"/>
    <w:rsid w:val="00C57A22"/>
    <w:rPr>
      <w:sz w:val="20"/>
    </w:rPr>
  </w:style>
  <w:style w:type="paragraph" w:styleId="Textoindependiente3">
    <w:name w:val="Body Text 3"/>
    <w:basedOn w:val="Normal"/>
    <w:rsid w:val="00C57A22"/>
    <w:pPr>
      <w:autoSpaceDE w:val="0"/>
      <w:autoSpaceDN w:val="0"/>
      <w:adjustRightInd w:val="0"/>
    </w:pPr>
    <w:rPr>
      <w:rFonts w:ascii="Arial" w:hAnsi="Arial" w:cs="Arial"/>
      <w:sz w:val="16"/>
      <w:szCs w:val="16"/>
      <w:lang w:val="en-US"/>
    </w:rPr>
  </w:style>
  <w:style w:type="paragraph" w:styleId="Sangradetextonormal">
    <w:name w:val="Body Text Indent"/>
    <w:basedOn w:val="Normal"/>
    <w:rsid w:val="00C57A22"/>
    <w:pPr>
      <w:autoSpaceDE w:val="0"/>
      <w:autoSpaceDN w:val="0"/>
      <w:adjustRightInd w:val="0"/>
      <w:ind w:firstLine="284"/>
    </w:pPr>
    <w:rPr>
      <w:rFonts w:ascii="Arial" w:hAnsi="Arial" w:cs="Arial"/>
      <w:sz w:val="16"/>
      <w:szCs w:val="16"/>
    </w:rPr>
  </w:style>
  <w:style w:type="paragraph" w:styleId="Textodeglobo">
    <w:name w:val="Balloon Text"/>
    <w:basedOn w:val="Normal"/>
    <w:semiHidden/>
    <w:rsid w:val="00C57A22"/>
    <w:rPr>
      <w:rFonts w:ascii="Tahoma" w:hAnsi="Tahoma" w:cs="Tahoma"/>
      <w:sz w:val="16"/>
      <w:szCs w:val="16"/>
    </w:rPr>
  </w:style>
  <w:style w:type="paragraph" w:styleId="Encabezado">
    <w:name w:val="header"/>
    <w:basedOn w:val="Normal"/>
    <w:rsid w:val="00C57A22"/>
    <w:pPr>
      <w:tabs>
        <w:tab w:val="center" w:pos="4419"/>
        <w:tab w:val="right" w:pos="8838"/>
      </w:tabs>
    </w:pPr>
  </w:style>
  <w:style w:type="paragraph" w:styleId="Piedepgina">
    <w:name w:val="footer"/>
    <w:basedOn w:val="Normal"/>
    <w:rsid w:val="00C57A22"/>
    <w:pPr>
      <w:tabs>
        <w:tab w:val="center" w:pos="4419"/>
        <w:tab w:val="right" w:pos="8838"/>
      </w:tabs>
    </w:pPr>
  </w:style>
  <w:style w:type="character" w:styleId="Hipervnculo">
    <w:name w:val="Hyperlink"/>
    <w:basedOn w:val="Fuentedeprrafopredeter"/>
    <w:rsid w:val="00C57A22"/>
    <w:rPr>
      <w:color w:val="0000FF"/>
      <w:u w:val="single"/>
    </w:rPr>
  </w:style>
  <w:style w:type="character" w:styleId="Hipervnculovisitado">
    <w:name w:val="FollowedHyperlink"/>
    <w:basedOn w:val="Fuentedeprrafopredeter"/>
    <w:rsid w:val="00C57A22"/>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pPr>
    <w:rPr>
      <w:sz w:val="16"/>
      <w:szCs w:val="16"/>
      <w:lang w:val="en-US" w:eastAsia="en-US"/>
    </w:rPr>
  </w:style>
  <w:style w:type="paragraph" w:customStyle="1" w:styleId="Text">
    <w:name w:val="Text"/>
    <w:basedOn w:val="Normal"/>
    <w:rsid w:val="00B5491F"/>
    <w:pPr>
      <w:widowControl w:val="0"/>
      <w:autoSpaceDE w:val="0"/>
      <w:autoSpaceDN w:val="0"/>
      <w:spacing w:line="252" w:lineRule="auto"/>
      <w:ind w:firstLine="202"/>
    </w:pPr>
    <w:rPr>
      <w:sz w:val="20"/>
      <w:szCs w:val="20"/>
      <w:lang w:val="en-US" w:eastAsia="en-US"/>
    </w:rPr>
  </w:style>
  <w:style w:type="character" w:styleId="Mencinsinresolver">
    <w:name w:val="Unresolved Mention"/>
    <w:basedOn w:val="Fuentedeprrafopredeter"/>
    <w:uiPriority w:val="99"/>
    <w:semiHidden/>
    <w:unhideWhenUsed/>
    <w:rsid w:val="00A23514"/>
    <w:rPr>
      <w:color w:val="605E5C"/>
      <w:shd w:val="clear" w:color="auto" w:fill="E1DFDD"/>
    </w:rPr>
  </w:style>
  <w:style w:type="character" w:styleId="Textodelmarcadordeposicin">
    <w:name w:val="Placeholder Text"/>
    <w:basedOn w:val="Fuentedeprrafopredeter"/>
    <w:uiPriority w:val="99"/>
    <w:semiHidden/>
    <w:rsid w:val="00F2519F"/>
    <w:rPr>
      <w:color w:val="666666"/>
    </w:rPr>
  </w:style>
  <w:style w:type="paragraph" w:styleId="Prrafodelista">
    <w:name w:val="List Paragraph"/>
    <w:basedOn w:val="Normal"/>
    <w:uiPriority w:val="34"/>
    <w:qFormat/>
    <w:rsid w:val="003B286F"/>
    <w:pPr>
      <w:ind w:left="720"/>
      <w:contextualSpacing/>
    </w:pPr>
  </w:style>
  <w:style w:type="table" w:styleId="Tablaconcuadrcula">
    <w:name w:val="Table Grid"/>
    <w:basedOn w:val="Tablanormal"/>
    <w:rsid w:val="00160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79761">
      <w:bodyDiv w:val="1"/>
      <w:marLeft w:val="0"/>
      <w:marRight w:val="0"/>
      <w:marTop w:val="0"/>
      <w:marBottom w:val="0"/>
      <w:divBdr>
        <w:top w:val="none" w:sz="0" w:space="0" w:color="auto"/>
        <w:left w:val="none" w:sz="0" w:space="0" w:color="auto"/>
        <w:bottom w:val="none" w:sz="0" w:space="0" w:color="auto"/>
        <w:right w:val="none" w:sz="0" w:space="0" w:color="auto"/>
      </w:divBdr>
    </w:div>
    <w:div w:id="94179642">
      <w:bodyDiv w:val="1"/>
      <w:marLeft w:val="0"/>
      <w:marRight w:val="0"/>
      <w:marTop w:val="0"/>
      <w:marBottom w:val="0"/>
      <w:divBdr>
        <w:top w:val="none" w:sz="0" w:space="0" w:color="auto"/>
        <w:left w:val="none" w:sz="0" w:space="0" w:color="auto"/>
        <w:bottom w:val="none" w:sz="0" w:space="0" w:color="auto"/>
        <w:right w:val="none" w:sz="0" w:space="0" w:color="auto"/>
      </w:divBdr>
    </w:div>
    <w:div w:id="163282719">
      <w:bodyDiv w:val="1"/>
      <w:marLeft w:val="0"/>
      <w:marRight w:val="0"/>
      <w:marTop w:val="0"/>
      <w:marBottom w:val="0"/>
      <w:divBdr>
        <w:top w:val="none" w:sz="0" w:space="0" w:color="auto"/>
        <w:left w:val="none" w:sz="0" w:space="0" w:color="auto"/>
        <w:bottom w:val="none" w:sz="0" w:space="0" w:color="auto"/>
        <w:right w:val="none" w:sz="0" w:space="0" w:color="auto"/>
      </w:divBdr>
    </w:div>
    <w:div w:id="195849983">
      <w:bodyDiv w:val="1"/>
      <w:marLeft w:val="0"/>
      <w:marRight w:val="0"/>
      <w:marTop w:val="0"/>
      <w:marBottom w:val="0"/>
      <w:divBdr>
        <w:top w:val="none" w:sz="0" w:space="0" w:color="auto"/>
        <w:left w:val="none" w:sz="0" w:space="0" w:color="auto"/>
        <w:bottom w:val="none" w:sz="0" w:space="0" w:color="auto"/>
        <w:right w:val="none" w:sz="0" w:space="0" w:color="auto"/>
      </w:divBdr>
    </w:div>
    <w:div w:id="204409034">
      <w:bodyDiv w:val="1"/>
      <w:marLeft w:val="0"/>
      <w:marRight w:val="0"/>
      <w:marTop w:val="0"/>
      <w:marBottom w:val="0"/>
      <w:divBdr>
        <w:top w:val="none" w:sz="0" w:space="0" w:color="auto"/>
        <w:left w:val="none" w:sz="0" w:space="0" w:color="auto"/>
        <w:bottom w:val="none" w:sz="0" w:space="0" w:color="auto"/>
        <w:right w:val="none" w:sz="0" w:space="0" w:color="auto"/>
      </w:divBdr>
    </w:div>
    <w:div w:id="268003263">
      <w:bodyDiv w:val="1"/>
      <w:marLeft w:val="0"/>
      <w:marRight w:val="0"/>
      <w:marTop w:val="0"/>
      <w:marBottom w:val="0"/>
      <w:divBdr>
        <w:top w:val="none" w:sz="0" w:space="0" w:color="auto"/>
        <w:left w:val="none" w:sz="0" w:space="0" w:color="auto"/>
        <w:bottom w:val="none" w:sz="0" w:space="0" w:color="auto"/>
        <w:right w:val="none" w:sz="0" w:space="0" w:color="auto"/>
      </w:divBdr>
    </w:div>
    <w:div w:id="339116003">
      <w:bodyDiv w:val="1"/>
      <w:marLeft w:val="0"/>
      <w:marRight w:val="0"/>
      <w:marTop w:val="0"/>
      <w:marBottom w:val="0"/>
      <w:divBdr>
        <w:top w:val="none" w:sz="0" w:space="0" w:color="auto"/>
        <w:left w:val="none" w:sz="0" w:space="0" w:color="auto"/>
        <w:bottom w:val="none" w:sz="0" w:space="0" w:color="auto"/>
        <w:right w:val="none" w:sz="0" w:space="0" w:color="auto"/>
      </w:divBdr>
    </w:div>
    <w:div w:id="339236637">
      <w:bodyDiv w:val="1"/>
      <w:marLeft w:val="0"/>
      <w:marRight w:val="0"/>
      <w:marTop w:val="0"/>
      <w:marBottom w:val="0"/>
      <w:divBdr>
        <w:top w:val="none" w:sz="0" w:space="0" w:color="auto"/>
        <w:left w:val="none" w:sz="0" w:space="0" w:color="auto"/>
        <w:bottom w:val="none" w:sz="0" w:space="0" w:color="auto"/>
        <w:right w:val="none" w:sz="0" w:space="0" w:color="auto"/>
      </w:divBdr>
    </w:div>
    <w:div w:id="379017707">
      <w:bodyDiv w:val="1"/>
      <w:marLeft w:val="0"/>
      <w:marRight w:val="0"/>
      <w:marTop w:val="0"/>
      <w:marBottom w:val="0"/>
      <w:divBdr>
        <w:top w:val="none" w:sz="0" w:space="0" w:color="auto"/>
        <w:left w:val="none" w:sz="0" w:space="0" w:color="auto"/>
        <w:bottom w:val="none" w:sz="0" w:space="0" w:color="auto"/>
        <w:right w:val="none" w:sz="0" w:space="0" w:color="auto"/>
      </w:divBdr>
    </w:div>
    <w:div w:id="396628517">
      <w:bodyDiv w:val="1"/>
      <w:marLeft w:val="0"/>
      <w:marRight w:val="0"/>
      <w:marTop w:val="0"/>
      <w:marBottom w:val="0"/>
      <w:divBdr>
        <w:top w:val="none" w:sz="0" w:space="0" w:color="auto"/>
        <w:left w:val="none" w:sz="0" w:space="0" w:color="auto"/>
        <w:bottom w:val="none" w:sz="0" w:space="0" w:color="auto"/>
        <w:right w:val="none" w:sz="0" w:space="0" w:color="auto"/>
      </w:divBdr>
    </w:div>
    <w:div w:id="692807243">
      <w:bodyDiv w:val="1"/>
      <w:marLeft w:val="0"/>
      <w:marRight w:val="0"/>
      <w:marTop w:val="0"/>
      <w:marBottom w:val="0"/>
      <w:divBdr>
        <w:top w:val="none" w:sz="0" w:space="0" w:color="auto"/>
        <w:left w:val="none" w:sz="0" w:space="0" w:color="auto"/>
        <w:bottom w:val="none" w:sz="0" w:space="0" w:color="auto"/>
        <w:right w:val="none" w:sz="0" w:space="0" w:color="auto"/>
      </w:divBdr>
    </w:div>
    <w:div w:id="723332629">
      <w:bodyDiv w:val="1"/>
      <w:marLeft w:val="0"/>
      <w:marRight w:val="0"/>
      <w:marTop w:val="0"/>
      <w:marBottom w:val="0"/>
      <w:divBdr>
        <w:top w:val="none" w:sz="0" w:space="0" w:color="auto"/>
        <w:left w:val="none" w:sz="0" w:space="0" w:color="auto"/>
        <w:bottom w:val="none" w:sz="0" w:space="0" w:color="auto"/>
        <w:right w:val="none" w:sz="0" w:space="0" w:color="auto"/>
      </w:divBdr>
    </w:div>
    <w:div w:id="731077343">
      <w:bodyDiv w:val="1"/>
      <w:marLeft w:val="0"/>
      <w:marRight w:val="0"/>
      <w:marTop w:val="0"/>
      <w:marBottom w:val="0"/>
      <w:divBdr>
        <w:top w:val="none" w:sz="0" w:space="0" w:color="auto"/>
        <w:left w:val="none" w:sz="0" w:space="0" w:color="auto"/>
        <w:bottom w:val="none" w:sz="0" w:space="0" w:color="auto"/>
        <w:right w:val="none" w:sz="0" w:space="0" w:color="auto"/>
      </w:divBdr>
    </w:div>
    <w:div w:id="734009285">
      <w:bodyDiv w:val="1"/>
      <w:marLeft w:val="0"/>
      <w:marRight w:val="0"/>
      <w:marTop w:val="0"/>
      <w:marBottom w:val="0"/>
      <w:divBdr>
        <w:top w:val="none" w:sz="0" w:space="0" w:color="auto"/>
        <w:left w:val="none" w:sz="0" w:space="0" w:color="auto"/>
        <w:bottom w:val="none" w:sz="0" w:space="0" w:color="auto"/>
        <w:right w:val="none" w:sz="0" w:space="0" w:color="auto"/>
      </w:divBdr>
    </w:div>
    <w:div w:id="799343311">
      <w:bodyDiv w:val="1"/>
      <w:marLeft w:val="0"/>
      <w:marRight w:val="0"/>
      <w:marTop w:val="0"/>
      <w:marBottom w:val="0"/>
      <w:divBdr>
        <w:top w:val="none" w:sz="0" w:space="0" w:color="auto"/>
        <w:left w:val="none" w:sz="0" w:space="0" w:color="auto"/>
        <w:bottom w:val="none" w:sz="0" w:space="0" w:color="auto"/>
        <w:right w:val="none" w:sz="0" w:space="0" w:color="auto"/>
      </w:divBdr>
    </w:div>
    <w:div w:id="817456287">
      <w:bodyDiv w:val="1"/>
      <w:marLeft w:val="0"/>
      <w:marRight w:val="0"/>
      <w:marTop w:val="0"/>
      <w:marBottom w:val="0"/>
      <w:divBdr>
        <w:top w:val="none" w:sz="0" w:space="0" w:color="auto"/>
        <w:left w:val="none" w:sz="0" w:space="0" w:color="auto"/>
        <w:bottom w:val="none" w:sz="0" w:space="0" w:color="auto"/>
        <w:right w:val="none" w:sz="0" w:space="0" w:color="auto"/>
      </w:divBdr>
    </w:div>
    <w:div w:id="1094982368">
      <w:bodyDiv w:val="1"/>
      <w:marLeft w:val="0"/>
      <w:marRight w:val="0"/>
      <w:marTop w:val="0"/>
      <w:marBottom w:val="0"/>
      <w:divBdr>
        <w:top w:val="none" w:sz="0" w:space="0" w:color="auto"/>
        <w:left w:val="none" w:sz="0" w:space="0" w:color="auto"/>
        <w:bottom w:val="none" w:sz="0" w:space="0" w:color="auto"/>
        <w:right w:val="none" w:sz="0" w:space="0" w:color="auto"/>
      </w:divBdr>
    </w:div>
    <w:div w:id="1109356501">
      <w:bodyDiv w:val="1"/>
      <w:marLeft w:val="0"/>
      <w:marRight w:val="0"/>
      <w:marTop w:val="0"/>
      <w:marBottom w:val="0"/>
      <w:divBdr>
        <w:top w:val="none" w:sz="0" w:space="0" w:color="auto"/>
        <w:left w:val="none" w:sz="0" w:space="0" w:color="auto"/>
        <w:bottom w:val="none" w:sz="0" w:space="0" w:color="auto"/>
        <w:right w:val="none" w:sz="0" w:space="0" w:color="auto"/>
      </w:divBdr>
    </w:div>
    <w:div w:id="1245333901">
      <w:bodyDiv w:val="1"/>
      <w:marLeft w:val="0"/>
      <w:marRight w:val="0"/>
      <w:marTop w:val="0"/>
      <w:marBottom w:val="0"/>
      <w:divBdr>
        <w:top w:val="none" w:sz="0" w:space="0" w:color="auto"/>
        <w:left w:val="none" w:sz="0" w:space="0" w:color="auto"/>
        <w:bottom w:val="none" w:sz="0" w:space="0" w:color="auto"/>
        <w:right w:val="none" w:sz="0" w:space="0" w:color="auto"/>
      </w:divBdr>
    </w:div>
    <w:div w:id="1375731810">
      <w:bodyDiv w:val="1"/>
      <w:marLeft w:val="0"/>
      <w:marRight w:val="0"/>
      <w:marTop w:val="0"/>
      <w:marBottom w:val="0"/>
      <w:divBdr>
        <w:top w:val="none" w:sz="0" w:space="0" w:color="auto"/>
        <w:left w:val="none" w:sz="0" w:space="0" w:color="auto"/>
        <w:bottom w:val="none" w:sz="0" w:space="0" w:color="auto"/>
        <w:right w:val="none" w:sz="0" w:space="0" w:color="auto"/>
      </w:divBdr>
    </w:div>
    <w:div w:id="1465002804">
      <w:bodyDiv w:val="1"/>
      <w:marLeft w:val="0"/>
      <w:marRight w:val="0"/>
      <w:marTop w:val="0"/>
      <w:marBottom w:val="0"/>
      <w:divBdr>
        <w:top w:val="none" w:sz="0" w:space="0" w:color="auto"/>
        <w:left w:val="none" w:sz="0" w:space="0" w:color="auto"/>
        <w:bottom w:val="none" w:sz="0" w:space="0" w:color="auto"/>
        <w:right w:val="none" w:sz="0" w:space="0" w:color="auto"/>
      </w:divBdr>
    </w:div>
    <w:div w:id="1516729697">
      <w:bodyDiv w:val="1"/>
      <w:marLeft w:val="0"/>
      <w:marRight w:val="0"/>
      <w:marTop w:val="0"/>
      <w:marBottom w:val="0"/>
      <w:divBdr>
        <w:top w:val="none" w:sz="0" w:space="0" w:color="auto"/>
        <w:left w:val="none" w:sz="0" w:space="0" w:color="auto"/>
        <w:bottom w:val="none" w:sz="0" w:space="0" w:color="auto"/>
        <w:right w:val="none" w:sz="0" w:space="0" w:color="auto"/>
      </w:divBdr>
    </w:div>
    <w:div w:id="1558276603">
      <w:bodyDiv w:val="1"/>
      <w:marLeft w:val="0"/>
      <w:marRight w:val="0"/>
      <w:marTop w:val="0"/>
      <w:marBottom w:val="0"/>
      <w:divBdr>
        <w:top w:val="none" w:sz="0" w:space="0" w:color="auto"/>
        <w:left w:val="none" w:sz="0" w:space="0" w:color="auto"/>
        <w:bottom w:val="none" w:sz="0" w:space="0" w:color="auto"/>
        <w:right w:val="none" w:sz="0" w:space="0" w:color="auto"/>
      </w:divBdr>
    </w:div>
    <w:div w:id="1694072804">
      <w:bodyDiv w:val="1"/>
      <w:marLeft w:val="0"/>
      <w:marRight w:val="0"/>
      <w:marTop w:val="0"/>
      <w:marBottom w:val="0"/>
      <w:divBdr>
        <w:top w:val="none" w:sz="0" w:space="0" w:color="auto"/>
        <w:left w:val="none" w:sz="0" w:space="0" w:color="auto"/>
        <w:bottom w:val="none" w:sz="0" w:space="0" w:color="auto"/>
        <w:right w:val="none" w:sz="0" w:space="0" w:color="auto"/>
      </w:divBdr>
    </w:div>
    <w:div w:id="1800299031">
      <w:bodyDiv w:val="1"/>
      <w:marLeft w:val="0"/>
      <w:marRight w:val="0"/>
      <w:marTop w:val="0"/>
      <w:marBottom w:val="0"/>
      <w:divBdr>
        <w:top w:val="none" w:sz="0" w:space="0" w:color="auto"/>
        <w:left w:val="none" w:sz="0" w:space="0" w:color="auto"/>
        <w:bottom w:val="none" w:sz="0" w:space="0" w:color="auto"/>
        <w:right w:val="none" w:sz="0" w:space="0" w:color="auto"/>
      </w:divBdr>
    </w:div>
    <w:div w:id="1801611251">
      <w:bodyDiv w:val="1"/>
      <w:marLeft w:val="0"/>
      <w:marRight w:val="0"/>
      <w:marTop w:val="0"/>
      <w:marBottom w:val="0"/>
      <w:divBdr>
        <w:top w:val="none" w:sz="0" w:space="0" w:color="auto"/>
        <w:left w:val="none" w:sz="0" w:space="0" w:color="auto"/>
        <w:bottom w:val="none" w:sz="0" w:space="0" w:color="auto"/>
        <w:right w:val="none" w:sz="0" w:space="0" w:color="auto"/>
      </w:divBdr>
    </w:div>
    <w:div w:id="1817726120">
      <w:bodyDiv w:val="1"/>
      <w:marLeft w:val="0"/>
      <w:marRight w:val="0"/>
      <w:marTop w:val="0"/>
      <w:marBottom w:val="0"/>
      <w:divBdr>
        <w:top w:val="none" w:sz="0" w:space="0" w:color="auto"/>
        <w:left w:val="none" w:sz="0" w:space="0" w:color="auto"/>
        <w:bottom w:val="none" w:sz="0" w:space="0" w:color="auto"/>
        <w:right w:val="none" w:sz="0" w:space="0" w:color="auto"/>
      </w:divBdr>
    </w:div>
    <w:div w:id="1826582311">
      <w:bodyDiv w:val="1"/>
      <w:marLeft w:val="0"/>
      <w:marRight w:val="0"/>
      <w:marTop w:val="0"/>
      <w:marBottom w:val="0"/>
      <w:divBdr>
        <w:top w:val="none" w:sz="0" w:space="0" w:color="auto"/>
        <w:left w:val="none" w:sz="0" w:space="0" w:color="auto"/>
        <w:bottom w:val="none" w:sz="0" w:space="0" w:color="auto"/>
        <w:right w:val="none" w:sz="0" w:space="0" w:color="auto"/>
      </w:divBdr>
    </w:div>
    <w:div w:id="1839885020">
      <w:bodyDiv w:val="1"/>
      <w:marLeft w:val="0"/>
      <w:marRight w:val="0"/>
      <w:marTop w:val="0"/>
      <w:marBottom w:val="0"/>
      <w:divBdr>
        <w:top w:val="none" w:sz="0" w:space="0" w:color="auto"/>
        <w:left w:val="none" w:sz="0" w:space="0" w:color="auto"/>
        <w:bottom w:val="none" w:sz="0" w:space="0" w:color="auto"/>
        <w:right w:val="none" w:sz="0" w:space="0" w:color="auto"/>
      </w:divBdr>
    </w:div>
    <w:div w:id="1972401749">
      <w:bodyDiv w:val="1"/>
      <w:marLeft w:val="0"/>
      <w:marRight w:val="0"/>
      <w:marTop w:val="0"/>
      <w:marBottom w:val="0"/>
      <w:divBdr>
        <w:top w:val="none" w:sz="0" w:space="0" w:color="auto"/>
        <w:left w:val="none" w:sz="0" w:space="0" w:color="auto"/>
        <w:bottom w:val="none" w:sz="0" w:space="0" w:color="auto"/>
        <w:right w:val="none" w:sz="0" w:space="0" w:color="auto"/>
      </w:divBdr>
    </w:div>
    <w:div w:id="2022193706">
      <w:bodyDiv w:val="1"/>
      <w:marLeft w:val="0"/>
      <w:marRight w:val="0"/>
      <w:marTop w:val="0"/>
      <w:marBottom w:val="0"/>
      <w:divBdr>
        <w:top w:val="none" w:sz="0" w:space="0" w:color="auto"/>
        <w:left w:val="none" w:sz="0" w:space="0" w:color="auto"/>
        <w:bottom w:val="none" w:sz="0" w:space="0" w:color="auto"/>
        <w:right w:val="none" w:sz="0" w:space="0" w:color="auto"/>
      </w:divBdr>
    </w:div>
    <w:div w:id="2112434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an.gonzalesd@upb.edu.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64B77467B7DB47BFAC3420841B7DEA" ma:contentTypeVersion="4" ma:contentTypeDescription="Crear nuevo documento." ma:contentTypeScope="" ma:versionID="e266c49321b2fed4e8842f8b1fb0cda4">
  <xsd:schema xmlns:xsd="http://www.w3.org/2001/XMLSchema" xmlns:xs="http://www.w3.org/2001/XMLSchema" xmlns:p="http://schemas.microsoft.com/office/2006/metadata/properties" xmlns:ns2="afb3ca26-d249-4ae3-8351-eb37cc14c99e" targetNamespace="http://schemas.microsoft.com/office/2006/metadata/properties" ma:root="true" ma:fieldsID="0d684f76c87a2ceff23b2102882f4a6e" ns2:_="">
    <xsd:import namespace="afb3ca26-d249-4ae3-8351-eb37cc14c9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3ca26-d249-4ae3-8351-eb37cc14c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8A4F4-9A7A-45EE-8591-EB43EC0DD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3ca26-d249-4ae3-8351-eb37cc14c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E45E7-ED36-4808-BBE6-CB6F5BBB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76C644-6D35-47D3-9357-CA70DDF2D7BF}">
  <ds:schemaRefs>
    <ds:schemaRef ds:uri="http://schemas.microsoft.com/sharepoint/v3/contenttype/forms"/>
  </ds:schemaRefs>
</ds:datastoreItem>
</file>

<file path=customXml/itemProps4.xml><?xml version="1.0" encoding="utf-8"?>
<ds:datastoreItem xmlns:ds="http://schemas.openxmlformats.org/officeDocument/2006/customXml" ds:itemID="{D6F7C6F8-8498-45FA-8E13-08C79A9D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Sebas Saenz</cp:lastModifiedBy>
  <cp:revision>3</cp:revision>
  <cp:lastPrinted>2018-01-22T21:36:00Z</cp:lastPrinted>
  <dcterms:created xsi:type="dcterms:W3CDTF">2024-11-11T20:37:00Z</dcterms:created>
  <dcterms:modified xsi:type="dcterms:W3CDTF">2024-11-11T21:06:00Z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0x0101009264B77467B7DB47BFAC3420841B7DEA</vt:lpwstr>
  </property>
</Properties>
</file>