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9078" w14:textId="6968FEFD" w:rsidR="00565BB9" w:rsidRPr="00565BB9" w:rsidRDefault="00565BB9" w:rsidP="00565BB9">
      <w:pPr>
        <w:pBdr>
          <w:bottom w:val="single" w:sz="4" w:space="1" w:color="auto"/>
        </w:pBd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40"/>
          <w:szCs w:val="40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40"/>
          <w:szCs w:val="40"/>
          <w:lang w:val="es-ES" w:eastAsia="es-MX"/>
        </w:rPr>
        <w:t>TAREA</w:t>
      </w:r>
    </w:p>
    <w:p w14:paraId="4B5688EE" w14:textId="051DCEFA" w:rsidR="00565BB9" w:rsidRP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</w:pPr>
      <w:r w:rsidRPr="00565BB9"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  <w:t xml:space="preserve">Trabajo: </w:t>
      </w:r>
      <w:r w:rsidR="003C0EB0"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  <w:t>Tienda de Productos</w:t>
      </w:r>
    </w:p>
    <w:p w14:paraId="33D13DA9" w14:textId="6358862B" w:rsid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color w:val="333333"/>
          <w:sz w:val="22"/>
          <w:szCs w:val="22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Objetivos</w:t>
      </w:r>
      <w:r>
        <w:rPr>
          <w:rFonts w:ascii="Open Sans" w:hAnsi="Open Sans" w:cs="Open Sans"/>
          <w:color w:val="333333"/>
          <w:sz w:val="22"/>
          <w:szCs w:val="22"/>
          <w:lang w:val="es-ES" w:eastAsia="es-MX"/>
        </w:rPr>
        <w:t xml:space="preserve"> de la Tarea:</w:t>
      </w:r>
    </w:p>
    <w:p w14:paraId="1D149FF9" w14:textId="72272647" w:rsidR="003C0EB0" w:rsidRDefault="003C0EB0" w:rsidP="003C0E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Aplicar conceptos de Métodos HTTP</w:t>
      </w:r>
      <w:r w:rsidR="00783776">
        <w:rPr>
          <w:rFonts w:ascii="Open Sans" w:hAnsi="Open Sans" w:cs="Open Sans"/>
          <w:color w:val="333333"/>
          <w:sz w:val="22"/>
          <w:szCs w:val="22"/>
          <w:lang w:val="es-EC" w:eastAsia="es-MX"/>
        </w:rPr>
        <w:t>, parámetros</w:t>
      </w: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, Cookies y Sesiones</w:t>
      </w:r>
    </w:p>
    <w:p w14:paraId="6FFAE646" w14:textId="77777777" w:rsidR="00783776" w:rsidRPr="003C0EB0" w:rsidRDefault="00783776" w:rsidP="007837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Aplicar las instrucciones PHP</w:t>
      </w:r>
    </w:p>
    <w:p w14:paraId="385B0745" w14:textId="77777777" w:rsidR="00565BB9" w:rsidRP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Descripción de la Tarea</w:t>
      </w:r>
    </w:p>
    <w:p w14:paraId="2BA2799D" w14:textId="77777777" w:rsidR="009E5AD4" w:rsidRDefault="00070B52" w:rsidP="00596CAD">
      <w:pPr>
        <w:rPr>
          <w:lang w:val="es-EC" w:eastAsia="es-MX"/>
        </w:rPr>
      </w:pPr>
      <w:r>
        <w:rPr>
          <w:lang w:val="es-EC" w:eastAsia="es-MX"/>
        </w:rPr>
        <w:t>La tarea es grupal y consiste en d</w:t>
      </w:r>
      <w:r w:rsidR="003C0EB0" w:rsidRPr="003C0EB0">
        <w:rPr>
          <w:lang w:val="es-EC" w:eastAsia="es-MX"/>
        </w:rPr>
        <w:t xml:space="preserve">esarrollar una </w:t>
      </w:r>
      <w:r w:rsidR="003C0EB0" w:rsidRPr="0008623B">
        <w:rPr>
          <w:b/>
          <w:bCs/>
          <w:lang w:val="es-EC" w:eastAsia="es-MX"/>
        </w:rPr>
        <w:t xml:space="preserve">Tienda Virtual Web </w:t>
      </w:r>
      <w:r w:rsidR="00B51853" w:rsidRPr="0008623B">
        <w:rPr>
          <w:b/>
          <w:bCs/>
          <w:lang w:val="es-EC" w:eastAsia="es-MX"/>
        </w:rPr>
        <w:t>básica</w:t>
      </w:r>
      <w:r w:rsidR="00B51853">
        <w:rPr>
          <w:lang w:val="es-EC" w:eastAsia="es-MX"/>
        </w:rPr>
        <w:t xml:space="preserve"> </w:t>
      </w:r>
      <w:r w:rsidR="003C0EB0" w:rsidRPr="003C0EB0">
        <w:rPr>
          <w:lang w:val="es-EC" w:eastAsia="es-MX"/>
        </w:rPr>
        <w:t xml:space="preserve">en la que el usuario pueda visualizar </w:t>
      </w:r>
      <w:r w:rsidR="00934B59">
        <w:rPr>
          <w:lang w:val="es-EC" w:eastAsia="es-MX"/>
        </w:rPr>
        <w:t xml:space="preserve">los productos </w:t>
      </w:r>
      <w:r w:rsidR="003C0EB0" w:rsidRPr="003C0EB0">
        <w:rPr>
          <w:lang w:val="es-EC" w:eastAsia="es-MX"/>
        </w:rPr>
        <w:t>disponibles</w:t>
      </w:r>
      <w:r w:rsidR="0008623B">
        <w:rPr>
          <w:lang w:val="es-EC" w:eastAsia="es-MX"/>
        </w:rPr>
        <w:t xml:space="preserve"> y agregarlos a un carrito de compra</w:t>
      </w:r>
      <w:r w:rsidR="003C0EB0" w:rsidRPr="003C0EB0">
        <w:rPr>
          <w:lang w:val="es-EC" w:eastAsia="es-MX"/>
        </w:rPr>
        <w:t>.</w:t>
      </w:r>
      <w:r w:rsidR="0008623B">
        <w:rPr>
          <w:lang w:val="es-EC" w:eastAsia="es-MX"/>
        </w:rPr>
        <w:t xml:space="preserve"> </w:t>
      </w:r>
      <w:r w:rsidR="009E5AD4">
        <w:rPr>
          <w:lang w:val="es-EC" w:eastAsia="es-MX"/>
        </w:rPr>
        <w:t>La funcionalidad de método de pago no está considerada dentro de esta práctica.</w:t>
      </w:r>
      <w:r w:rsidR="003C0EB0" w:rsidRPr="003C0EB0">
        <w:rPr>
          <w:lang w:val="es-EC" w:eastAsia="es-MX"/>
        </w:rPr>
        <w:t xml:space="preserve"> </w:t>
      </w:r>
    </w:p>
    <w:p w14:paraId="5AB6621B" w14:textId="77777777" w:rsidR="009E5AD4" w:rsidRDefault="009E5AD4" w:rsidP="00596CAD">
      <w:pPr>
        <w:rPr>
          <w:lang w:val="es-EC" w:eastAsia="es-MX"/>
        </w:rPr>
      </w:pPr>
    </w:p>
    <w:p w14:paraId="639F40E3" w14:textId="17AAA7C4" w:rsidR="003C0EB0" w:rsidRDefault="003C0EB0" w:rsidP="00596CAD">
      <w:pPr>
        <w:rPr>
          <w:lang w:val="es-EC" w:eastAsia="es-MX"/>
        </w:rPr>
      </w:pPr>
      <w:r w:rsidRPr="003C0EB0">
        <w:rPr>
          <w:lang w:val="es-EC" w:eastAsia="es-MX"/>
        </w:rPr>
        <w:t xml:space="preserve">La Tienda Virtual debe </w:t>
      </w:r>
      <w:r w:rsidR="00CB57E2">
        <w:rPr>
          <w:lang w:val="es-EC" w:eastAsia="es-MX"/>
        </w:rPr>
        <w:t>cumplir con</w:t>
      </w:r>
      <w:r w:rsidRPr="003C0EB0">
        <w:rPr>
          <w:lang w:val="es-EC" w:eastAsia="es-MX"/>
        </w:rPr>
        <w:t xml:space="preserve"> las siguientes</w:t>
      </w:r>
      <w:r w:rsidR="00070B52">
        <w:rPr>
          <w:lang w:val="es-EC" w:eastAsia="es-MX"/>
        </w:rPr>
        <w:t xml:space="preserve"> </w:t>
      </w:r>
      <w:r w:rsidR="00CC55C8">
        <w:rPr>
          <w:lang w:val="es-EC" w:eastAsia="es-MX"/>
        </w:rPr>
        <w:t xml:space="preserve">pantallas y </w:t>
      </w:r>
      <w:r w:rsidR="00CB57E2">
        <w:rPr>
          <w:lang w:val="es-EC" w:eastAsia="es-MX"/>
        </w:rPr>
        <w:t>especificaciones</w:t>
      </w:r>
      <w:r w:rsidRPr="003C0EB0">
        <w:rPr>
          <w:lang w:val="es-EC" w:eastAsia="es-MX"/>
        </w:rPr>
        <w:t>:</w:t>
      </w:r>
    </w:p>
    <w:p w14:paraId="5741660B" w14:textId="77777777" w:rsidR="0020738A" w:rsidRDefault="0020738A" w:rsidP="00026AD2">
      <w:pPr>
        <w:autoSpaceDE w:val="0"/>
        <w:autoSpaceDN w:val="0"/>
        <w:adjustRightInd w:val="0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</w:p>
    <w:p w14:paraId="2AB6AF5C" w14:textId="782D6EED" w:rsidR="0020738A" w:rsidRDefault="007E2A4B" w:rsidP="00734BD2">
      <w:pPr>
        <w:autoSpaceDE w:val="0"/>
        <w:autoSpaceDN w:val="0"/>
        <w:adjustRightInd w:val="0"/>
        <w:jc w:val="center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7E2A4B">
        <w:rPr>
          <w:rFonts w:ascii="Open Sans" w:hAnsi="Open Sans" w:cs="Open Sans"/>
          <w:noProof/>
          <w:color w:val="333333"/>
          <w:sz w:val="22"/>
          <w:szCs w:val="22"/>
          <w:lang w:val="es-EC" w:eastAsia="es-MX"/>
        </w:rPr>
        <w:drawing>
          <wp:inline distT="0" distB="0" distL="0" distR="0" wp14:anchorId="0205810C" wp14:editId="28346215">
            <wp:extent cx="3022600" cy="2273300"/>
            <wp:effectExtent l="0" t="0" r="0" b="0"/>
            <wp:docPr id="788759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59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34EF" w14:textId="77777777" w:rsidR="00491175" w:rsidRDefault="00491175" w:rsidP="00596CAD">
      <w:pPr>
        <w:rPr>
          <w:lang w:val="es-EC" w:eastAsia="es-MX"/>
        </w:rPr>
      </w:pPr>
    </w:p>
    <w:p w14:paraId="0A2E023F" w14:textId="3BC4BFD3" w:rsidR="00EC5376" w:rsidRPr="00EC5376" w:rsidRDefault="00EC5376" w:rsidP="00596CAD">
      <w:pPr>
        <w:rPr>
          <w:b/>
          <w:bCs/>
          <w:lang w:val="es-EC" w:eastAsia="es-MX"/>
        </w:rPr>
      </w:pPr>
      <w:r>
        <w:rPr>
          <w:b/>
          <w:bCs/>
          <w:lang w:val="es-EC" w:eastAsia="es-MX"/>
        </w:rPr>
        <w:t>ESPECIFICACIONES GENERALES:</w:t>
      </w:r>
    </w:p>
    <w:p w14:paraId="7BB705B5" w14:textId="1DFD4679" w:rsidR="00491175" w:rsidRPr="001812EC" w:rsidRDefault="00C4019A" w:rsidP="00491175">
      <w:pPr>
        <w:rPr>
          <w:rFonts w:ascii="Open Sans" w:hAnsi="Open Sans" w:cs="Open Sans"/>
          <w:color w:val="333333"/>
          <w:sz w:val="18"/>
          <w:szCs w:val="18"/>
          <w:lang w:val="es-EC" w:eastAsia="es-MX"/>
        </w:rPr>
      </w:pP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Las</w:t>
      </w:r>
      <w:r w:rsidR="00491175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 interfaces de la zona privada (Panel Principal, Producto y Carro de Compra) deben mostrar: </w:t>
      </w:r>
    </w:p>
    <w:p w14:paraId="3762DFA6" w14:textId="44C45142" w:rsidR="00491175" w:rsidRPr="001812EC" w:rsidRDefault="00491175" w:rsidP="00103401">
      <w:pPr>
        <w:pStyle w:val="Prrafodelista"/>
        <w:numPr>
          <w:ilvl w:val="0"/>
          <w:numId w:val="14"/>
        </w:numPr>
        <w:rPr>
          <w:rFonts w:ascii="Open Sans" w:hAnsi="Open Sans" w:cs="Open Sans"/>
          <w:color w:val="333333"/>
          <w:sz w:val="18"/>
          <w:szCs w:val="18"/>
          <w:lang w:val="es-EC" w:eastAsia="es-MX"/>
        </w:rPr>
      </w:pP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Nombre del usuario. - El nombre de usuario </w:t>
      </w:r>
      <w:r w:rsidR="00115FAB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autenticado </w:t>
      </w: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debe mostrarse en la bienvenida (</w:t>
      </w:r>
      <w:proofErr w:type="spellStart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ej</w:t>
      </w:r>
      <w:proofErr w:type="spellEnd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: “Bienvenido: </w:t>
      </w:r>
      <w:proofErr w:type="spellStart"/>
      <w:r w:rsidRPr="00FA01A6">
        <w:rPr>
          <w:rFonts w:ascii="Open Sans" w:hAnsi="Open Sans" w:cs="Open Sans"/>
          <w:i/>
          <w:iCs/>
          <w:color w:val="333333"/>
          <w:sz w:val="18"/>
          <w:szCs w:val="18"/>
          <w:lang w:val="es-EC" w:eastAsia="es-MX"/>
        </w:rPr>
        <w:t>nombre_de_usuario</w:t>
      </w:r>
      <w:proofErr w:type="spellEnd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). El nombre del usuario debe ser obtenido de una sesión creada al momento que el usuario </w:t>
      </w:r>
      <w:r w:rsidR="005152A7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fue</w:t>
      </w: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 </w:t>
      </w:r>
      <w:r w:rsidR="005152A7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autenticado</w:t>
      </w: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 satisfactoriamente </w:t>
      </w:r>
      <w:r w:rsidR="00A30FC1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mediante </w:t>
      </w: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la interfaz “</w:t>
      </w:r>
      <w:proofErr w:type="spellStart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Login</w:t>
      </w:r>
      <w:proofErr w:type="spellEnd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”.</w:t>
      </w:r>
      <w:r w:rsidR="007B3392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 Se puede “quemar” el usuario a test / test123.</w:t>
      </w:r>
    </w:p>
    <w:p w14:paraId="672AB68C" w14:textId="6C0BF0EC" w:rsidR="00491175" w:rsidRPr="001812EC" w:rsidRDefault="00491175" w:rsidP="00103401">
      <w:pPr>
        <w:pStyle w:val="Prrafodelista"/>
        <w:numPr>
          <w:ilvl w:val="0"/>
          <w:numId w:val="14"/>
        </w:numPr>
        <w:rPr>
          <w:rFonts w:ascii="Open Sans" w:hAnsi="Open Sans" w:cs="Open Sans"/>
          <w:color w:val="333333"/>
          <w:sz w:val="18"/>
          <w:szCs w:val="18"/>
          <w:lang w:val="es-EC" w:eastAsia="es-MX"/>
        </w:rPr>
      </w:pP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Enlace “Panel Principal”. - Al hacer clic, se debe navegar a la interfaz Panel Principal.</w:t>
      </w:r>
    </w:p>
    <w:p w14:paraId="6CAA117E" w14:textId="41A34B26" w:rsidR="00491175" w:rsidRPr="001812EC" w:rsidRDefault="00491175" w:rsidP="00103401">
      <w:pPr>
        <w:pStyle w:val="Prrafodelista"/>
        <w:numPr>
          <w:ilvl w:val="0"/>
          <w:numId w:val="14"/>
        </w:numPr>
        <w:rPr>
          <w:rFonts w:ascii="Open Sans" w:hAnsi="Open Sans" w:cs="Open Sans"/>
          <w:color w:val="333333"/>
          <w:sz w:val="18"/>
          <w:szCs w:val="18"/>
          <w:lang w:val="es-EC" w:eastAsia="es-MX"/>
        </w:rPr>
      </w:pP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Enlace “Carrito de compra”. - Al hacer clic, se debe navegar a la interfaz Carro de compra.</w:t>
      </w:r>
    </w:p>
    <w:p w14:paraId="536DF98C" w14:textId="21D007FE" w:rsidR="00491175" w:rsidRPr="001812EC" w:rsidRDefault="00491175" w:rsidP="00103401">
      <w:pPr>
        <w:pStyle w:val="Prrafodelista"/>
        <w:numPr>
          <w:ilvl w:val="0"/>
          <w:numId w:val="14"/>
        </w:numPr>
        <w:rPr>
          <w:rFonts w:ascii="Open Sans" w:hAnsi="Open Sans" w:cs="Open Sans"/>
          <w:color w:val="333333"/>
          <w:sz w:val="18"/>
          <w:szCs w:val="18"/>
          <w:lang w:val="es-EC" w:eastAsia="es-MX"/>
        </w:rPr>
      </w:pP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Enlace “Cerrar sesión”. - Al hacer clic</w:t>
      </w:r>
      <w:r w:rsidR="001E1E83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, </w:t>
      </w: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la aplicación debe destruir la sesión creada y navegar a la pantalla </w:t>
      </w:r>
      <w:proofErr w:type="spellStart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Login</w:t>
      </w:r>
      <w:proofErr w:type="spellEnd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. Además de destruir la sesión, las cookies </w:t>
      </w:r>
      <w:r w:rsidR="00111D3C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deben ser destruidas, solo si, el usuario </w:t>
      </w:r>
      <w:r w:rsidR="00FD301D"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 xml:space="preserve">no seleccionó </w:t>
      </w:r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“Recordarme” en la interfaz “</w:t>
      </w:r>
      <w:proofErr w:type="spellStart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Login</w:t>
      </w:r>
      <w:proofErr w:type="spellEnd"/>
      <w:r w:rsidRPr="001812EC">
        <w:rPr>
          <w:rFonts w:ascii="Open Sans" w:hAnsi="Open Sans" w:cs="Open Sans"/>
          <w:color w:val="333333"/>
          <w:sz w:val="18"/>
          <w:szCs w:val="18"/>
          <w:lang w:val="es-EC" w:eastAsia="es-MX"/>
        </w:rPr>
        <w:t>”. Es decir, no debe haber ninguna cookie registrada en el navegador, excepto la creada por defecto por el navegador para una sesión.</w:t>
      </w:r>
    </w:p>
    <w:p w14:paraId="518BE847" w14:textId="77777777" w:rsidR="00EC5376" w:rsidRPr="00734BD2" w:rsidRDefault="00EC5376" w:rsidP="00EC5376"/>
    <w:p w14:paraId="04BDAD89" w14:textId="54D1A294" w:rsidR="00491175" w:rsidRPr="00EC5376" w:rsidRDefault="00EC5376" w:rsidP="00596CAD">
      <w:pPr>
        <w:rPr>
          <w:b/>
          <w:bCs/>
          <w:lang w:val="es-EC" w:eastAsia="es-MX"/>
        </w:rPr>
      </w:pPr>
      <w:r>
        <w:rPr>
          <w:b/>
          <w:bCs/>
          <w:lang w:val="es-EC" w:eastAsia="es-MX"/>
        </w:rPr>
        <w:t>ESPECIFICACIONES</w:t>
      </w:r>
      <w:r w:rsidRPr="00EC5376">
        <w:rPr>
          <w:b/>
          <w:bCs/>
          <w:lang w:val="es-EC" w:eastAsia="es-MX"/>
        </w:rPr>
        <w:t xml:space="preserve"> DE CADA PANTALLA</w:t>
      </w:r>
    </w:p>
    <w:p w14:paraId="50A16B1D" w14:textId="77777777" w:rsidR="00596CAD" w:rsidRPr="003C0EB0" w:rsidRDefault="00596CAD" w:rsidP="00596CAD">
      <w:pPr>
        <w:autoSpaceDE w:val="0"/>
        <w:autoSpaceDN w:val="0"/>
        <w:adjustRightInd w:val="0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508"/>
      </w:tblGrid>
      <w:tr w:rsidR="003C0EB0" w14:paraId="7E98D027" w14:textId="77777777" w:rsidTr="00483190">
        <w:tc>
          <w:tcPr>
            <w:tcW w:w="1980" w:type="dxa"/>
          </w:tcPr>
          <w:p w14:paraId="3F279C6D" w14:textId="2B39A6DF" w:rsidR="003C0EB0" w:rsidRDefault="003C0EB0" w:rsidP="003C0EB0">
            <w:pPr>
              <w:spacing w:after="100" w:afterAutospacing="1"/>
              <w:jc w:val="center"/>
              <w:rPr>
                <w:lang w:val="es-MX" w:eastAsia="en-US"/>
              </w:rPr>
            </w:pPr>
            <w:r w:rsidRPr="003C0EB0">
              <w:rPr>
                <w:noProof/>
                <w:lang w:val="es-MX" w:eastAsia="en-US"/>
              </w:rPr>
              <w:lastRenderedPageBreak/>
              <w:drawing>
                <wp:inline distT="0" distB="0" distL="0" distR="0" wp14:anchorId="5DC37A1F" wp14:editId="118F3356">
                  <wp:extent cx="1209299" cy="12092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82" cy="123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</w:tcPr>
          <w:p w14:paraId="5E162F8A" w14:textId="42075CFE" w:rsidR="008B4866" w:rsidRDefault="005A0C3F" w:rsidP="003C0EB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A0C3F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Login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: 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usuario debe poder ingresar su nombre de usuario y clave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4AA85BFE" w14:textId="7D3545F7" w:rsidR="008B4866" w:rsidRDefault="004C6CBB" w:rsidP="003C0EB0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os caracteres ingresados en “clave” deben presentarse como asterisco (*)</w:t>
            </w:r>
          </w:p>
          <w:p w14:paraId="7403FF88" w14:textId="29F42821" w:rsidR="0002555F" w:rsidRDefault="00863FC5" w:rsidP="003C0EB0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“Usuario” o “Clave” no 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fueron proporcionad</w:t>
            </w:r>
            <w:r w:rsidR="00BF1B4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os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el sistema no debe navegar</w:t>
            </w:r>
            <w:r w:rsidR="005A0C3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a “</w:t>
            </w:r>
            <w:r w:rsidR="005A0C3F" w:rsidRPr="005A0C3F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Panel Principal</w:t>
            </w:r>
            <w:r w:rsidR="005A0C3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</w:t>
            </w:r>
            <w:r w:rsidR="00BF1B4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BF1B41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al pulsar el botón Enviar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19E961B2" w14:textId="77777777" w:rsidR="0002555F" w:rsidRDefault="0002555F" w:rsidP="003C0EB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Cuadro de verificación “</w:t>
            </w:r>
            <w:r w:rsidRPr="00AC612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Recordarme</w:t>
            </w: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”:</w:t>
            </w:r>
          </w:p>
          <w:p w14:paraId="0CEB2A74" w14:textId="0C736D17" w:rsidR="00307FD0" w:rsidRDefault="006051F0" w:rsidP="0002555F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i el usuario selecciona el cuadro “Recordarme”, </w:t>
            </w:r>
            <w:r w:rsidR="00BB6973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los campos </w:t>
            </w:r>
            <w:r w:rsidR="001736A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“Usuario” y “Clave”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deben ser llenados automáticamente la próxima vez que el usuario visite el sitio</w:t>
            </w:r>
            <w:r w:rsidR="00374C58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(usar cookies)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</w:p>
          <w:p w14:paraId="6DA8C4F5" w14:textId="52DF8788" w:rsidR="003C0EB0" w:rsidRPr="0002555F" w:rsidRDefault="003C0EB0" w:rsidP="0002555F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el cuadro “Recordarme” no fue seleccionado, </w:t>
            </w:r>
            <w:r w:rsidR="00CB5ECE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los cuadros de texto estarán vacíos </w:t>
            </w: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próxima vez que el usuario visite el sitio</w:t>
            </w:r>
            <w:r w:rsidR="00F3696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(no debe haber ninguna cookie </w:t>
            </w:r>
            <w:r w:rsidR="003F0A6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registrada en el navegador</w:t>
            </w:r>
            <w:r w:rsidR="00F3696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)</w:t>
            </w:r>
            <w:r w:rsidR="00CB5ECE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</w:tc>
      </w:tr>
      <w:tr w:rsidR="003C0EB0" w14:paraId="558CD616" w14:textId="77777777" w:rsidTr="00483190">
        <w:tc>
          <w:tcPr>
            <w:tcW w:w="1980" w:type="dxa"/>
          </w:tcPr>
          <w:p w14:paraId="477670C3" w14:textId="46650E83" w:rsidR="003C0EB0" w:rsidRDefault="003C0EB0" w:rsidP="00483190">
            <w:pPr>
              <w:spacing w:after="100" w:afterAutospacing="1"/>
              <w:jc w:val="left"/>
              <w:rPr>
                <w:lang w:val="es-MX" w:eastAsia="en-US"/>
              </w:rPr>
            </w:pPr>
            <w:r w:rsidRPr="003C0EB0">
              <w:rPr>
                <w:noProof/>
                <w:lang w:val="es-MX" w:eastAsia="en-US"/>
              </w:rPr>
              <w:drawing>
                <wp:inline distT="0" distB="0" distL="0" distR="0" wp14:anchorId="2DEA8AD6" wp14:editId="43410EA1">
                  <wp:extent cx="1152766" cy="1669226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066" cy="181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</w:tcPr>
          <w:p w14:paraId="2EDF2F9B" w14:textId="7A3C51BC" w:rsidR="007A333B" w:rsidRDefault="003C0EB0" w:rsidP="00E9065F">
            <w:p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panel principal se presenta una vez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usuario</w:t>
            </w:r>
            <w:r w:rsidR="00C41CE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haya</w:t>
            </w:r>
            <w:r w:rsidR="0052402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sido</w:t>
            </w:r>
            <w:r w:rsidR="00C41CE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1F4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autenticado</w:t>
            </w:r>
            <w:r w:rsidR="00E906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y presenta</w:t>
            </w:r>
            <w:r w:rsid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las siguientes características:</w:t>
            </w:r>
          </w:p>
          <w:p w14:paraId="0E679BF7" w14:textId="0BA52855" w:rsidR="007A333B" w:rsidRDefault="007A333B" w:rsidP="007A333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U</w:t>
            </w:r>
            <w:r w:rsidR="000968EB"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na lista de productos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.- </w:t>
            </w:r>
            <w:r w:rsidR="00A3286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lista de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productos debe ser obtenid</w:t>
            </w:r>
            <w:r w:rsidR="00A3286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 una base de datos</w:t>
            </w:r>
            <w:r w:rsidR="00B2578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(BDD)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93487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con el nombre “tienda”, 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creada </w:t>
            </w:r>
            <w:r w:rsidR="00D223DA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por los estudiantes 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en MySQL </w:t>
            </w:r>
            <w:r w:rsidR="0093487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y 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que tenga dos tablas: </w:t>
            </w:r>
            <w:r w:rsidRPr="007A333B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productoses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(debe contener los productos en idioma español) y </w:t>
            </w:r>
            <w:r w:rsidRPr="007A333B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productosen</w:t>
            </w:r>
            <w:r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(debe contener los productos en idioma inglés).</w:t>
            </w:r>
          </w:p>
          <w:p w14:paraId="2B2DA30E" w14:textId="74736720" w:rsidR="00B356EB" w:rsidRPr="008415AF" w:rsidRDefault="009D6300" w:rsidP="008415A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</w:t>
            </w:r>
            <w:r w:rsidR="005F5496" w:rsidRPr="007A333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pciones para cambiar de idioma (inglés y español)</w:t>
            </w:r>
            <w:r w:rsidR="00AE0473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.- El usuario </w:t>
            </w:r>
            <w:r w:rsidR="00194D9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podrá cambiar de idioma el listado de productos. </w:t>
            </w:r>
            <w:r w:rsidR="00335CC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preferencia de idioma debe </w:t>
            </w:r>
            <w:r w:rsidR="00EC5B7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guardarse en una cookie</w:t>
            </w:r>
            <w:r w:rsidR="00B53B2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y </w:t>
            </w:r>
            <w:r w:rsidR="00335CC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mantenerse si en la interfaz Login se seleccionó “Recordarme”.</w:t>
            </w:r>
            <w:r w:rsidR="007F1F1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1BB60D4E" w14:textId="23D4037D" w:rsidR="008E3BB7" w:rsidRDefault="00AB3DF8" w:rsidP="008E3BB7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Si el usuario selecciona</w:t>
            </w:r>
            <w:r w:rsidR="000B0A9A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:</w:t>
            </w:r>
            <w:r w:rsidR="00845DA9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3E6B20B2" w14:textId="106D2B21" w:rsidR="008E3BB7" w:rsidRDefault="00845DA9" w:rsidP="008E3BB7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4.1.- </w:t>
            </w:r>
            <w:r w:rsidR="004A0E70" w:rsidRPr="008E3BB7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ES</w:t>
            </w:r>
            <w:r w:rsidR="0025032E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 xml:space="preserve">: </w:t>
            </w:r>
            <w:r w:rsidR="004A0E70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el sistema debe presentar los productos </w:t>
            </w:r>
            <w:r w:rsidR="00E970E5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 la tabla </w:t>
            </w:r>
            <w:r w:rsidR="00E970E5" w:rsidRPr="008E3BB7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productoses</w:t>
            </w:r>
            <w:r w:rsidR="00CE61CF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4E2AB6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 la </w:t>
            </w:r>
            <w:r w:rsidR="00B25782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BDD</w:t>
            </w:r>
            <w:r w:rsidR="004E2AB6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4A0E70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y el título como “Lista de Productos”.</w:t>
            </w:r>
            <w:r w:rsid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0F600EC2" w14:textId="6F705AFE" w:rsidR="008E3BB7" w:rsidRDefault="008E3BB7" w:rsidP="008E3BB7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4.2.- </w:t>
            </w:r>
            <w:r w:rsidR="004A0E70" w:rsidRPr="008E3BB7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EN</w:t>
            </w:r>
            <w:r w:rsidR="0025032E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 xml:space="preserve">: </w:t>
            </w:r>
            <w:r w:rsidR="004A0E70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sistema debe presentar los productos de</w:t>
            </w:r>
            <w:r w:rsidR="00CE61CF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4A0E70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</w:t>
            </w:r>
            <w:r w:rsidR="00CE61CF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a tabla </w:t>
            </w:r>
            <w:r w:rsidR="00CE61CF" w:rsidRPr="008E3BB7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productosen</w:t>
            </w:r>
            <w:r w:rsidR="00CE61CF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 la </w:t>
            </w:r>
            <w:r w:rsidR="00B25782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BDD</w:t>
            </w:r>
            <w:r w:rsidR="004A0E70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y el título como "Product List”.</w:t>
            </w:r>
          </w:p>
          <w:p w14:paraId="25D0C7C7" w14:textId="13AB072B" w:rsidR="003C0EB0" w:rsidRPr="008E3BB7" w:rsidRDefault="008510AB" w:rsidP="008510A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8415A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el usuario se logea por primera vez, la lista de productos debe presentarse en idioma español.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</w:t>
            </w:r>
            <w:r w:rsidR="00440BAA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i el usuario vuelve a logearse, la lista de productos se present</w:t>
            </w:r>
            <w:r w:rsidR="00323FC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ará </w:t>
            </w:r>
            <w:r w:rsidR="00440BAA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en el idioma guardado en la cookie</w:t>
            </w:r>
            <w:r w:rsidR="00323FC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(si se seleccionó “Recordarme” en el Login)</w:t>
            </w:r>
            <w:r w:rsidR="00440BAA" w:rsidRPr="008E3BB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</w:tc>
      </w:tr>
      <w:tr w:rsidR="00332824" w14:paraId="0E8A765E" w14:textId="77777777" w:rsidTr="00483190">
        <w:tc>
          <w:tcPr>
            <w:tcW w:w="1980" w:type="dxa"/>
          </w:tcPr>
          <w:p w14:paraId="3A3AE5A6" w14:textId="77777777" w:rsidR="00332824" w:rsidRDefault="00C235D5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Producto</w:t>
            </w:r>
          </w:p>
          <w:p w14:paraId="2C41DB2B" w14:textId="3C3285BC" w:rsidR="00026AD2" w:rsidRPr="003C0EB0" w:rsidRDefault="00026AD2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(</w:t>
            </w:r>
            <w:r w:rsidR="007F7C99">
              <w:rPr>
                <w:noProof/>
                <w:lang w:val="es-MX" w:eastAsia="en-US"/>
              </w:rPr>
              <w:t>el diseño de esta interfaz es a</w:t>
            </w:r>
            <w:r>
              <w:rPr>
                <w:noProof/>
                <w:lang w:val="es-MX" w:eastAsia="en-US"/>
              </w:rPr>
              <w:t xml:space="preserve"> criterio del estudiante)</w:t>
            </w:r>
          </w:p>
        </w:tc>
        <w:tc>
          <w:tcPr>
            <w:tcW w:w="6508" w:type="dxa"/>
          </w:tcPr>
          <w:p w14:paraId="422FBBAB" w14:textId="35ED12EA" w:rsidR="00C235D5" w:rsidRDefault="00511B6E" w:rsidP="00C235D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Al hacer click sobre </w:t>
            </w:r>
            <w:r w:rsidR="000D571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cualquier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producto de la lista de productos del Panel Principal, el sistema debe navegar a </w:t>
            </w:r>
            <w:r w:rsidR="0084646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</w:t>
            </w:r>
            <w:r w:rsidR="00EF44E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interfaz</w:t>
            </w:r>
            <w:r w:rsidR="00EF44E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“</w:t>
            </w:r>
            <w:r w:rsidR="00C235D5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Producto</w:t>
            </w:r>
            <w:r w:rsidR="00EF44E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</w:t>
            </w:r>
            <w:r w:rsidR="00C235D5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7E6DEAD2" w14:textId="77777777" w:rsidR="00094837" w:rsidRDefault="00C235D5" w:rsidP="00C235D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interfaz </w:t>
            </w:r>
            <w:r w:rsidR="007F15E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Producto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debe mostrar </w:t>
            </w:r>
            <w:r w:rsidR="00B50B4D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detalle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</w:t>
            </w:r>
            <w:r w:rsidR="00B50B4D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del producto (id, nombre, descripción, precio)</w:t>
            </w:r>
            <w:r w:rsidR="00EF3C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  <w:r w:rsidR="008E245A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Los estudiantes debe</w:t>
            </w:r>
            <w:r w:rsidR="002920BB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n</w:t>
            </w:r>
            <w:r w:rsidR="008E245A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crear los campos necesarios en las tablas de la BDD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</w:p>
          <w:p w14:paraId="7A489976" w14:textId="32FBBC27" w:rsidR="00C235D5" w:rsidRDefault="002F6C71" w:rsidP="00C235D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Según </w:t>
            </w:r>
            <w:r w:rsidR="0022007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el idioma escogido por el usuario </w:t>
            </w:r>
            <w:r w:rsidR="00E4231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(</w:t>
            </w:r>
            <w:r w:rsidR="0022007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guardado en Cookie</w:t>
            </w:r>
            <w:r w:rsidR="00E4231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)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los </w:t>
            </w:r>
            <w:r w:rsidR="0094114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detalles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A80BF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del producto deben ser obtenidos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 </w:t>
            </w:r>
            <w:r w:rsidR="002572AD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tabla productoses o productosen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respectivamente</w:t>
            </w:r>
            <w:r w:rsidR="0022007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Si no existe Cookie, se debe presentar </w:t>
            </w:r>
            <w:r w:rsidR="000C23A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información </w:t>
            </w:r>
            <w:r w:rsidR="00BD5DA9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 la tabla productoses</w:t>
            </w:r>
            <w:r w:rsidR="00C235D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7581C5B4" w14:textId="251DA75A" w:rsidR="000C6160" w:rsidRPr="00BD5DA9" w:rsidRDefault="001E1C8B" w:rsidP="00BD5DA9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interfaz debe tener un botón “Agregar al carro”</w:t>
            </w:r>
            <w:r w:rsidR="00BB0C63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  <w:r w:rsidR="00BB0C63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Cuando el usuario hace click en </w:t>
            </w:r>
            <w:r w:rsidR="004A614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este </w:t>
            </w:r>
            <w:r w:rsidR="00BB0C63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botón, el producto debe ser </w:t>
            </w:r>
            <w:r w:rsidR="00D6699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almacenado</w:t>
            </w:r>
            <w:r w:rsidR="00BB0C63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a una sesión.</w:t>
            </w:r>
          </w:p>
        </w:tc>
      </w:tr>
      <w:tr w:rsidR="005B5BE8" w14:paraId="0594B4E9" w14:textId="77777777" w:rsidTr="00483190">
        <w:tc>
          <w:tcPr>
            <w:tcW w:w="1980" w:type="dxa"/>
          </w:tcPr>
          <w:p w14:paraId="7549FD93" w14:textId="77777777" w:rsidR="005B5BE8" w:rsidRDefault="00C00C79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Carro de compra</w:t>
            </w:r>
          </w:p>
          <w:p w14:paraId="6CA73005" w14:textId="713268D2" w:rsidR="00734BD2" w:rsidRDefault="00734BD2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(el diseño de esta interfaz es a criterio del estudiante)</w:t>
            </w:r>
          </w:p>
        </w:tc>
        <w:tc>
          <w:tcPr>
            <w:tcW w:w="6508" w:type="dxa"/>
          </w:tcPr>
          <w:p w14:paraId="64EA24DA" w14:textId="7B9CD25F" w:rsidR="005A669C" w:rsidRPr="00026AD2" w:rsidRDefault="00963F31" w:rsidP="00AB46BD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interfaz </w:t>
            </w:r>
            <w:r w:rsidR="004A5FE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se presenta cuando el usuario hace clic en el botón “Carrito de Compra” disponible en cualquiera de las interfaces de la zona privada</w:t>
            </w:r>
            <w:r w:rsidR="007666E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  <w:r w:rsidR="002C203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</w:t>
            </w:r>
            <w:r w:rsidR="007666E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interfaz m</w:t>
            </w:r>
            <w:r w:rsidR="002C203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uestra la</w:t>
            </w:r>
            <w:r w:rsidR="000835F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lista de </w:t>
            </w:r>
            <w:r w:rsidR="009E6F5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productos </w:t>
            </w:r>
            <w:r w:rsidR="002C203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seleccionados</w:t>
            </w:r>
            <w:r w:rsidR="009E6F5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por el usuario </w:t>
            </w:r>
            <w:r w:rsidR="00761D69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y que </w:t>
            </w:r>
            <w:r w:rsidR="0062236A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han sido previamente almacenados en sesión</w:t>
            </w:r>
            <w:r w:rsidR="009C468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(como lo indica el punto </w:t>
            </w:r>
            <w:r w:rsidR="00D6699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4</w:t>
            </w:r>
            <w:r w:rsidR="009C4687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 la interfaz Producto)</w:t>
            </w:r>
            <w:r w:rsidR="00761D69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</w:tc>
      </w:tr>
    </w:tbl>
    <w:p w14:paraId="12623511" w14:textId="77777777" w:rsidR="001011B7" w:rsidRDefault="001011B7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</w:p>
    <w:p w14:paraId="10A481DA" w14:textId="5DFB7271" w:rsid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1456C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Rúbrica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1412"/>
        <w:gridCol w:w="4796"/>
        <w:gridCol w:w="2280"/>
      </w:tblGrid>
      <w:tr w:rsidR="00E445F3" w:rsidRPr="0046486C" w14:paraId="3CA8D73C" w14:textId="77777777" w:rsidTr="00FB3366">
        <w:tc>
          <w:tcPr>
            <w:tcW w:w="832" w:type="pct"/>
          </w:tcPr>
          <w:p w14:paraId="2F8B704A" w14:textId="4FA88151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eorgia" w:hAnsi="Georgia"/>
                <w:color w:val="000000" w:themeColor="text1"/>
                <w:sz w:val="20"/>
                <w:szCs w:val="20"/>
              </w:rPr>
              <w:t>Criterio</w:t>
            </w:r>
          </w:p>
        </w:tc>
        <w:tc>
          <w:tcPr>
            <w:tcW w:w="2825" w:type="pct"/>
          </w:tcPr>
          <w:p w14:paraId="135F8706" w14:textId="77777777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1343" w:type="pct"/>
          </w:tcPr>
          <w:p w14:paraId="52CBB73D" w14:textId="77777777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Puntuación máxima  </w:t>
            </w:r>
          </w:p>
          <w:p w14:paraId="6C4172A1" w14:textId="77777777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(puntos)</w:t>
            </w:r>
          </w:p>
        </w:tc>
      </w:tr>
      <w:tr w:rsidR="00E445F3" w:rsidRPr="0046486C" w14:paraId="40033230" w14:textId="77777777" w:rsidTr="00FB3366">
        <w:tc>
          <w:tcPr>
            <w:tcW w:w="832" w:type="pct"/>
          </w:tcPr>
          <w:p w14:paraId="3455FF3A" w14:textId="77777777" w:rsidR="00E445F3" w:rsidRPr="0046486C" w:rsidRDefault="00E445F3" w:rsidP="002560EC">
            <w:pPr>
              <w:rPr>
                <w:rFonts w:ascii="Georgia" w:hAnsi="Georgia"/>
                <w:bCs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Criterio 1</w:t>
            </w:r>
          </w:p>
        </w:tc>
        <w:tc>
          <w:tcPr>
            <w:tcW w:w="2825" w:type="pct"/>
          </w:tcPr>
          <w:p w14:paraId="622D1328" w14:textId="53DAC376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Cs/>
                <w:sz w:val="20"/>
                <w:szCs w:val="20"/>
              </w:rPr>
              <w:t xml:space="preserve">Funcionalidades de pantalla </w:t>
            </w:r>
            <w:proofErr w:type="spellStart"/>
            <w:r>
              <w:rPr>
                <w:rFonts w:ascii="Georgia" w:hAnsi="Georgia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Georgia" w:hAnsi="Georgia"/>
                <w:bCs/>
                <w:sz w:val="20"/>
                <w:szCs w:val="20"/>
              </w:rPr>
              <w:t xml:space="preserve"> (1, 2)</w:t>
            </w:r>
          </w:p>
        </w:tc>
        <w:tc>
          <w:tcPr>
            <w:tcW w:w="1343" w:type="pct"/>
          </w:tcPr>
          <w:p w14:paraId="4BD7F2D9" w14:textId="575A8748" w:rsidR="00E445F3" w:rsidRPr="0046486C" w:rsidRDefault="00D35DA6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</w:tc>
      </w:tr>
      <w:tr w:rsidR="00E445F3" w:rsidRPr="0046486C" w14:paraId="55223E6A" w14:textId="77777777" w:rsidTr="00FB3366">
        <w:tc>
          <w:tcPr>
            <w:tcW w:w="832" w:type="pct"/>
          </w:tcPr>
          <w:p w14:paraId="55A9441C" w14:textId="77777777" w:rsidR="00E445F3" w:rsidRPr="0046486C" w:rsidRDefault="00E445F3" w:rsidP="002560EC">
            <w:pPr>
              <w:rPr>
                <w:rFonts w:ascii="Georgia" w:hAnsi="Georgia"/>
                <w:bCs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Criterio 2</w:t>
            </w:r>
          </w:p>
        </w:tc>
        <w:tc>
          <w:tcPr>
            <w:tcW w:w="2825" w:type="pct"/>
          </w:tcPr>
          <w:p w14:paraId="7173B2F8" w14:textId="3B70670E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Funcionalidades de pantalla Panel Principal </w:t>
            </w:r>
          </w:p>
        </w:tc>
        <w:tc>
          <w:tcPr>
            <w:tcW w:w="1343" w:type="pct"/>
          </w:tcPr>
          <w:p w14:paraId="38AEF1E0" w14:textId="17F60E6B" w:rsidR="00E445F3" w:rsidRPr="0046486C" w:rsidRDefault="00D35DA6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</w:tc>
      </w:tr>
      <w:tr w:rsidR="00E445F3" w:rsidRPr="0046486C" w14:paraId="76F55EB9" w14:textId="77777777" w:rsidTr="00FB3366">
        <w:tc>
          <w:tcPr>
            <w:tcW w:w="832" w:type="pct"/>
          </w:tcPr>
          <w:p w14:paraId="17597CD6" w14:textId="1F7FB6A6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Criterio 3</w:t>
            </w:r>
          </w:p>
        </w:tc>
        <w:tc>
          <w:tcPr>
            <w:tcW w:w="2825" w:type="pct"/>
          </w:tcPr>
          <w:p w14:paraId="5F16E7C5" w14:textId="2754C497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de pantalla Producto</w:t>
            </w:r>
          </w:p>
        </w:tc>
        <w:tc>
          <w:tcPr>
            <w:tcW w:w="1343" w:type="pct"/>
          </w:tcPr>
          <w:p w14:paraId="0CC65C18" w14:textId="243E4364" w:rsidR="00E445F3" w:rsidRDefault="00D35DA6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</w:tc>
      </w:tr>
      <w:tr w:rsidR="00E445F3" w:rsidRPr="0046486C" w14:paraId="6E1730A0" w14:textId="77777777" w:rsidTr="00FB3366">
        <w:tc>
          <w:tcPr>
            <w:tcW w:w="832" w:type="pct"/>
          </w:tcPr>
          <w:p w14:paraId="1A86616F" w14:textId="6C48486F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Criterio 4</w:t>
            </w:r>
          </w:p>
        </w:tc>
        <w:tc>
          <w:tcPr>
            <w:tcW w:w="2825" w:type="pct"/>
          </w:tcPr>
          <w:p w14:paraId="30549E44" w14:textId="15849C66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de pantalla Carro de Compra</w:t>
            </w:r>
          </w:p>
        </w:tc>
        <w:tc>
          <w:tcPr>
            <w:tcW w:w="1343" w:type="pct"/>
          </w:tcPr>
          <w:p w14:paraId="3948605C" w14:textId="7E70463F" w:rsidR="00E445F3" w:rsidRDefault="00D35DA6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</w:tc>
      </w:tr>
      <w:tr w:rsidR="003F2D01" w:rsidRPr="0046486C" w14:paraId="5C9BC1A9" w14:textId="77777777" w:rsidTr="00FB3366">
        <w:tc>
          <w:tcPr>
            <w:tcW w:w="832" w:type="pct"/>
          </w:tcPr>
          <w:p w14:paraId="6B440F67" w14:textId="5A42C98E" w:rsidR="003F2D01" w:rsidRDefault="003F2D01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Criterio 5</w:t>
            </w:r>
          </w:p>
        </w:tc>
        <w:tc>
          <w:tcPr>
            <w:tcW w:w="2825" w:type="pct"/>
          </w:tcPr>
          <w:p w14:paraId="2D0FD702" w14:textId="7DD12A01" w:rsidR="003F2D01" w:rsidRDefault="003F2D01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generales</w:t>
            </w:r>
          </w:p>
        </w:tc>
        <w:tc>
          <w:tcPr>
            <w:tcW w:w="1343" w:type="pct"/>
          </w:tcPr>
          <w:p w14:paraId="53B8337A" w14:textId="2C5095D4" w:rsidR="003F2D01" w:rsidRDefault="00D35DA6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</w:tc>
      </w:tr>
      <w:tr w:rsidR="00E445F3" w:rsidRPr="0046486C" w14:paraId="41E53602" w14:textId="77777777" w:rsidTr="00FB3366">
        <w:tc>
          <w:tcPr>
            <w:tcW w:w="832" w:type="pct"/>
          </w:tcPr>
          <w:p w14:paraId="07774A9A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25" w:type="pct"/>
          </w:tcPr>
          <w:p w14:paraId="06759BDD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343" w:type="pct"/>
          </w:tcPr>
          <w:p w14:paraId="68E91D50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</w:tbl>
    <w:p w14:paraId="16BF5246" w14:textId="77777777" w:rsidR="001456C9" w:rsidRDefault="001456C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</w:p>
    <w:p w14:paraId="407D087B" w14:textId="7DE7EBF7" w:rsidR="00565BB9" w:rsidRPr="001D5652" w:rsidRDefault="00565BB9" w:rsidP="001D5652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1D5652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Para la entrega:</w:t>
      </w:r>
    </w:p>
    <w:p w14:paraId="784E2B9C" w14:textId="69AA7A20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Crea un directorio con </w:t>
      </w:r>
      <w:r w:rsidR="000317C7">
        <w:rPr>
          <w:rFonts w:ascii="Open Sans" w:hAnsi="Open Sans" w:cs="Open Sans"/>
          <w:color w:val="333333"/>
          <w:sz w:val="22"/>
          <w:szCs w:val="22"/>
          <w:lang w:val="es-EC" w:eastAsia="es-MX"/>
        </w:rPr>
        <w:t>el nombre “tienda”</w:t>
      </w:r>
      <w:r w:rsidR="006B610E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(</w:t>
      </w:r>
      <w:r w:rsidR="003473C6" w:rsidRP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>si el directorio tiene un nombre diferente</w:t>
      </w:r>
      <w:r w:rsid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 xml:space="preserve"> al indicado</w:t>
      </w:r>
      <w:r w:rsidR="003473C6" w:rsidRP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>, automáticamente la tarea tiene 0 ptos</w:t>
      </w:r>
      <w:r w:rsidR="003473C6">
        <w:rPr>
          <w:rFonts w:ascii="Open Sans" w:hAnsi="Open Sans" w:cs="Open Sans"/>
          <w:color w:val="333333"/>
          <w:sz w:val="22"/>
          <w:szCs w:val="22"/>
          <w:lang w:val="es-EC" w:eastAsia="es-MX"/>
        </w:rPr>
        <w:t>).</w:t>
      </w:r>
    </w:p>
    <w:p w14:paraId="69EBFA41" w14:textId="2189A9F8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Guardar los ficheros php</w:t>
      </w:r>
      <w:r w:rsidR="000E1684">
        <w:rPr>
          <w:rFonts w:ascii="Open Sans" w:hAnsi="Open Sans" w:cs="Open Sans"/>
          <w:color w:val="333333"/>
          <w:sz w:val="22"/>
          <w:szCs w:val="22"/>
          <w:lang w:val="es-EC" w:eastAsia="es-MX"/>
        </w:rPr>
        <w:t>, junto con el script de la BDD,</w:t>
      </w: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en el directorio </w:t>
      </w:r>
      <w:r w:rsidR="000317C7">
        <w:rPr>
          <w:rFonts w:ascii="Open Sans" w:hAnsi="Open Sans" w:cs="Open Sans"/>
          <w:color w:val="333333"/>
          <w:sz w:val="22"/>
          <w:szCs w:val="22"/>
          <w:lang w:val="es-EC" w:eastAsia="es-MX"/>
        </w:rPr>
        <w:t>“tienda”</w:t>
      </w:r>
    </w:p>
    <w:p w14:paraId="1CEC6FC0" w14:textId="75A6DFA4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Comprime el directorio en ZIP</w:t>
      </w:r>
      <w:r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(</w:t>
      </w:r>
      <w:r w:rsidR="000E1684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</w:t>
      </w:r>
      <w:r w:rsidR="000E1684" w:rsidRPr="00614386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>si se entrega en .rar, automáticamente la tarea tiene 0 pts.</w:t>
      </w:r>
      <w:r>
        <w:rPr>
          <w:rFonts w:ascii="Open Sans" w:hAnsi="Open Sans" w:cs="Open Sans"/>
          <w:color w:val="333333"/>
          <w:sz w:val="22"/>
          <w:szCs w:val="22"/>
          <w:lang w:val="es-EC" w:eastAsia="es-MX"/>
        </w:rPr>
        <w:t>)</w:t>
      </w:r>
    </w:p>
    <w:p w14:paraId="45163E8D" w14:textId="4E5C97D8" w:rsidR="001D5652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Cargar el fichero comprimido a la plataforma</w:t>
      </w:r>
    </w:p>
    <w:sectPr w:rsidR="001D5652" w:rsidRPr="003C0EB0" w:rsidSect="00621404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DC9B9" w14:textId="77777777" w:rsidR="005615B3" w:rsidRDefault="005615B3" w:rsidP="00565BB9">
      <w:r>
        <w:separator/>
      </w:r>
    </w:p>
  </w:endnote>
  <w:endnote w:type="continuationSeparator" w:id="0">
    <w:p w14:paraId="11C7A231" w14:textId="77777777" w:rsidR="005615B3" w:rsidRDefault="005615B3" w:rsidP="0056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altName w:val="﷽﷽﷽﷽﷽﷽﷽﷽潤硣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D8914" w14:textId="77777777" w:rsidR="005615B3" w:rsidRDefault="005615B3" w:rsidP="00565BB9">
      <w:r>
        <w:separator/>
      </w:r>
    </w:p>
  </w:footnote>
  <w:footnote w:type="continuationSeparator" w:id="0">
    <w:p w14:paraId="3AE883BD" w14:textId="77777777" w:rsidR="005615B3" w:rsidRDefault="005615B3" w:rsidP="0056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565BB9" w:rsidRPr="000530C5" w14:paraId="253455CF" w14:textId="77777777" w:rsidTr="002560EC">
      <w:tc>
        <w:tcPr>
          <w:tcW w:w="2411" w:type="dxa"/>
          <w:shd w:val="clear" w:color="auto" w:fill="DBE5F1"/>
          <w:vAlign w:val="center"/>
        </w:tcPr>
        <w:p w14:paraId="42D02221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45BA1DF6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101C3545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565BB9" w:rsidRPr="000530C5" w14:paraId="555E29BB" w14:textId="77777777" w:rsidTr="002560EC">
      <w:trPr>
        <w:trHeight w:val="464"/>
      </w:trPr>
      <w:tc>
        <w:tcPr>
          <w:tcW w:w="2411" w:type="dxa"/>
          <w:vMerge w:val="restart"/>
          <w:vAlign w:val="center"/>
        </w:tcPr>
        <w:p w14:paraId="63CCB373" w14:textId="14F405B3" w:rsidR="00565BB9" w:rsidRPr="00206ABA" w:rsidRDefault="00483190" w:rsidP="00565BB9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 w:cs="Arial"/>
              <w:b/>
              <w:sz w:val="20"/>
              <w:szCs w:val="20"/>
            </w:rPr>
            <w:t>Aplicaciones Web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3F0D2708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</w:p>
      </w:tc>
      <w:tc>
        <w:tcPr>
          <w:tcW w:w="2976" w:type="dxa"/>
          <w:vMerge w:val="restart"/>
          <w:vAlign w:val="center"/>
        </w:tcPr>
        <w:p w14:paraId="769F3917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</w:tr>
    <w:tr w:rsidR="00565BB9" w:rsidRPr="000530C5" w14:paraId="15B58926" w14:textId="77777777" w:rsidTr="002560EC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1873C6E0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CA12DFB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3E6DCF46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14:paraId="667E45E7" w14:textId="77777777" w:rsidR="00565BB9" w:rsidRDefault="0056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FB4"/>
    <w:multiLevelType w:val="multilevel"/>
    <w:tmpl w:val="41C47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060B7"/>
    <w:multiLevelType w:val="multilevel"/>
    <w:tmpl w:val="18B6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C6E1F"/>
    <w:multiLevelType w:val="hybridMultilevel"/>
    <w:tmpl w:val="F4529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2FD0"/>
    <w:multiLevelType w:val="hybridMultilevel"/>
    <w:tmpl w:val="2FFEAF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6416"/>
    <w:multiLevelType w:val="multilevel"/>
    <w:tmpl w:val="BC14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653BE"/>
    <w:multiLevelType w:val="hybridMultilevel"/>
    <w:tmpl w:val="E632C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358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B4028C"/>
    <w:multiLevelType w:val="hybridMultilevel"/>
    <w:tmpl w:val="5E4E5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C1FA5"/>
    <w:multiLevelType w:val="multilevel"/>
    <w:tmpl w:val="52BA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376E6"/>
    <w:multiLevelType w:val="multilevel"/>
    <w:tmpl w:val="41C47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8F084C"/>
    <w:multiLevelType w:val="multilevel"/>
    <w:tmpl w:val="0D8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623C8E"/>
    <w:multiLevelType w:val="multilevel"/>
    <w:tmpl w:val="41C47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6A4277"/>
    <w:multiLevelType w:val="hybridMultilevel"/>
    <w:tmpl w:val="00AC4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05D29"/>
    <w:multiLevelType w:val="multilevel"/>
    <w:tmpl w:val="41C47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741F41"/>
    <w:multiLevelType w:val="multilevel"/>
    <w:tmpl w:val="9FC49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E97884"/>
    <w:multiLevelType w:val="hybridMultilevel"/>
    <w:tmpl w:val="2FFEAF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D4C6C"/>
    <w:multiLevelType w:val="hybridMultilevel"/>
    <w:tmpl w:val="0D246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C23C1"/>
    <w:multiLevelType w:val="hybridMultilevel"/>
    <w:tmpl w:val="EBAA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30447">
    <w:abstractNumId w:val="1"/>
  </w:num>
  <w:num w:numId="2" w16cid:durableId="1064335801">
    <w:abstractNumId w:val="5"/>
  </w:num>
  <w:num w:numId="3" w16cid:durableId="727074256">
    <w:abstractNumId w:val="16"/>
  </w:num>
  <w:num w:numId="4" w16cid:durableId="1338461906">
    <w:abstractNumId w:val="12"/>
  </w:num>
  <w:num w:numId="5" w16cid:durableId="750855313">
    <w:abstractNumId w:val="8"/>
  </w:num>
  <w:num w:numId="6" w16cid:durableId="1783265511">
    <w:abstractNumId w:val="10"/>
  </w:num>
  <w:num w:numId="7" w16cid:durableId="997345498">
    <w:abstractNumId w:val="4"/>
  </w:num>
  <w:num w:numId="8" w16cid:durableId="1072776921">
    <w:abstractNumId w:val="6"/>
  </w:num>
  <w:num w:numId="9" w16cid:durableId="1225526704">
    <w:abstractNumId w:val="11"/>
  </w:num>
  <w:num w:numId="10" w16cid:durableId="1715958354">
    <w:abstractNumId w:val="3"/>
  </w:num>
  <w:num w:numId="11" w16cid:durableId="1141075284">
    <w:abstractNumId w:val="2"/>
  </w:num>
  <w:num w:numId="12" w16cid:durableId="331571027">
    <w:abstractNumId w:val="9"/>
  </w:num>
  <w:num w:numId="13" w16cid:durableId="1742169406">
    <w:abstractNumId w:val="17"/>
  </w:num>
  <w:num w:numId="14" w16cid:durableId="1541819802">
    <w:abstractNumId w:val="14"/>
  </w:num>
  <w:num w:numId="15" w16cid:durableId="851456794">
    <w:abstractNumId w:val="7"/>
  </w:num>
  <w:num w:numId="16" w16cid:durableId="1009792334">
    <w:abstractNumId w:val="15"/>
  </w:num>
  <w:num w:numId="17" w16cid:durableId="1591498306">
    <w:abstractNumId w:val="0"/>
  </w:num>
  <w:num w:numId="18" w16cid:durableId="630207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B9"/>
    <w:rsid w:val="0000163E"/>
    <w:rsid w:val="00007301"/>
    <w:rsid w:val="0002555F"/>
    <w:rsid w:val="00026AD2"/>
    <w:rsid w:val="000317C7"/>
    <w:rsid w:val="000561E6"/>
    <w:rsid w:val="00070B52"/>
    <w:rsid w:val="000835F1"/>
    <w:rsid w:val="0008623B"/>
    <w:rsid w:val="00094837"/>
    <w:rsid w:val="000968EB"/>
    <w:rsid w:val="000B0A9A"/>
    <w:rsid w:val="000C23AC"/>
    <w:rsid w:val="000C48B5"/>
    <w:rsid w:val="000C6160"/>
    <w:rsid w:val="000D5715"/>
    <w:rsid w:val="000E1684"/>
    <w:rsid w:val="000E220E"/>
    <w:rsid w:val="000E66F9"/>
    <w:rsid w:val="001011B7"/>
    <w:rsid w:val="00103401"/>
    <w:rsid w:val="00111D3C"/>
    <w:rsid w:val="00115FAB"/>
    <w:rsid w:val="00116AC4"/>
    <w:rsid w:val="001456C9"/>
    <w:rsid w:val="001729F5"/>
    <w:rsid w:val="001736AF"/>
    <w:rsid w:val="001812EC"/>
    <w:rsid w:val="00194D92"/>
    <w:rsid w:val="001D5652"/>
    <w:rsid w:val="001E0C95"/>
    <w:rsid w:val="001E1C8B"/>
    <w:rsid w:val="001E1E83"/>
    <w:rsid w:val="001F455F"/>
    <w:rsid w:val="0020288C"/>
    <w:rsid w:val="0020738A"/>
    <w:rsid w:val="00220078"/>
    <w:rsid w:val="0023062D"/>
    <w:rsid w:val="00242805"/>
    <w:rsid w:val="0025032E"/>
    <w:rsid w:val="00251A1F"/>
    <w:rsid w:val="002572AD"/>
    <w:rsid w:val="00274F62"/>
    <w:rsid w:val="00280F43"/>
    <w:rsid w:val="002920BB"/>
    <w:rsid w:val="002C2036"/>
    <w:rsid w:val="002E2258"/>
    <w:rsid w:val="002F19F0"/>
    <w:rsid w:val="002F6C71"/>
    <w:rsid w:val="00307FD0"/>
    <w:rsid w:val="00316DF5"/>
    <w:rsid w:val="00323FC1"/>
    <w:rsid w:val="00327AE6"/>
    <w:rsid w:val="00327D63"/>
    <w:rsid w:val="0033113C"/>
    <w:rsid w:val="00332824"/>
    <w:rsid w:val="0033496A"/>
    <w:rsid w:val="00335CC7"/>
    <w:rsid w:val="00343683"/>
    <w:rsid w:val="003473C6"/>
    <w:rsid w:val="003513FC"/>
    <w:rsid w:val="003622B0"/>
    <w:rsid w:val="0037010E"/>
    <w:rsid w:val="00374C58"/>
    <w:rsid w:val="00382F37"/>
    <w:rsid w:val="003972D1"/>
    <w:rsid w:val="003C0EB0"/>
    <w:rsid w:val="003C4962"/>
    <w:rsid w:val="003C566F"/>
    <w:rsid w:val="003F0A65"/>
    <w:rsid w:val="003F2D01"/>
    <w:rsid w:val="003F391F"/>
    <w:rsid w:val="00434567"/>
    <w:rsid w:val="00440BAA"/>
    <w:rsid w:val="00456E3D"/>
    <w:rsid w:val="00456F0E"/>
    <w:rsid w:val="0046023D"/>
    <w:rsid w:val="00462BF0"/>
    <w:rsid w:val="0047092E"/>
    <w:rsid w:val="00480613"/>
    <w:rsid w:val="004808BE"/>
    <w:rsid w:val="00483190"/>
    <w:rsid w:val="00487A87"/>
    <w:rsid w:val="00491175"/>
    <w:rsid w:val="004A0E70"/>
    <w:rsid w:val="004A2A2E"/>
    <w:rsid w:val="004A5FE4"/>
    <w:rsid w:val="004A6142"/>
    <w:rsid w:val="004A7DAB"/>
    <w:rsid w:val="004C6CBB"/>
    <w:rsid w:val="004E2AB6"/>
    <w:rsid w:val="00511B6E"/>
    <w:rsid w:val="005152A7"/>
    <w:rsid w:val="0052402F"/>
    <w:rsid w:val="005512EB"/>
    <w:rsid w:val="0055722E"/>
    <w:rsid w:val="005615B3"/>
    <w:rsid w:val="00565BB9"/>
    <w:rsid w:val="00596CAD"/>
    <w:rsid w:val="005A0C3F"/>
    <w:rsid w:val="005A669C"/>
    <w:rsid w:val="005B5BE8"/>
    <w:rsid w:val="005B6B5D"/>
    <w:rsid w:val="005B7775"/>
    <w:rsid w:val="005D26BC"/>
    <w:rsid w:val="005F5496"/>
    <w:rsid w:val="006000C2"/>
    <w:rsid w:val="00602601"/>
    <w:rsid w:val="006051F0"/>
    <w:rsid w:val="00605797"/>
    <w:rsid w:val="006111E2"/>
    <w:rsid w:val="00614386"/>
    <w:rsid w:val="00621404"/>
    <w:rsid w:val="0062236A"/>
    <w:rsid w:val="0062426B"/>
    <w:rsid w:val="006759F6"/>
    <w:rsid w:val="00680E5A"/>
    <w:rsid w:val="00685D7D"/>
    <w:rsid w:val="006A645B"/>
    <w:rsid w:val="006B14A3"/>
    <w:rsid w:val="006B610E"/>
    <w:rsid w:val="006C69BB"/>
    <w:rsid w:val="006D786E"/>
    <w:rsid w:val="0070318A"/>
    <w:rsid w:val="00734BD2"/>
    <w:rsid w:val="00736689"/>
    <w:rsid w:val="00761D69"/>
    <w:rsid w:val="007666E0"/>
    <w:rsid w:val="00772CA6"/>
    <w:rsid w:val="007742E1"/>
    <w:rsid w:val="00783776"/>
    <w:rsid w:val="007A333B"/>
    <w:rsid w:val="007B3392"/>
    <w:rsid w:val="007E0AD4"/>
    <w:rsid w:val="007E2A4B"/>
    <w:rsid w:val="007F15E5"/>
    <w:rsid w:val="007F169C"/>
    <w:rsid w:val="007F1F15"/>
    <w:rsid w:val="007F7C99"/>
    <w:rsid w:val="0082227F"/>
    <w:rsid w:val="008415AF"/>
    <w:rsid w:val="00845DA9"/>
    <w:rsid w:val="0084646C"/>
    <w:rsid w:val="008510AB"/>
    <w:rsid w:val="00852BE3"/>
    <w:rsid w:val="0085316E"/>
    <w:rsid w:val="00863FC5"/>
    <w:rsid w:val="00873303"/>
    <w:rsid w:val="008B4866"/>
    <w:rsid w:val="008B4CBB"/>
    <w:rsid w:val="008C68E1"/>
    <w:rsid w:val="008E0674"/>
    <w:rsid w:val="008E245A"/>
    <w:rsid w:val="008E2DA4"/>
    <w:rsid w:val="008E3BB7"/>
    <w:rsid w:val="008F5647"/>
    <w:rsid w:val="00934874"/>
    <w:rsid w:val="00934B59"/>
    <w:rsid w:val="00941144"/>
    <w:rsid w:val="00943C28"/>
    <w:rsid w:val="00963F31"/>
    <w:rsid w:val="009662FB"/>
    <w:rsid w:val="009770A3"/>
    <w:rsid w:val="009C4687"/>
    <w:rsid w:val="009D6300"/>
    <w:rsid w:val="009E5AD4"/>
    <w:rsid w:val="009E6F51"/>
    <w:rsid w:val="00A10184"/>
    <w:rsid w:val="00A27D0B"/>
    <w:rsid w:val="00A30FC1"/>
    <w:rsid w:val="00A32860"/>
    <w:rsid w:val="00A5388E"/>
    <w:rsid w:val="00A75F3E"/>
    <w:rsid w:val="00A80BFE"/>
    <w:rsid w:val="00A86C2E"/>
    <w:rsid w:val="00AA4BF9"/>
    <w:rsid w:val="00AB3DF8"/>
    <w:rsid w:val="00AB46BD"/>
    <w:rsid w:val="00AB68CA"/>
    <w:rsid w:val="00AC14C0"/>
    <w:rsid w:val="00AC612D"/>
    <w:rsid w:val="00AE0473"/>
    <w:rsid w:val="00B047AF"/>
    <w:rsid w:val="00B25782"/>
    <w:rsid w:val="00B3281B"/>
    <w:rsid w:val="00B356EB"/>
    <w:rsid w:val="00B4015D"/>
    <w:rsid w:val="00B50B4D"/>
    <w:rsid w:val="00B51853"/>
    <w:rsid w:val="00B53B25"/>
    <w:rsid w:val="00B53FAF"/>
    <w:rsid w:val="00B979CE"/>
    <w:rsid w:val="00BA3398"/>
    <w:rsid w:val="00BB0C63"/>
    <w:rsid w:val="00BB5640"/>
    <w:rsid w:val="00BB6973"/>
    <w:rsid w:val="00BC0D7E"/>
    <w:rsid w:val="00BD5DA9"/>
    <w:rsid w:val="00BF1B41"/>
    <w:rsid w:val="00C00C79"/>
    <w:rsid w:val="00C107CE"/>
    <w:rsid w:val="00C235D5"/>
    <w:rsid w:val="00C3489E"/>
    <w:rsid w:val="00C4019A"/>
    <w:rsid w:val="00C41CE2"/>
    <w:rsid w:val="00CB57E2"/>
    <w:rsid w:val="00CB5ECE"/>
    <w:rsid w:val="00CC55C8"/>
    <w:rsid w:val="00CD7DE8"/>
    <w:rsid w:val="00CE61CF"/>
    <w:rsid w:val="00CF55F9"/>
    <w:rsid w:val="00D00966"/>
    <w:rsid w:val="00D223DA"/>
    <w:rsid w:val="00D30D8C"/>
    <w:rsid w:val="00D35DA6"/>
    <w:rsid w:val="00D500E5"/>
    <w:rsid w:val="00D66996"/>
    <w:rsid w:val="00D80803"/>
    <w:rsid w:val="00D91EC3"/>
    <w:rsid w:val="00DD211A"/>
    <w:rsid w:val="00DF295E"/>
    <w:rsid w:val="00E42315"/>
    <w:rsid w:val="00E44208"/>
    <w:rsid w:val="00E445F3"/>
    <w:rsid w:val="00E6318B"/>
    <w:rsid w:val="00E72AD1"/>
    <w:rsid w:val="00E9065F"/>
    <w:rsid w:val="00E970E5"/>
    <w:rsid w:val="00EB0168"/>
    <w:rsid w:val="00EC4A3D"/>
    <w:rsid w:val="00EC5376"/>
    <w:rsid w:val="00EC5B74"/>
    <w:rsid w:val="00EC745D"/>
    <w:rsid w:val="00ED3BBD"/>
    <w:rsid w:val="00EF1EBE"/>
    <w:rsid w:val="00EF3C4E"/>
    <w:rsid w:val="00EF44EE"/>
    <w:rsid w:val="00F11C74"/>
    <w:rsid w:val="00F14F7C"/>
    <w:rsid w:val="00F36964"/>
    <w:rsid w:val="00F51332"/>
    <w:rsid w:val="00F565B9"/>
    <w:rsid w:val="00F7194E"/>
    <w:rsid w:val="00FA01A6"/>
    <w:rsid w:val="00FB3366"/>
    <w:rsid w:val="00FC0C23"/>
    <w:rsid w:val="00F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F34A"/>
  <w15:chartTrackingRefBased/>
  <w15:docId w15:val="{D67E843E-8720-804B-8004-E389E53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2E"/>
    <w:pPr>
      <w:jc w:val="both"/>
    </w:pPr>
    <w:rPr>
      <w:rFonts w:ascii="Times New Roman" w:hAnsi="Times New Roman" w:cs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D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5BB9"/>
    <w:pPr>
      <w:spacing w:before="100" w:beforeAutospacing="1" w:after="100" w:afterAutospacing="1"/>
      <w:jc w:val="left"/>
    </w:pPr>
    <w:rPr>
      <w:lang w:val="es-ES" w:eastAsia="es-MX"/>
    </w:rPr>
  </w:style>
  <w:style w:type="paragraph" w:styleId="Encabezado">
    <w:name w:val="header"/>
    <w:basedOn w:val="Normal"/>
    <w:link w:val="EncabezadoCar"/>
    <w:uiPriority w:val="99"/>
    <w:unhideWhenUsed/>
    <w:rsid w:val="00565B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5BB9"/>
    <w:rPr>
      <w:rFonts w:ascii="Times New Roman" w:hAnsi="Times New Roman" w:cs="Times New Roman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565B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BB9"/>
    <w:rPr>
      <w:rFonts w:ascii="Times New Roman" w:hAnsi="Times New Roman" w:cs="Times New Roman"/>
      <w:lang w:val="es-ES_tradnl" w:eastAsia="es-ES_tradnl"/>
    </w:rPr>
  </w:style>
  <w:style w:type="table" w:styleId="Tablaconcuadrculaclara">
    <w:name w:val="Grid Table Light"/>
    <w:basedOn w:val="Tablanormal"/>
    <w:uiPriority w:val="40"/>
    <w:rsid w:val="001456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327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D6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C0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934B59"/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EFRAIN INIGUEZ JARRIN</dc:creator>
  <cp:keywords/>
  <dc:description/>
  <cp:lastModifiedBy>CARLOS EFRAIN INIGUEZ JARRIN</cp:lastModifiedBy>
  <cp:revision>229</cp:revision>
  <dcterms:created xsi:type="dcterms:W3CDTF">2021-05-11T18:03:00Z</dcterms:created>
  <dcterms:modified xsi:type="dcterms:W3CDTF">2025-10-14T21:27:00Z</dcterms:modified>
</cp:coreProperties>
</file>