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logramos cumplir con el 100% de las tareas de la Fase 2. Lo que más facilitó el avance fue tener los roles bien definidos desde el inicio: Sebastián se concentró en la API en FastAPI y la base de datos, mientras que yo me enfoqué en las interfaces del técnico, el panel de supervisión y los reportes en PDF.  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principal dificultad fue el llamado de atención del docente en el hito anterior, donde nos observó que teníamos mucho código backend pero poco avance visual demostrable. Eso nos obligó a ajustar el ritmo para conectar rápidamente las pantallas y asegurar que el evaluador pudiera ver y probar el flujo completo en funcionamiento.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Corregimos un problema práctico en el flujo de trabajo: nos dimos cuenta de que el técnico no puede aprobar su propia orden, así que implementamos en terreno la firma digital y validación QR del Encargado de Terreno bajo la Ley N° 19.799. En cuanto a la calidad de las fotos, dejamos operativo el filtro de OpenCV para rechazar imágenes borrosas directamente en el ingreso. De cara a la Fase 3, mantendremos el backend modular para que conectar Azure Blob Storage no afecte lo que ya funciona en local.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desempeño de forma positiva. Como aspecto a mejorar, reconozco que al principio invertí demasiado tiempo puliendo detalles visuales secundarios antes de cerrar los flujos principales.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Nuestra principal duda es el nivel de exigencia que tendrá la comisión respecto al despliegue en la nube en comparación con la lógica funcional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No. Según nuestro actual progreso todo va bien.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tu9ppllylfv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trabajo en equipo ha sido fluido y colaborativo. Lo más destacable fue la capacidad de respuesta que tuvimos. El punto a mejorar es la gestión del tiempo con la documentación formal: solemos concentrarnos tanto en resolver el código y las pantallas que terminamos llenando los informes cerca del plazo límite.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