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C72" w:rsidRPr="003538BE" w:rsidRDefault="006C768E" w:rsidP="003538BE">
      <w:pPr>
        <w:pStyle w:val="berschrift3"/>
        <w:jc w:val="center"/>
        <w:rPr>
          <w:rFonts w:ascii="Charter" w:hAnsi="Charter"/>
          <w:b/>
          <w:color w:val="000000" w:themeColor="text1"/>
        </w:rPr>
      </w:pPr>
      <w:r w:rsidRPr="00C55197">
        <w:rPr>
          <w:rFonts w:ascii="Charter" w:hAnsi="Charter"/>
          <w:b/>
          <w:color w:val="000000" w:themeColor="text1"/>
        </w:rPr>
        <w:t>Projektdokumentation Log-Datei-Visualisierung</w:t>
      </w:r>
    </w:p>
    <w:p w:rsidR="00890285" w:rsidRPr="000F7464" w:rsidRDefault="00890285" w:rsidP="00EF2B9B">
      <w:pPr>
        <w:rPr>
          <w:rFonts w:ascii="Charter" w:hAnsi="Charter"/>
        </w:rPr>
      </w:pPr>
      <w:r>
        <w:rPr>
          <w:rFonts w:ascii="Charter" w:hAnsi="Charter"/>
        </w:rPr>
        <w:t xml:space="preserve">Das Log-Datei-Visualisierungsprogramm (im Folgenden </w:t>
      </w:r>
      <w:r w:rsidR="000B7B11">
        <w:rPr>
          <w:rFonts w:ascii="Charter" w:hAnsi="Charter"/>
        </w:rPr>
        <w:t>„</w:t>
      </w:r>
      <w:r>
        <w:rPr>
          <w:rFonts w:ascii="Charter" w:hAnsi="Charter"/>
        </w:rPr>
        <w:t>Plotter</w:t>
      </w:r>
      <w:r w:rsidR="000B7B11">
        <w:rPr>
          <w:rFonts w:ascii="Charter" w:hAnsi="Charter"/>
        </w:rPr>
        <w:t>“</w:t>
      </w:r>
      <w:r w:rsidR="00A766B1">
        <w:rPr>
          <w:rFonts w:ascii="Charter" w:hAnsi="Charter"/>
        </w:rPr>
        <w:t xml:space="preserve"> genannt</w:t>
      </w:r>
      <w:r>
        <w:rPr>
          <w:rFonts w:ascii="Charter" w:hAnsi="Charter"/>
        </w:rPr>
        <w:t xml:space="preserve">) dient der Visualisierung des zeitlichen Verlaufs des Verbrauchs eines </w:t>
      </w:r>
      <w:r w:rsidR="000B7B11">
        <w:rPr>
          <w:rFonts w:ascii="Charter" w:hAnsi="Charter"/>
        </w:rPr>
        <w:t xml:space="preserve">oder mehrerer </w:t>
      </w:r>
      <w:r>
        <w:rPr>
          <w:rFonts w:ascii="Charter" w:hAnsi="Charter"/>
        </w:rPr>
        <w:t xml:space="preserve">Jobs auf dem Lichtenberg-Hochleistungsrechner. </w:t>
      </w:r>
      <w:r w:rsidR="00FB49D6">
        <w:rPr>
          <w:rFonts w:ascii="Charter" w:hAnsi="Charter"/>
        </w:rPr>
        <w:t>Es generiert ein</w:t>
      </w:r>
      <w:r w:rsidR="00227B78">
        <w:rPr>
          <w:rFonts w:ascii="Charter" w:hAnsi="Charter"/>
        </w:rPr>
        <w:t>en Graphen</w:t>
      </w:r>
      <w:r w:rsidR="00982918">
        <w:rPr>
          <w:rFonts w:ascii="Charter" w:hAnsi="Charter"/>
        </w:rPr>
        <w:t xml:space="preserve">, auf dem </w:t>
      </w:r>
      <w:r w:rsidR="00227B78">
        <w:rPr>
          <w:rFonts w:ascii="Charter" w:hAnsi="Charter"/>
        </w:rPr>
        <w:t xml:space="preserve">die akkumulierten Kernstunden sowie eine monatsweise Kategorisierung </w:t>
      </w:r>
      <w:r w:rsidR="00982918">
        <w:rPr>
          <w:rFonts w:ascii="Charter" w:hAnsi="Charter"/>
        </w:rPr>
        <w:t xml:space="preserve">abzulesen </w:t>
      </w:r>
      <w:r w:rsidR="00227B78">
        <w:rPr>
          <w:rFonts w:ascii="Charter" w:hAnsi="Charter"/>
        </w:rPr>
        <w:t>sind</w:t>
      </w:r>
    </w:p>
    <w:p w:rsidR="007B69A1" w:rsidRDefault="00180C72" w:rsidP="00DF18EA">
      <w:pPr>
        <w:rPr>
          <w:rFonts w:ascii="Charter" w:hAnsi="Charter"/>
          <w:b/>
        </w:rPr>
      </w:pPr>
      <w:r w:rsidRPr="00930FC4">
        <w:rPr>
          <w:rFonts w:ascii="Charter" w:hAnsi="Charter"/>
          <w:b/>
        </w:rPr>
        <w:t>Inhalte</w:t>
      </w:r>
      <w:r w:rsidRPr="00C55197">
        <w:rPr>
          <w:rFonts w:ascii="Charter" w:hAnsi="Charter"/>
          <w:b/>
        </w:rPr>
        <w:t>:</w:t>
      </w:r>
    </w:p>
    <w:p w:rsidR="007B69A1" w:rsidRDefault="000B7B11" w:rsidP="000B7B11">
      <w:pPr>
        <w:pStyle w:val="Listenabsatz"/>
        <w:numPr>
          <w:ilvl w:val="0"/>
          <w:numId w:val="1"/>
        </w:numPr>
        <w:rPr>
          <w:rFonts w:ascii="Charter" w:hAnsi="Charter"/>
        </w:rPr>
      </w:pPr>
      <w:r w:rsidRPr="000B7B11">
        <w:rPr>
          <w:rFonts w:ascii="Charter" w:hAnsi="Charter"/>
        </w:rPr>
        <w:t>Quota_Visualisierer.py</w:t>
      </w:r>
    </w:p>
    <w:p w:rsidR="009C1D37" w:rsidRPr="007B69A1" w:rsidRDefault="007B69A1" w:rsidP="007B69A1">
      <w:pPr>
        <w:pStyle w:val="Listenabsatz"/>
        <w:numPr>
          <w:ilvl w:val="0"/>
          <w:numId w:val="1"/>
        </w:numPr>
        <w:rPr>
          <w:rFonts w:ascii="Charter" w:hAnsi="Charter"/>
        </w:rPr>
      </w:pPr>
      <w:r>
        <w:rPr>
          <w:rFonts w:ascii="Charter" w:hAnsi="Charter"/>
        </w:rPr>
        <w:t>Projektdokumentation</w:t>
      </w:r>
      <w:r w:rsidR="00227B78">
        <w:rPr>
          <w:rFonts w:ascii="Charter" w:hAnsi="Charter"/>
        </w:rPr>
        <w:t>_Quotavisualisierung.docx</w:t>
      </w:r>
    </w:p>
    <w:p w:rsidR="00BC78DD" w:rsidRDefault="00BC78DD" w:rsidP="00DF18EA">
      <w:pPr>
        <w:rPr>
          <w:rFonts w:ascii="Charter" w:hAnsi="Charter"/>
        </w:rPr>
      </w:pPr>
      <w:r w:rsidRPr="00D71193">
        <w:rPr>
          <w:rFonts w:ascii="Charter" w:hAnsi="Charter"/>
          <w:b/>
        </w:rPr>
        <w:t>Anforderungen:</w:t>
      </w:r>
    </w:p>
    <w:p w:rsidR="009B29C9" w:rsidRPr="000F7464" w:rsidRDefault="00DF18EA" w:rsidP="00DF18EA">
      <w:pPr>
        <w:rPr>
          <w:rFonts w:ascii="Charter" w:hAnsi="Charter"/>
        </w:rPr>
      </w:pPr>
      <w:r w:rsidRPr="000F7464">
        <w:rPr>
          <w:rFonts w:ascii="Charter" w:hAnsi="Charter"/>
        </w:rPr>
        <w:t>Das Projekt nutzt Python</w:t>
      </w:r>
      <w:r w:rsidR="00742160">
        <w:rPr>
          <w:rFonts w:ascii="Charter" w:hAnsi="Charter"/>
        </w:rPr>
        <w:t xml:space="preserve"> (</w:t>
      </w:r>
      <w:r w:rsidR="00EF0BEE">
        <w:rPr>
          <w:rFonts w:ascii="Charter" w:hAnsi="Charter"/>
        </w:rPr>
        <w:t>Version</w:t>
      </w:r>
      <w:r w:rsidR="00742160">
        <w:rPr>
          <w:rFonts w:ascii="Charter" w:hAnsi="Charter"/>
        </w:rPr>
        <w:t xml:space="preserve"> 3.5)</w:t>
      </w:r>
      <w:r w:rsidR="009629BD">
        <w:rPr>
          <w:rFonts w:ascii="Charter" w:hAnsi="Charter"/>
        </w:rPr>
        <w:t xml:space="preserve"> </w:t>
      </w:r>
      <w:r w:rsidR="009629BD" w:rsidRPr="00F53855">
        <w:rPr>
          <w:rFonts w:ascii="Charter" w:hAnsi="Charter"/>
          <w:i/>
        </w:rPr>
        <w:t>Numpy</w:t>
      </w:r>
      <w:r w:rsidR="009629BD">
        <w:rPr>
          <w:rFonts w:ascii="Charter" w:hAnsi="Charter"/>
        </w:rPr>
        <w:t>,</w:t>
      </w:r>
      <w:r w:rsidRPr="000F7464">
        <w:rPr>
          <w:rFonts w:ascii="Charter" w:hAnsi="Charter"/>
        </w:rPr>
        <w:t xml:space="preserve"> </w:t>
      </w:r>
      <w:r w:rsidR="00227B78" w:rsidRPr="00F53855">
        <w:rPr>
          <w:rFonts w:ascii="Charter" w:hAnsi="Charter"/>
          <w:i/>
        </w:rPr>
        <w:t>Pyplot</w:t>
      </w:r>
      <w:r w:rsidR="00227B78">
        <w:rPr>
          <w:rFonts w:ascii="Charter" w:hAnsi="Charter"/>
        </w:rPr>
        <w:t xml:space="preserve">, </w:t>
      </w:r>
      <w:r w:rsidRPr="00F53855">
        <w:rPr>
          <w:rFonts w:ascii="Charter" w:hAnsi="Charter"/>
          <w:i/>
        </w:rPr>
        <w:t>Matplotlib</w:t>
      </w:r>
      <w:r w:rsidR="00F81CAC">
        <w:rPr>
          <w:rFonts w:ascii="Charter" w:hAnsi="Charter"/>
        </w:rPr>
        <w:t xml:space="preserve"> und die </w:t>
      </w:r>
      <w:r w:rsidR="000B7B11">
        <w:rPr>
          <w:rFonts w:ascii="Charter" w:hAnsi="Charter"/>
        </w:rPr>
        <w:t>„</w:t>
      </w:r>
      <w:r w:rsidR="00F81CAC" w:rsidRPr="00F53855">
        <w:rPr>
          <w:rFonts w:ascii="Charter" w:hAnsi="Charter"/>
          <w:i/>
        </w:rPr>
        <w:t>datetime</w:t>
      </w:r>
      <w:r w:rsidR="000B7B11">
        <w:rPr>
          <w:rFonts w:ascii="Charter" w:hAnsi="Charter"/>
        </w:rPr>
        <w:t>“</w:t>
      </w:r>
      <w:r w:rsidR="00F81CAC">
        <w:rPr>
          <w:rFonts w:ascii="Charter" w:hAnsi="Charter"/>
        </w:rPr>
        <w:t>-Bibliothek.</w:t>
      </w:r>
    </w:p>
    <w:p w:rsidR="00227B78" w:rsidRPr="00930FC4" w:rsidRDefault="0006138E" w:rsidP="006C768E">
      <w:pPr>
        <w:rPr>
          <w:rFonts w:ascii="Charter" w:hAnsi="Charter"/>
        </w:rPr>
      </w:pPr>
      <w:r>
        <w:rPr>
          <w:rFonts w:ascii="Charter" w:hAnsi="Charter"/>
        </w:rPr>
        <w:t xml:space="preserve">Eine </w:t>
      </w:r>
      <w:r w:rsidR="00C53888">
        <w:rPr>
          <w:rFonts w:ascii="Charter" w:hAnsi="Charter"/>
        </w:rPr>
        <w:t xml:space="preserve">weitere </w:t>
      </w:r>
      <w:r w:rsidR="00227B78" w:rsidRPr="00930FC4">
        <w:rPr>
          <w:rFonts w:ascii="Charter" w:hAnsi="Charter"/>
        </w:rPr>
        <w:t xml:space="preserve">Installation </w:t>
      </w:r>
      <w:r>
        <w:rPr>
          <w:rFonts w:ascii="Charter" w:hAnsi="Charter"/>
        </w:rPr>
        <w:t xml:space="preserve">ist nicht </w:t>
      </w:r>
      <w:r w:rsidR="006E03B7" w:rsidRPr="00930FC4">
        <w:rPr>
          <w:rFonts w:ascii="Charter" w:hAnsi="Charter"/>
        </w:rPr>
        <w:t>n</w:t>
      </w:r>
      <w:r w:rsidR="00227B78" w:rsidRPr="00930FC4">
        <w:rPr>
          <w:rFonts w:ascii="Charter" w:hAnsi="Charter"/>
        </w:rPr>
        <w:t>otwendig</w:t>
      </w:r>
      <w:r w:rsidR="00372168">
        <w:rPr>
          <w:rFonts w:ascii="Charter" w:hAnsi="Charter"/>
        </w:rPr>
        <w:t>.</w:t>
      </w:r>
    </w:p>
    <w:p w:rsidR="00227B78" w:rsidRPr="00930FC4" w:rsidRDefault="00227B78" w:rsidP="006C768E">
      <w:pPr>
        <w:rPr>
          <w:rFonts w:ascii="Charter" w:hAnsi="Charter"/>
        </w:rPr>
      </w:pPr>
      <w:r w:rsidRPr="00930FC4">
        <w:rPr>
          <w:rFonts w:ascii="Charter" w:hAnsi="Charter"/>
          <w:b/>
        </w:rPr>
        <w:t>Anwendung</w:t>
      </w:r>
    </w:p>
    <w:p w:rsidR="008F3273" w:rsidRPr="00601C00" w:rsidRDefault="006C768E" w:rsidP="006C768E">
      <w:pPr>
        <w:rPr>
          <w:rFonts w:ascii="DejaVu Sans Light" w:hAnsi="DejaVu Sans Light" w:cs="DejaVu Sans Light"/>
        </w:rPr>
      </w:pPr>
      <w:r w:rsidRPr="00C55197">
        <w:rPr>
          <w:rFonts w:ascii="Charter" w:hAnsi="Charter"/>
          <w:i/>
        </w:rPr>
        <w:t xml:space="preserve">Schritt </w:t>
      </w:r>
      <w:r w:rsidR="00227B78">
        <w:rPr>
          <w:rFonts w:ascii="Charter" w:hAnsi="Charter"/>
          <w:i/>
        </w:rPr>
        <w:t>1</w:t>
      </w:r>
      <w:r>
        <w:rPr>
          <w:rFonts w:ascii="Charter" w:hAnsi="Charter"/>
        </w:rPr>
        <w:t xml:space="preserve">: Geben Sie in </w:t>
      </w:r>
      <w:r w:rsidR="00227B78">
        <w:rPr>
          <w:rFonts w:ascii="Charter" w:hAnsi="Charter"/>
        </w:rPr>
        <w:t xml:space="preserve">ein </w:t>
      </w:r>
      <w:r>
        <w:rPr>
          <w:rFonts w:ascii="Charter" w:hAnsi="Charter"/>
        </w:rPr>
        <w:t xml:space="preserve">Terminal </w:t>
      </w:r>
      <w:r w:rsidR="006759A8">
        <w:rPr>
          <w:rFonts w:ascii="Charter" w:hAnsi="Charter"/>
        </w:rPr>
        <w:t>I</w:t>
      </w:r>
      <w:r>
        <w:rPr>
          <w:rFonts w:ascii="Charter" w:hAnsi="Charter"/>
        </w:rPr>
        <w:t xml:space="preserve">hrer Wahl folgenden Befehl ein: </w:t>
      </w:r>
    </w:p>
    <w:tbl>
      <w:tblPr>
        <w:tblStyle w:val="Tabellenraster"/>
        <w:tblW w:w="0" w:type="auto"/>
        <w:tblLook w:val="04A0" w:firstRow="1" w:lastRow="0" w:firstColumn="1" w:lastColumn="0" w:noHBand="0" w:noVBand="1"/>
      </w:tblPr>
      <w:tblGrid>
        <w:gridCol w:w="9062"/>
      </w:tblGrid>
      <w:tr w:rsidR="008F3273" w:rsidRPr="00601C00" w:rsidTr="008F3273">
        <w:tc>
          <w:tcPr>
            <w:tcW w:w="9062" w:type="dxa"/>
          </w:tcPr>
          <w:p w:rsidR="008F3273" w:rsidRPr="00601C00" w:rsidRDefault="008F3273" w:rsidP="00CB4599">
            <w:pPr>
              <w:pStyle w:val="Listenabsatz"/>
              <w:numPr>
                <w:ilvl w:val="0"/>
                <w:numId w:val="1"/>
              </w:numPr>
              <w:rPr>
                <w:rFonts w:ascii="DejaVu Sans Light" w:hAnsi="DejaVu Sans Light" w:cs="DejaVu Sans Light"/>
              </w:rPr>
            </w:pPr>
            <w:r w:rsidRPr="008F3273">
              <w:rPr>
                <w:rFonts w:ascii="DejaVu Sans Light" w:hAnsi="DejaVu Sans Light" w:cs="DejaVu Sans Light"/>
              </w:rPr>
              <w:t xml:space="preserve">python </w:t>
            </w:r>
            <w:r w:rsidR="00CB4599" w:rsidRPr="00CB4599">
              <w:rPr>
                <w:rFonts w:ascii="DejaVu Sans Light" w:hAnsi="DejaVu Sans Light" w:cs="DejaVu Sans Light"/>
              </w:rPr>
              <w:t>Quota_Visualisierer.py</w:t>
            </w:r>
            <w:r w:rsidR="00CB4599">
              <w:rPr>
                <w:rFonts w:ascii="DejaVu Sans Light" w:hAnsi="DejaVu Sans Light" w:cs="DejaVu Sans Light"/>
              </w:rPr>
              <w:t xml:space="preserve"> </w:t>
            </w:r>
            <w:r w:rsidRPr="008F3273">
              <w:rPr>
                <w:rFonts w:ascii="DejaVu Sans Light" w:hAnsi="DejaVu Sans Light" w:cs="DejaVu Sans Light"/>
              </w:rPr>
              <w:t>Sour</w:t>
            </w:r>
            <w:r>
              <w:rPr>
                <w:rFonts w:ascii="DejaVu Sans Light" w:hAnsi="DejaVu Sans Light" w:cs="DejaVu Sans Light"/>
              </w:rPr>
              <w:t xml:space="preserve">ce_Datei Ziel_Datei </w:t>
            </w:r>
            <w:r w:rsidR="00693C53">
              <w:rPr>
                <w:rFonts w:ascii="DejaVu Sans Light" w:hAnsi="DejaVu Sans Light" w:cs="DejaVu Sans Light"/>
              </w:rPr>
              <w:t>q=</w:t>
            </w:r>
            <w:r>
              <w:rPr>
                <w:rFonts w:ascii="DejaVu Sans Light" w:hAnsi="DejaVu Sans Light" w:cs="DejaVu Sans Light"/>
              </w:rPr>
              <w:t>Jahresquota</w:t>
            </w:r>
            <w:r w:rsidR="00491CD6">
              <w:rPr>
                <w:rFonts w:ascii="DejaVu Sans Light" w:hAnsi="DejaVu Sans Light" w:cs="DejaVu Sans Light"/>
              </w:rPr>
              <w:t xml:space="preserve"> </w:t>
            </w:r>
            <w:r w:rsidR="00227B78">
              <w:rPr>
                <w:rFonts w:ascii="DejaVu Sans Light" w:hAnsi="DejaVu Sans Light" w:cs="DejaVu Sans Light"/>
              </w:rPr>
              <w:br/>
            </w:r>
            <w:r w:rsidR="00491CD6">
              <w:rPr>
                <w:rFonts w:ascii="DejaVu Sans Light" w:hAnsi="DejaVu Sans Light" w:cs="DejaVu Sans Light"/>
              </w:rPr>
              <w:t>–s=Startpunkt –p=Projektname</w:t>
            </w:r>
          </w:p>
        </w:tc>
      </w:tr>
    </w:tbl>
    <w:p w:rsidR="00227B78" w:rsidRDefault="002460A3" w:rsidP="006C768E">
      <w:pPr>
        <w:rPr>
          <w:rFonts w:ascii="Charter" w:hAnsi="Charter"/>
        </w:rPr>
      </w:pPr>
      <w:r>
        <w:rPr>
          <w:rFonts w:ascii="Charter" w:hAnsi="Charter"/>
        </w:rPr>
        <w:br/>
      </w:r>
      <w:r w:rsidR="007B69A1">
        <w:rPr>
          <w:rFonts w:ascii="Charter" w:hAnsi="Charter"/>
        </w:rPr>
        <w:t>H</w:t>
      </w:r>
      <w:r w:rsidR="006C768E">
        <w:rPr>
          <w:rFonts w:ascii="Charter" w:hAnsi="Charter"/>
        </w:rPr>
        <w:t xml:space="preserve">ierbei </w:t>
      </w:r>
      <w:r w:rsidR="00227B78">
        <w:rPr>
          <w:rFonts w:ascii="Charter" w:hAnsi="Charter"/>
        </w:rPr>
        <w:t xml:space="preserve">steht </w:t>
      </w:r>
      <w:r w:rsidR="006C768E">
        <w:rPr>
          <w:rFonts w:ascii="Charter" w:hAnsi="Charter"/>
        </w:rPr>
        <w:t xml:space="preserve">„Source_Datei“ </w:t>
      </w:r>
      <w:r w:rsidR="00227B78">
        <w:rPr>
          <w:rFonts w:ascii="Charter" w:hAnsi="Charter"/>
        </w:rPr>
        <w:t xml:space="preserve">für eine </w:t>
      </w:r>
      <w:r w:rsidR="00DC0901">
        <w:rPr>
          <w:rFonts w:ascii="Charter" w:hAnsi="Charter"/>
        </w:rPr>
        <w:t>CSV</w:t>
      </w:r>
      <w:r w:rsidR="006C768E">
        <w:rPr>
          <w:rFonts w:ascii="Charter" w:hAnsi="Charter"/>
        </w:rPr>
        <w:t>-Datei</w:t>
      </w:r>
      <w:r w:rsidR="00227B78">
        <w:rPr>
          <w:rFonts w:ascii="Charter" w:hAnsi="Charter"/>
        </w:rPr>
        <w:t>, die das Zeichen „</w:t>
      </w:r>
      <w:r w:rsidR="00227B78" w:rsidRPr="00227B78">
        <w:rPr>
          <w:rFonts w:ascii="Charter" w:hAnsi="Charter"/>
          <w:i/>
        </w:rPr>
        <w:t>|</w:t>
      </w:r>
      <w:r w:rsidR="00227B78" w:rsidRPr="00DC0901">
        <w:rPr>
          <w:rFonts w:ascii="Charter" w:hAnsi="Charter"/>
        </w:rPr>
        <w:t>“</w:t>
      </w:r>
      <w:r w:rsidR="00227B78">
        <w:rPr>
          <w:rFonts w:ascii="Charter" w:hAnsi="Charter"/>
          <w:i/>
        </w:rPr>
        <w:t xml:space="preserve"> </w:t>
      </w:r>
      <w:r w:rsidR="00227B78">
        <w:rPr>
          <w:rFonts w:ascii="Charter" w:hAnsi="Charter"/>
        </w:rPr>
        <w:t>zur Trennung verwendet</w:t>
      </w:r>
      <w:r w:rsidR="006C768E">
        <w:rPr>
          <w:rFonts w:ascii="Charter" w:hAnsi="Charter"/>
        </w:rPr>
        <w:t>,</w:t>
      </w:r>
      <w:r w:rsidR="00227B78">
        <w:rPr>
          <w:rFonts w:ascii="Charter" w:hAnsi="Charter"/>
        </w:rPr>
        <w:t xml:space="preserve"> sie entspricht einer SLURM-Log-Datei.</w:t>
      </w:r>
      <w:r w:rsidR="00227B78">
        <w:rPr>
          <w:rFonts w:ascii="Charter" w:hAnsi="Charter"/>
        </w:rPr>
        <w:br/>
      </w:r>
      <w:r w:rsidR="006C768E">
        <w:rPr>
          <w:rFonts w:ascii="Charter" w:hAnsi="Charter"/>
        </w:rPr>
        <w:t xml:space="preserve">„Ziel_Datei“ </w:t>
      </w:r>
      <w:r w:rsidR="00227B78">
        <w:rPr>
          <w:rFonts w:ascii="Charter" w:hAnsi="Charter"/>
        </w:rPr>
        <w:t>ist der Name unter dem der Graph gespeichert werden soll</w:t>
      </w:r>
      <w:r w:rsidR="00DC0901">
        <w:rPr>
          <w:rFonts w:ascii="Charter" w:hAnsi="Charter"/>
        </w:rPr>
        <w:t>.</w:t>
      </w:r>
      <w:r w:rsidR="00227B78">
        <w:rPr>
          <w:rFonts w:ascii="Charter" w:hAnsi="Charter"/>
        </w:rPr>
        <w:br/>
      </w:r>
      <w:r w:rsidR="006C768E">
        <w:rPr>
          <w:rFonts w:ascii="Charter" w:hAnsi="Charter"/>
        </w:rPr>
        <w:t xml:space="preserve">„Jahresquota“ </w:t>
      </w:r>
      <w:r w:rsidR="00227B78">
        <w:rPr>
          <w:rFonts w:ascii="Charter" w:hAnsi="Charter"/>
        </w:rPr>
        <w:t xml:space="preserve">bezeichnet eine Menge an Kernstunden, die als Richtwert für ein Jahr verwendet </w:t>
      </w:r>
      <w:r w:rsidR="00422E3B">
        <w:rPr>
          <w:rFonts w:ascii="Charter" w:hAnsi="Charter"/>
        </w:rPr>
        <w:t>wird</w:t>
      </w:r>
      <w:r w:rsidR="00227B78">
        <w:rPr>
          <w:rFonts w:ascii="Charter" w:hAnsi="Charter"/>
        </w:rPr>
        <w:br/>
      </w:r>
      <w:r w:rsidR="00227B78">
        <w:rPr>
          <w:rFonts w:ascii="Charter" w:hAnsi="Charter"/>
        </w:rPr>
        <w:t xml:space="preserve">Der Begriff Startpunkt </w:t>
      </w:r>
      <w:r w:rsidR="00422E3B">
        <w:rPr>
          <w:rFonts w:ascii="Charter" w:hAnsi="Charter"/>
        </w:rPr>
        <w:t xml:space="preserve">wird </w:t>
      </w:r>
      <w:r w:rsidR="00227B78">
        <w:rPr>
          <w:rFonts w:ascii="Charter" w:hAnsi="Charter"/>
        </w:rPr>
        <w:t>mit einem Datum oder einem Datum inklusive sekundengenaue Uhrzeit in folgendem Format angegeben:</w:t>
      </w:r>
      <w:r w:rsidR="00227B78" w:rsidRPr="00CC3507">
        <w:t xml:space="preserve"> </w:t>
      </w:r>
      <w:r w:rsidR="00227B78">
        <w:t>„</w:t>
      </w:r>
      <w:r w:rsidR="00227B78" w:rsidRPr="00422E3B">
        <w:rPr>
          <w:rFonts w:ascii="Charter" w:hAnsi="Charter"/>
          <w:i/>
        </w:rPr>
        <w:t>YYYY-mm-dd-HH-MM-SS</w:t>
      </w:r>
      <w:r w:rsidR="00227B78">
        <w:rPr>
          <w:rFonts w:ascii="Charter" w:hAnsi="Charter"/>
        </w:rPr>
        <w:t>“</w:t>
      </w:r>
      <w:r w:rsidR="00BF6474">
        <w:rPr>
          <w:rFonts w:ascii="Charter" w:hAnsi="Charter"/>
        </w:rPr>
        <w:t>.</w:t>
      </w:r>
      <w:r w:rsidR="00BF6474">
        <w:rPr>
          <w:rFonts w:ascii="Charter" w:hAnsi="Charter"/>
        </w:rPr>
        <w:br/>
        <w:t>Falls nur ein Datum angegeben wird</w:t>
      </w:r>
      <w:r w:rsidR="00422E3B">
        <w:rPr>
          <w:rFonts w:ascii="Charter" w:hAnsi="Charter"/>
        </w:rPr>
        <w:t xml:space="preserve"> (</w:t>
      </w:r>
      <w:r w:rsidR="00422E3B" w:rsidRPr="00422E3B">
        <w:rPr>
          <w:rFonts w:ascii="Charter" w:hAnsi="Charter"/>
          <w:i/>
        </w:rPr>
        <w:t>YYYY-mm-dd</w:t>
      </w:r>
      <w:r w:rsidR="00422E3B">
        <w:rPr>
          <w:rFonts w:ascii="Charter" w:hAnsi="Charter"/>
        </w:rPr>
        <w:t>)</w:t>
      </w:r>
      <w:r w:rsidR="00BF6474">
        <w:rPr>
          <w:rFonts w:ascii="Charter" w:hAnsi="Charter"/>
        </w:rPr>
        <w:t>, verwendet der Plotter die erste Sekunde des jeweiligen Tags als den genauen Zeitpunkt.</w:t>
      </w:r>
      <w:r w:rsidR="00BF6474">
        <w:rPr>
          <w:rFonts w:ascii="Charter" w:hAnsi="Charter"/>
        </w:rPr>
        <w:br/>
        <w:t>D</w:t>
      </w:r>
      <w:r w:rsidR="00227B78">
        <w:rPr>
          <w:rFonts w:ascii="Charter" w:hAnsi="Charter"/>
        </w:rPr>
        <w:t>er Projektname</w:t>
      </w:r>
      <w:r w:rsidR="00BF6474">
        <w:rPr>
          <w:rFonts w:ascii="Charter" w:hAnsi="Charter"/>
        </w:rPr>
        <w:t xml:space="preserve"> ist eine Filterfunktion, wird ein Name gesetzt, so werden nur Jobs berücksichtigt, bei denen der Name Teil des Projektnamens ist.</w:t>
      </w:r>
    </w:p>
    <w:tbl>
      <w:tblPr>
        <w:tblStyle w:val="Tabellenraster"/>
        <w:tblW w:w="0" w:type="auto"/>
        <w:tblLook w:val="04A0" w:firstRow="1" w:lastRow="0" w:firstColumn="1" w:lastColumn="0" w:noHBand="0" w:noVBand="1"/>
      </w:tblPr>
      <w:tblGrid>
        <w:gridCol w:w="9062"/>
      </w:tblGrid>
      <w:tr w:rsidR="008F3273" w:rsidTr="008F3273">
        <w:tc>
          <w:tcPr>
            <w:tcW w:w="9062" w:type="dxa"/>
          </w:tcPr>
          <w:p w:rsidR="008F3273" w:rsidRPr="008F3273" w:rsidRDefault="008F3273" w:rsidP="001B6DBC">
            <w:pPr>
              <w:ind w:left="708"/>
              <w:rPr>
                <w:rFonts w:ascii="DejaVu Sans Light" w:hAnsi="DejaVu Sans Light" w:cs="DejaVu Sans Light"/>
              </w:rPr>
            </w:pPr>
            <w:r w:rsidRPr="00601C00">
              <w:rPr>
                <w:rFonts w:ascii="DejaVu Sans Light" w:hAnsi="DejaVu Sans Light" w:cs="DejaVu Sans Light"/>
              </w:rPr>
              <w:t xml:space="preserve">python </w:t>
            </w:r>
            <w:r w:rsidR="009B29C9">
              <w:rPr>
                <w:rFonts w:ascii="DejaVu Sans Light" w:hAnsi="DejaVu Sans Light" w:cs="DejaVu Sans Light"/>
              </w:rPr>
              <w:t>C:\Folder\</w:t>
            </w:r>
            <w:r w:rsidR="00CB4599" w:rsidRPr="00CB4599">
              <w:rPr>
                <w:rFonts w:ascii="DejaVu Sans Light" w:hAnsi="DejaVu Sans Light" w:cs="DejaVu Sans Light"/>
              </w:rPr>
              <w:t>Quota_Visualisierer.py</w:t>
            </w:r>
            <w:r w:rsidR="00CB4599">
              <w:rPr>
                <w:rFonts w:ascii="DejaVu Sans Light" w:hAnsi="DejaVu Sans Light" w:cs="DejaVu Sans Light"/>
              </w:rPr>
              <w:t xml:space="preserve"> </w:t>
            </w:r>
            <w:r w:rsidR="009B29C9">
              <w:rPr>
                <w:rFonts w:ascii="DejaVu Sans Light" w:hAnsi="DejaVu Sans Light" w:cs="DejaVu Sans Light"/>
              </w:rPr>
              <w:t>C:\Folder\</w:t>
            </w:r>
            <w:r w:rsidR="001B6DBC">
              <w:rPr>
                <w:rFonts w:ascii="DejaVu Sans Light" w:hAnsi="DejaVu Sans Light" w:cs="DejaVu Sans Light"/>
              </w:rPr>
              <w:t>Mueller.log-</w:t>
            </w:r>
            <w:r w:rsidRPr="00601C00">
              <w:rPr>
                <w:rFonts w:ascii="DejaVu Sans Light" w:hAnsi="DejaVu Sans Light" w:cs="DejaVu Sans Light"/>
              </w:rPr>
              <w:t>example</w:t>
            </w:r>
            <w:r w:rsidR="001B6DBC">
              <w:rPr>
                <w:rFonts w:ascii="DejaVu Sans Light" w:hAnsi="DejaVu Sans Light" w:cs="DejaVu Sans Light"/>
              </w:rPr>
              <w:t xml:space="preserve"> </w:t>
            </w:r>
            <w:bookmarkStart w:id="0" w:name="_GoBack"/>
            <w:bookmarkEnd w:id="0"/>
            <w:r w:rsidRPr="00601C00">
              <w:rPr>
                <w:rFonts w:ascii="DejaVu Sans Light" w:hAnsi="DejaVu Sans Light" w:cs="DejaVu Sans Light"/>
              </w:rPr>
              <w:t xml:space="preserve">Abbildung3.png </w:t>
            </w:r>
            <w:r w:rsidR="00AA0A41">
              <w:rPr>
                <w:rFonts w:ascii="DejaVu Sans Light" w:hAnsi="DejaVu Sans Light" w:cs="DejaVu Sans Light"/>
              </w:rPr>
              <w:t>–</w:t>
            </w:r>
            <w:r w:rsidR="0084322B">
              <w:rPr>
                <w:rFonts w:ascii="DejaVu Sans Light" w:hAnsi="DejaVu Sans Light" w:cs="DejaVu Sans Light"/>
              </w:rPr>
              <w:t>q</w:t>
            </w:r>
            <w:r w:rsidR="00AA0A41">
              <w:rPr>
                <w:rFonts w:ascii="DejaVu Sans Light" w:hAnsi="DejaVu Sans Light" w:cs="DejaVu Sans Light"/>
              </w:rPr>
              <w:t>=</w:t>
            </w:r>
            <w:r w:rsidRPr="00601C00">
              <w:rPr>
                <w:rFonts w:ascii="DejaVu Sans Light" w:hAnsi="DejaVu Sans Light" w:cs="DejaVu Sans Light"/>
              </w:rPr>
              <w:t>10000.</w:t>
            </w:r>
            <w:r w:rsidR="00EC44F9">
              <w:rPr>
                <w:rFonts w:ascii="DejaVu Sans Light" w:hAnsi="DejaVu Sans Light" w:cs="DejaVu Sans Light"/>
              </w:rPr>
              <w:t>-s=20</w:t>
            </w:r>
            <w:r w:rsidR="00491CD6">
              <w:rPr>
                <w:rFonts w:ascii="DejaVu Sans Light" w:hAnsi="DejaVu Sans Light" w:cs="DejaVu Sans Light"/>
              </w:rPr>
              <w:t xml:space="preserve">17-11-07 </w:t>
            </w:r>
            <w:r w:rsidR="00AB393A">
              <w:rPr>
                <w:rFonts w:ascii="DejaVu Sans Light" w:hAnsi="DejaVu Sans Light" w:cs="DejaVu Sans Light"/>
              </w:rPr>
              <w:t>-</w:t>
            </w:r>
            <w:r w:rsidR="00491CD6">
              <w:rPr>
                <w:rFonts w:ascii="DejaVu Sans Light" w:hAnsi="DejaVu Sans Light" w:cs="DejaVu Sans Light"/>
              </w:rPr>
              <w:t>p=005</w:t>
            </w:r>
          </w:p>
        </w:tc>
      </w:tr>
    </w:tbl>
    <w:p w:rsidR="00FB0C04" w:rsidRDefault="002460A3" w:rsidP="006C768E">
      <w:pPr>
        <w:rPr>
          <w:rFonts w:ascii="Charter" w:hAnsi="Charter"/>
        </w:rPr>
      </w:pPr>
      <w:r>
        <w:rPr>
          <w:rFonts w:ascii="Charter" w:hAnsi="Charter"/>
        </w:rPr>
        <w:br/>
      </w:r>
      <w:r w:rsidR="00491CD6">
        <w:rPr>
          <w:rFonts w:ascii="Charter" w:hAnsi="Charter"/>
        </w:rPr>
        <w:t>Die Parameter Jahresquota, Startpunkt und Projektname sind optional.</w:t>
      </w:r>
      <w:r w:rsidR="007B69A1">
        <w:rPr>
          <w:rFonts w:ascii="Charter" w:hAnsi="Charter"/>
        </w:rPr>
        <w:br/>
      </w:r>
      <w:r w:rsidR="006C768E">
        <w:rPr>
          <w:rFonts w:ascii="Charter" w:hAnsi="Charter"/>
        </w:rPr>
        <w:t>Das Script generiert</w:t>
      </w:r>
      <w:r w:rsidR="00BF6474">
        <w:rPr>
          <w:rFonts w:ascii="Charter" w:hAnsi="Charter"/>
        </w:rPr>
        <w:t xml:space="preserve"> </w:t>
      </w:r>
      <w:r w:rsidR="006C768E">
        <w:rPr>
          <w:rFonts w:ascii="Charter" w:hAnsi="Charter"/>
        </w:rPr>
        <w:t>unter dem von Ihnen angegebenen Namen</w:t>
      </w:r>
      <w:r w:rsidR="008F3273">
        <w:rPr>
          <w:rFonts w:ascii="Charter" w:hAnsi="Charter"/>
        </w:rPr>
        <w:t>,</w:t>
      </w:r>
      <w:r w:rsidR="006C768E">
        <w:rPr>
          <w:rFonts w:ascii="Charter" w:hAnsi="Charter"/>
        </w:rPr>
        <w:t xml:space="preserve"> eine Grafik, die den Rechen</w:t>
      </w:r>
      <w:r w:rsidR="00BF6474">
        <w:rPr>
          <w:rFonts w:ascii="Charter" w:hAnsi="Charter"/>
        </w:rPr>
        <w:t>zeit</w:t>
      </w:r>
      <w:r w:rsidR="006C768E">
        <w:rPr>
          <w:rFonts w:ascii="Charter" w:hAnsi="Charter"/>
        </w:rPr>
        <w:t>verbrauch de</w:t>
      </w:r>
      <w:r w:rsidR="00BF6474">
        <w:rPr>
          <w:rFonts w:ascii="Charter" w:hAnsi="Charter"/>
        </w:rPr>
        <w:t>r</w:t>
      </w:r>
      <w:r w:rsidR="006C768E">
        <w:rPr>
          <w:rFonts w:ascii="Charter" w:hAnsi="Charter"/>
        </w:rPr>
        <w:t xml:space="preserve"> Projekt</w:t>
      </w:r>
      <w:r w:rsidR="00BF6474">
        <w:rPr>
          <w:rFonts w:ascii="Charter" w:hAnsi="Charter"/>
        </w:rPr>
        <w:t xml:space="preserve">e </w:t>
      </w:r>
      <w:r w:rsidR="006C768E">
        <w:rPr>
          <w:rFonts w:ascii="Charter" w:hAnsi="Charter"/>
        </w:rPr>
        <w:t>visualisiert und das Verhalten in Relation zur Jahresquota farblich markiert (</w:t>
      </w:r>
      <w:r w:rsidR="00BF6474">
        <w:rPr>
          <w:rFonts w:ascii="Charter" w:hAnsi="Charter"/>
        </w:rPr>
        <w:t xml:space="preserve">hellgrüne </w:t>
      </w:r>
      <w:r w:rsidR="00BF6474">
        <w:rPr>
          <w:rFonts w:ascii="Charter" w:hAnsi="Charter"/>
        </w:rPr>
        <w:t>Bereiche, in denen der Verbrauch unter 70%</w:t>
      </w:r>
      <w:r w:rsidR="00BF6474">
        <w:rPr>
          <w:rFonts w:ascii="Charter" w:hAnsi="Charter"/>
        </w:rPr>
        <w:t xml:space="preserve"> </w:t>
      </w:r>
      <w:r w:rsidR="00BF6474">
        <w:rPr>
          <w:rFonts w:ascii="Charter" w:hAnsi="Charter"/>
        </w:rPr>
        <w:t xml:space="preserve">des Vergleichswertes liegt, </w:t>
      </w:r>
      <w:r w:rsidR="00BF6474">
        <w:rPr>
          <w:rFonts w:ascii="Charter" w:hAnsi="Charter"/>
        </w:rPr>
        <w:t>dunkelgrüne</w:t>
      </w:r>
      <w:r w:rsidR="00BF6474">
        <w:rPr>
          <w:rFonts w:ascii="Charter" w:hAnsi="Charter"/>
        </w:rPr>
        <w:t xml:space="preserve">, in denen er sich zwischen 70% und 110% befindet, sowie den </w:t>
      </w:r>
      <w:r w:rsidR="00BF6474">
        <w:rPr>
          <w:rFonts w:ascii="Charter" w:hAnsi="Charter"/>
        </w:rPr>
        <w:t>g</w:t>
      </w:r>
      <w:r w:rsidR="00BF6474">
        <w:rPr>
          <w:rFonts w:ascii="Charter" w:hAnsi="Charter"/>
        </w:rPr>
        <w:t>elben Bereichen, welche einen Verbrauch zwischen 110% und 150% signalisieren. Darüber hinaus existieren rote Markierungen, welche eine</w:t>
      </w:r>
      <w:r w:rsidR="00BF6474">
        <w:rPr>
          <w:rFonts w:ascii="Charter" w:hAnsi="Charter"/>
        </w:rPr>
        <w:t>r</w:t>
      </w:r>
      <w:r w:rsidR="00BF6474">
        <w:rPr>
          <w:rFonts w:ascii="Charter" w:hAnsi="Charter"/>
        </w:rPr>
        <w:t xml:space="preserve"> Corerechenzeit von mehr als 150% des Monatsquotas entspricht.</w:t>
      </w:r>
      <w:r w:rsidR="006C768E">
        <w:rPr>
          <w:rFonts w:ascii="Charter" w:hAnsi="Charter"/>
        </w:rPr>
        <w:t>).</w:t>
      </w:r>
      <w:r w:rsidR="00F15D43">
        <w:rPr>
          <w:rFonts w:ascii="Charter" w:hAnsi="Charter"/>
        </w:rPr>
        <w:br/>
      </w:r>
      <w:r w:rsidR="00EA41A9">
        <w:rPr>
          <w:rFonts w:ascii="Charter" w:hAnsi="Charter"/>
        </w:rPr>
        <w:t>Für</w:t>
      </w:r>
      <w:r w:rsidR="00A573E3">
        <w:rPr>
          <w:rFonts w:ascii="Charter" w:hAnsi="Charter"/>
        </w:rPr>
        <w:t xml:space="preserve"> Monatsabschnitte </w:t>
      </w:r>
      <w:r w:rsidR="00EA41A9">
        <w:rPr>
          <w:rFonts w:ascii="Charter" w:hAnsi="Charter"/>
        </w:rPr>
        <w:t xml:space="preserve">sind </w:t>
      </w:r>
      <w:r w:rsidR="00A573E3">
        <w:rPr>
          <w:rFonts w:ascii="Charter" w:hAnsi="Charter"/>
        </w:rPr>
        <w:t xml:space="preserve">109575 Sekunden, also </w:t>
      </w:r>
      <w:r w:rsidR="00BF6474">
        <w:rPr>
          <w:rFonts w:ascii="Charter" w:hAnsi="Charter"/>
        </w:rPr>
        <w:t xml:space="preserve">rund </w:t>
      </w:r>
      <w:r w:rsidR="007B69A1">
        <w:rPr>
          <w:rFonts w:ascii="Charter" w:hAnsi="Charter"/>
        </w:rPr>
        <w:t>30</w:t>
      </w:r>
      <w:r w:rsidR="00A573E3">
        <w:rPr>
          <w:rFonts w:ascii="Charter" w:hAnsi="Charter"/>
        </w:rPr>
        <w:t xml:space="preserve"> Tage</w:t>
      </w:r>
      <w:r w:rsidR="00EA41A9">
        <w:rPr>
          <w:rFonts w:ascii="Charter" w:hAnsi="Charter"/>
        </w:rPr>
        <w:t xml:space="preserve"> vorgesehen.</w:t>
      </w:r>
      <w:r w:rsidR="00F03F8F">
        <w:rPr>
          <w:rFonts w:ascii="Charter" w:hAnsi="Charter"/>
        </w:rPr>
        <w:br/>
      </w:r>
      <w:r w:rsidR="00A23A97">
        <w:rPr>
          <w:rFonts w:ascii="Charter" w:hAnsi="Charter"/>
        </w:rPr>
        <w:t>Ein Funktionsaufruf könnte ein Output wie die Folgende Grafik erzeugen:</w:t>
      </w:r>
    </w:p>
    <w:p w:rsidR="003E18E0" w:rsidRDefault="00E82E62" w:rsidP="003E18E0">
      <w:pPr>
        <w:keepNext/>
      </w:pPr>
      <w:r>
        <w:rPr>
          <w:noProof/>
          <w:lang w:eastAsia="de-DE"/>
        </w:rPr>
        <w:lastRenderedPageBreak/>
        <w:drawing>
          <wp:inline distT="0" distB="0" distL="0" distR="0">
            <wp:extent cx="5545776" cy="4285261"/>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muste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50619" cy="4289003"/>
                    </a:xfrm>
                    <a:prstGeom prst="rect">
                      <a:avLst/>
                    </a:prstGeom>
                  </pic:spPr>
                </pic:pic>
              </a:graphicData>
            </a:graphic>
          </wp:inline>
        </w:drawing>
      </w:r>
    </w:p>
    <w:p w:rsidR="00411B1B" w:rsidRDefault="003E18E0" w:rsidP="00F03F8F">
      <w:pPr>
        <w:pStyle w:val="Beschriftung"/>
        <w:rPr>
          <w:rFonts w:ascii="Charter" w:hAnsi="Charter"/>
        </w:rPr>
      </w:pPr>
      <w:r>
        <w:t xml:space="preserve">Abbildung </w:t>
      </w:r>
      <w:r w:rsidR="00AB393A">
        <w:fldChar w:fldCharType="begin"/>
      </w:r>
      <w:r w:rsidR="00AB393A">
        <w:instrText xml:space="preserve"> SEQ Abbildung \* ARABIC </w:instrText>
      </w:r>
      <w:r w:rsidR="00AB393A">
        <w:fldChar w:fldCharType="separate"/>
      </w:r>
      <w:r>
        <w:rPr>
          <w:noProof/>
        </w:rPr>
        <w:t>1</w:t>
      </w:r>
      <w:r w:rsidR="00AB393A">
        <w:rPr>
          <w:noProof/>
        </w:rPr>
        <w:fldChar w:fldCharType="end"/>
      </w:r>
      <w:r>
        <w:t xml:space="preserve">: Eine Visualisierung einer </w:t>
      </w:r>
      <w:r w:rsidR="00BF6474">
        <w:t>Beispiel-</w:t>
      </w:r>
      <w:r>
        <w:t>Log-Datei</w:t>
      </w:r>
      <w:r w:rsidR="00BF6474">
        <w:t>.</w:t>
      </w:r>
    </w:p>
    <w:p w:rsidR="00411B1B" w:rsidRDefault="00411B1B" w:rsidP="006C768E">
      <w:pPr>
        <w:rPr>
          <w:rFonts w:ascii="Charter" w:hAnsi="Charter"/>
        </w:rPr>
      </w:pPr>
      <w:r>
        <w:rPr>
          <w:rFonts w:ascii="Charter" w:hAnsi="Charter"/>
        </w:rPr>
        <w:t>Das Script erste</w:t>
      </w:r>
      <w:r w:rsidR="00BF6474">
        <w:rPr>
          <w:rFonts w:ascii="Charter" w:hAnsi="Charter"/>
        </w:rPr>
        <w:t>llt einen Graphen ähnlich dem in Abbildung 1</w:t>
      </w:r>
      <w:r>
        <w:rPr>
          <w:rFonts w:ascii="Charter" w:hAnsi="Charter"/>
        </w:rPr>
        <w:t>. Hier ist i</w:t>
      </w:r>
      <w:r w:rsidR="00283AD3">
        <w:rPr>
          <w:rFonts w:ascii="Charter" w:hAnsi="Charter"/>
        </w:rPr>
        <w:t>n der oberen Linie</w:t>
      </w:r>
      <w:r w:rsidR="00E82E62">
        <w:rPr>
          <w:rFonts w:ascii="Charter" w:hAnsi="Charter"/>
        </w:rPr>
        <w:t xml:space="preserve"> </w:t>
      </w:r>
      <w:r>
        <w:rPr>
          <w:rFonts w:ascii="Charter" w:hAnsi="Charter"/>
        </w:rPr>
        <w:t>die</w:t>
      </w:r>
      <w:r w:rsidR="00E82E62">
        <w:rPr>
          <w:rFonts w:ascii="Charter" w:hAnsi="Charter"/>
        </w:rPr>
        <w:t xml:space="preserve"> verwendete Rechenzeit</w:t>
      </w:r>
      <w:r>
        <w:rPr>
          <w:rFonts w:ascii="Charter" w:hAnsi="Charter"/>
        </w:rPr>
        <w:t xml:space="preserve"> in Corestunden gegenüber dem Endzeitpunkt des Prozesses dargestellt. Somit lässt sich der zeitliche Verlauf des Rechenleistungsverbrauchs </w:t>
      </w:r>
      <w:r w:rsidR="00FB1D44">
        <w:rPr>
          <w:rFonts w:ascii="Charter" w:hAnsi="Charter"/>
        </w:rPr>
        <w:t>interpretieren, hier durch ein farbiges Highlight der möglichen Quotas.</w:t>
      </w:r>
      <w:r w:rsidR="007B69A1">
        <w:rPr>
          <w:rFonts w:ascii="Charter" w:hAnsi="Charter"/>
        </w:rPr>
        <w:br/>
      </w:r>
      <w:r w:rsidR="00670A45">
        <w:rPr>
          <w:rFonts w:ascii="Charter" w:hAnsi="Charter"/>
        </w:rPr>
        <w:t xml:space="preserve">Als Monatsquota gilt hier ein </w:t>
      </w:r>
      <w:r w:rsidR="00283AD3">
        <w:rPr>
          <w:rFonts w:ascii="Charter" w:hAnsi="Charter"/>
        </w:rPr>
        <w:t>Z</w:t>
      </w:r>
      <w:r w:rsidR="00670A45">
        <w:rPr>
          <w:rFonts w:ascii="Charter" w:hAnsi="Charter"/>
        </w:rPr>
        <w:t>wölftel des als Parameter eingegebenen Jahresquotas.</w:t>
      </w:r>
    </w:p>
    <w:p w:rsidR="00411B1B" w:rsidRPr="00930FC4" w:rsidRDefault="00D731D1" w:rsidP="00D731D1">
      <w:pPr>
        <w:rPr>
          <w:rFonts w:ascii="Charter" w:hAnsi="Charter"/>
        </w:rPr>
      </w:pPr>
      <w:r w:rsidRPr="00930FC4">
        <w:rPr>
          <w:rFonts w:ascii="Charter" w:hAnsi="Charter"/>
          <w:b/>
        </w:rPr>
        <w:t>Erklärungsbedürftige</w:t>
      </w:r>
      <w:r w:rsidRPr="00930FC4">
        <w:rPr>
          <w:rFonts w:ascii="Charter" w:hAnsi="Charter"/>
        </w:rPr>
        <w:t xml:space="preserve"> </w:t>
      </w:r>
      <w:r w:rsidRPr="00930FC4">
        <w:rPr>
          <w:rFonts w:ascii="Charter" w:hAnsi="Charter"/>
          <w:b/>
        </w:rPr>
        <w:t>Funktionen</w:t>
      </w:r>
      <w:r w:rsidRPr="00930FC4">
        <w:rPr>
          <w:rFonts w:ascii="Charter" w:hAnsi="Charter"/>
        </w:rPr>
        <w:t>:</w:t>
      </w:r>
    </w:p>
    <w:p w:rsidR="00D8534F" w:rsidRDefault="00D8534F" w:rsidP="00930FC4">
      <w:pPr>
        <w:ind w:left="993" w:hanging="709"/>
        <w:rPr>
          <w:rFonts w:ascii="Charter" w:hAnsi="Charter"/>
        </w:rPr>
      </w:pPr>
      <w:r>
        <w:rPr>
          <w:rFonts w:ascii="Charter" w:hAnsi="Charter"/>
          <w:b/>
        </w:rPr>
        <w:t>t</w:t>
      </w:r>
      <w:r w:rsidR="008E1CCF" w:rsidRPr="00950B2D">
        <w:rPr>
          <w:rFonts w:ascii="Charter" w:hAnsi="Charter"/>
          <w:b/>
        </w:rPr>
        <w:t>ranslate</w:t>
      </w:r>
      <w:r w:rsidR="001E7D66">
        <w:rPr>
          <w:rFonts w:ascii="Charter" w:hAnsi="Charter"/>
          <w:b/>
        </w:rPr>
        <w:t>_d</w:t>
      </w:r>
      <w:r w:rsidR="008E1CCF" w:rsidRPr="00950B2D">
        <w:rPr>
          <w:rFonts w:ascii="Charter" w:hAnsi="Charter"/>
          <w:b/>
        </w:rPr>
        <w:t>ate</w:t>
      </w:r>
      <w:r w:rsidR="001E7D66">
        <w:rPr>
          <w:rFonts w:ascii="Charter" w:hAnsi="Charter"/>
          <w:b/>
        </w:rPr>
        <w:t>_t</w:t>
      </w:r>
      <w:r w:rsidR="008E1CCF" w:rsidRPr="00950B2D">
        <w:rPr>
          <w:rFonts w:ascii="Charter" w:hAnsi="Charter"/>
          <w:b/>
        </w:rPr>
        <w:t>o</w:t>
      </w:r>
      <w:r w:rsidR="001E7D66">
        <w:rPr>
          <w:rFonts w:ascii="Charter" w:hAnsi="Charter"/>
          <w:b/>
        </w:rPr>
        <w:t>_s</w:t>
      </w:r>
      <w:r w:rsidR="008E1CCF" w:rsidRPr="00950B2D">
        <w:rPr>
          <w:rFonts w:ascii="Charter" w:hAnsi="Charter"/>
          <w:b/>
        </w:rPr>
        <w:t>ec</w:t>
      </w:r>
      <w:r w:rsidR="00930FC4">
        <w:rPr>
          <w:rFonts w:ascii="Charter" w:hAnsi="Charter"/>
        </w:rPr>
        <w:t>:</w:t>
      </w:r>
      <w:r w:rsidR="008E1CCF">
        <w:rPr>
          <w:rFonts w:ascii="Charter" w:hAnsi="Charter"/>
        </w:rPr>
        <w:t xml:space="preserve"> </w:t>
      </w:r>
      <w:r w:rsidR="00930FC4">
        <w:rPr>
          <w:rFonts w:ascii="Charter" w:hAnsi="Charter"/>
        </w:rPr>
        <w:t xml:space="preserve">Diese Funktion dient dem umwandeln von </w:t>
      </w:r>
      <w:r w:rsidR="00930FC4" w:rsidRPr="00BF6474">
        <w:rPr>
          <w:rFonts w:ascii="Charter" w:hAnsi="Charter"/>
          <w:i/>
        </w:rPr>
        <w:t>datetime</w:t>
      </w:r>
      <w:r w:rsidR="00930FC4">
        <w:rPr>
          <w:rFonts w:ascii="Charter" w:hAnsi="Charter"/>
        </w:rPr>
        <w:t xml:space="preserve">-Formaten in </w:t>
      </w:r>
      <w:r w:rsidR="00930FC4" w:rsidRPr="00BF6474">
        <w:rPr>
          <w:rFonts w:ascii="Charter" w:hAnsi="Charter"/>
          <w:i/>
        </w:rPr>
        <w:t>timestamps</w:t>
      </w:r>
      <w:r w:rsidR="00930FC4">
        <w:rPr>
          <w:rFonts w:ascii="Charter" w:hAnsi="Charter"/>
        </w:rPr>
        <w:t xml:space="preserve">, die pure Integer sind. Darüber hinaus dient die Funktion als Filter für nicht auswertbare Daten, die als Text angegeben sind. So wird der Endzeitpunkt von Jobs, die noch ausgeführt werden als </w:t>
      </w:r>
      <w:r w:rsidR="00930FC4" w:rsidRPr="00405111">
        <w:rPr>
          <w:rFonts w:ascii="Charter" w:hAnsi="Charter"/>
          <w:i/>
        </w:rPr>
        <w:t>Unknown</w:t>
      </w:r>
      <w:r w:rsidR="00930FC4">
        <w:rPr>
          <w:rFonts w:ascii="Charter" w:hAnsi="Charter"/>
        </w:rPr>
        <w:t xml:space="preserve"> angezeigt.</w:t>
      </w:r>
    </w:p>
    <w:p w:rsidR="0096631A" w:rsidRPr="00930FC4" w:rsidRDefault="004A1122" w:rsidP="00D731D1">
      <w:pPr>
        <w:rPr>
          <w:rFonts w:ascii="Charter" w:hAnsi="Charter"/>
        </w:rPr>
      </w:pPr>
      <w:r w:rsidRPr="00930FC4">
        <w:rPr>
          <w:rFonts w:ascii="Charter" w:hAnsi="Charter"/>
          <w:b/>
        </w:rPr>
        <w:t>Globale</w:t>
      </w:r>
      <w:r w:rsidRPr="00930FC4">
        <w:rPr>
          <w:rFonts w:ascii="Charter" w:hAnsi="Charter"/>
        </w:rPr>
        <w:t xml:space="preserve"> </w:t>
      </w:r>
      <w:r w:rsidRPr="00930FC4">
        <w:rPr>
          <w:rFonts w:ascii="Charter" w:hAnsi="Charter"/>
          <w:b/>
        </w:rPr>
        <w:t>Variablen</w:t>
      </w:r>
      <w:r w:rsidR="0096631A" w:rsidRPr="00930FC4">
        <w:rPr>
          <w:rFonts w:ascii="Charter" w:hAnsi="Charter"/>
        </w:rPr>
        <w:t>:</w:t>
      </w:r>
    </w:p>
    <w:p w:rsidR="0034674B" w:rsidRDefault="00E27734" w:rsidP="00D8534F">
      <w:pPr>
        <w:ind w:left="993" w:hanging="709"/>
        <w:rPr>
          <w:rFonts w:ascii="Charter" w:hAnsi="Charter"/>
          <w:b/>
        </w:rPr>
      </w:pPr>
      <w:r>
        <w:rPr>
          <w:rFonts w:ascii="Charter" w:hAnsi="Charter"/>
          <w:b/>
        </w:rPr>
        <w:t>t</w:t>
      </w:r>
      <w:r w:rsidR="00BF6474">
        <w:rPr>
          <w:rFonts w:ascii="Charter" w:hAnsi="Charter"/>
          <w:b/>
        </w:rPr>
        <w:t>hresholds</w:t>
      </w:r>
      <w:r>
        <w:rPr>
          <w:rFonts w:ascii="Charter" w:hAnsi="Charter"/>
          <w:b/>
        </w:rPr>
        <w:t>:</w:t>
      </w:r>
    </w:p>
    <w:p w:rsidR="00E27734" w:rsidRDefault="00E27734" w:rsidP="00D8534F">
      <w:pPr>
        <w:ind w:left="993" w:hanging="709"/>
        <w:rPr>
          <w:rFonts w:ascii="Charter" w:hAnsi="Charter"/>
        </w:rPr>
      </w:pPr>
      <w:r>
        <w:rPr>
          <w:rFonts w:ascii="Charter" w:hAnsi="Charter"/>
        </w:rPr>
        <w:t>Ein Array von Float-Werten, die das Verhältnis der jeweiligen Farbbereiche beschreiben</w:t>
      </w:r>
    </w:p>
    <w:p w:rsidR="00E27734" w:rsidRDefault="00E27734" w:rsidP="00D8534F">
      <w:pPr>
        <w:ind w:left="993" w:hanging="709"/>
        <w:rPr>
          <w:rFonts w:ascii="Charter" w:hAnsi="Charter"/>
          <w:b/>
        </w:rPr>
      </w:pPr>
      <w:r>
        <w:rPr>
          <w:rFonts w:ascii="Charter" w:hAnsi="Charter"/>
          <w:b/>
        </w:rPr>
        <w:t>colors:</w:t>
      </w:r>
    </w:p>
    <w:p w:rsidR="00E27734" w:rsidRDefault="00E27734" w:rsidP="00D8534F">
      <w:pPr>
        <w:ind w:left="993" w:hanging="709"/>
        <w:rPr>
          <w:rFonts w:ascii="Charter" w:hAnsi="Charter"/>
        </w:rPr>
      </w:pPr>
      <w:r>
        <w:rPr>
          <w:rFonts w:ascii="Charter" w:hAnsi="Charter"/>
        </w:rPr>
        <w:t>Ein Array von Strings mit Farb</w:t>
      </w:r>
      <w:r w:rsidR="003F73B9">
        <w:rPr>
          <w:rFonts w:ascii="Charter" w:hAnsi="Charter"/>
        </w:rPr>
        <w:t>codes</w:t>
      </w:r>
      <w:r>
        <w:rPr>
          <w:rFonts w:ascii="Charter" w:hAnsi="Charter"/>
        </w:rPr>
        <w:t>, welche in den Bereichen verwendet werden, die in thresholds beschrieben werden.</w:t>
      </w:r>
    </w:p>
    <w:p w:rsidR="00E27734" w:rsidRDefault="00E27734" w:rsidP="00D8534F">
      <w:pPr>
        <w:ind w:left="993" w:hanging="709"/>
        <w:rPr>
          <w:rFonts w:ascii="Charter" w:hAnsi="Charter"/>
          <w:b/>
        </w:rPr>
      </w:pPr>
      <w:r>
        <w:rPr>
          <w:rFonts w:ascii="Charter" w:hAnsi="Charter"/>
          <w:b/>
        </w:rPr>
        <w:t>maximum:</w:t>
      </w:r>
    </w:p>
    <w:p w:rsidR="00E27734" w:rsidRPr="00E27734" w:rsidRDefault="003F73B9" w:rsidP="00D8534F">
      <w:pPr>
        <w:ind w:left="993" w:hanging="709"/>
        <w:rPr>
          <w:rFonts w:ascii="Charter" w:hAnsi="Charter"/>
        </w:rPr>
      </w:pPr>
      <w:r>
        <w:rPr>
          <w:rFonts w:ascii="Charter" w:hAnsi="Charter"/>
        </w:rPr>
        <w:t>Ein Farbcode</w:t>
      </w:r>
      <w:r w:rsidR="00E27734">
        <w:rPr>
          <w:rFonts w:ascii="Charter" w:hAnsi="Charter"/>
        </w:rPr>
        <w:t>, der verwendet wird, falls der höchste threshold überschritten wird.</w:t>
      </w:r>
      <w:r w:rsidR="00FF0771">
        <w:rPr>
          <w:rFonts w:ascii="Charter" w:hAnsi="Charter"/>
        </w:rPr>
        <w:t xml:space="preserve"> (</w:t>
      </w:r>
      <w:r w:rsidR="00FA092D">
        <w:rPr>
          <w:rFonts w:ascii="Charter" w:hAnsi="Charter"/>
        </w:rPr>
        <w:t>in dem</w:t>
      </w:r>
      <w:r w:rsidR="00BE1CDF">
        <w:rPr>
          <w:rFonts w:ascii="Charter" w:hAnsi="Charter"/>
        </w:rPr>
        <w:t xml:space="preserve"> Beispiel </w:t>
      </w:r>
      <w:r w:rsidR="00FA092D">
        <w:rPr>
          <w:rFonts w:ascii="Charter" w:hAnsi="Charter"/>
        </w:rPr>
        <w:t xml:space="preserve">aus Abb.1 war dies die Farbe </w:t>
      </w:r>
      <w:r w:rsidR="00BE1CDF">
        <w:rPr>
          <w:rFonts w:ascii="Charter" w:hAnsi="Charter"/>
        </w:rPr>
        <w:t>Rot</w:t>
      </w:r>
      <w:r w:rsidR="00FF0771">
        <w:rPr>
          <w:rFonts w:ascii="Charter" w:hAnsi="Charter"/>
        </w:rPr>
        <w:t>)</w:t>
      </w:r>
    </w:p>
    <w:sectPr w:rsidR="00E27734" w:rsidRPr="00E277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harter">
    <w:panose1 w:val="02000503060000020004"/>
    <w:charset w:val="00"/>
    <w:family w:val="auto"/>
    <w:pitch w:val="variable"/>
    <w:sig w:usb0="00000003" w:usb1="00000000" w:usb2="00000000" w:usb3="00000000" w:csb0="00000001" w:csb1="00000000"/>
  </w:font>
  <w:font w:name="DejaVu Sans Light">
    <w:panose1 w:val="020B0203030804020204"/>
    <w:charset w:val="00"/>
    <w:family w:val="swiss"/>
    <w:pitch w:val="variable"/>
    <w:sig w:usb0="E50026FF" w:usb1="5000007B" w:usb2="08004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53B5C"/>
    <w:multiLevelType w:val="hybridMultilevel"/>
    <w:tmpl w:val="F294AC2C"/>
    <w:lvl w:ilvl="0" w:tplc="04070001">
      <w:start w:val="1"/>
      <w:numFmt w:val="bullet"/>
      <w:lvlText w:val=""/>
      <w:lvlJc w:val="left"/>
      <w:pPr>
        <w:ind w:left="781" w:hanging="360"/>
      </w:pPr>
      <w:rPr>
        <w:rFonts w:ascii="Symbol" w:hAnsi="Symbol" w:hint="default"/>
      </w:rPr>
    </w:lvl>
    <w:lvl w:ilvl="1" w:tplc="04070003" w:tentative="1">
      <w:start w:val="1"/>
      <w:numFmt w:val="bullet"/>
      <w:lvlText w:val="o"/>
      <w:lvlJc w:val="left"/>
      <w:pPr>
        <w:ind w:left="1501" w:hanging="360"/>
      </w:pPr>
      <w:rPr>
        <w:rFonts w:ascii="Courier New" w:hAnsi="Courier New" w:cs="Courier New" w:hint="default"/>
      </w:rPr>
    </w:lvl>
    <w:lvl w:ilvl="2" w:tplc="04070005" w:tentative="1">
      <w:start w:val="1"/>
      <w:numFmt w:val="bullet"/>
      <w:lvlText w:val=""/>
      <w:lvlJc w:val="left"/>
      <w:pPr>
        <w:ind w:left="2221" w:hanging="360"/>
      </w:pPr>
      <w:rPr>
        <w:rFonts w:ascii="Wingdings" w:hAnsi="Wingdings" w:hint="default"/>
      </w:rPr>
    </w:lvl>
    <w:lvl w:ilvl="3" w:tplc="04070001" w:tentative="1">
      <w:start w:val="1"/>
      <w:numFmt w:val="bullet"/>
      <w:lvlText w:val=""/>
      <w:lvlJc w:val="left"/>
      <w:pPr>
        <w:ind w:left="2941" w:hanging="360"/>
      </w:pPr>
      <w:rPr>
        <w:rFonts w:ascii="Symbol" w:hAnsi="Symbol" w:hint="default"/>
      </w:rPr>
    </w:lvl>
    <w:lvl w:ilvl="4" w:tplc="04070003" w:tentative="1">
      <w:start w:val="1"/>
      <w:numFmt w:val="bullet"/>
      <w:lvlText w:val="o"/>
      <w:lvlJc w:val="left"/>
      <w:pPr>
        <w:ind w:left="3661" w:hanging="360"/>
      </w:pPr>
      <w:rPr>
        <w:rFonts w:ascii="Courier New" w:hAnsi="Courier New" w:cs="Courier New" w:hint="default"/>
      </w:rPr>
    </w:lvl>
    <w:lvl w:ilvl="5" w:tplc="04070005" w:tentative="1">
      <w:start w:val="1"/>
      <w:numFmt w:val="bullet"/>
      <w:lvlText w:val=""/>
      <w:lvlJc w:val="left"/>
      <w:pPr>
        <w:ind w:left="4381" w:hanging="360"/>
      </w:pPr>
      <w:rPr>
        <w:rFonts w:ascii="Wingdings" w:hAnsi="Wingdings" w:hint="default"/>
      </w:rPr>
    </w:lvl>
    <w:lvl w:ilvl="6" w:tplc="04070001" w:tentative="1">
      <w:start w:val="1"/>
      <w:numFmt w:val="bullet"/>
      <w:lvlText w:val=""/>
      <w:lvlJc w:val="left"/>
      <w:pPr>
        <w:ind w:left="5101" w:hanging="360"/>
      </w:pPr>
      <w:rPr>
        <w:rFonts w:ascii="Symbol" w:hAnsi="Symbol" w:hint="default"/>
      </w:rPr>
    </w:lvl>
    <w:lvl w:ilvl="7" w:tplc="04070003" w:tentative="1">
      <w:start w:val="1"/>
      <w:numFmt w:val="bullet"/>
      <w:lvlText w:val="o"/>
      <w:lvlJc w:val="left"/>
      <w:pPr>
        <w:ind w:left="5821" w:hanging="360"/>
      </w:pPr>
      <w:rPr>
        <w:rFonts w:ascii="Courier New" w:hAnsi="Courier New" w:cs="Courier New" w:hint="default"/>
      </w:rPr>
    </w:lvl>
    <w:lvl w:ilvl="8" w:tplc="04070005" w:tentative="1">
      <w:start w:val="1"/>
      <w:numFmt w:val="bullet"/>
      <w:lvlText w:val=""/>
      <w:lvlJc w:val="left"/>
      <w:pPr>
        <w:ind w:left="654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68E"/>
    <w:rsid w:val="0006138E"/>
    <w:rsid w:val="000968F8"/>
    <w:rsid w:val="000B66E4"/>
    <w:rsid w:val="000B7B11"/>
    <w:rsid w:val="000D2135"/>
    <w:rsid w:val="000F600B"/>
    <w:rsid w:val="000F7464"/>
    <w:rsid w:val="000F7DD7"/>
    <w:rsid w:val="00180C72"/>
    <w:rsid w:val="001B6DBC"/>
    <w:rsid w:val="001E7D66"/>
    <w:rsid w:val="001F6319"/>
    <w:rsid w:val="00227B78"/>
    <w:rsid w:val="00241098"/>
    <w:rsid w:val="002460A3"/>
    <w:rsid w:val="00281EAB"/>
    <w:rsid w:val="00283AD3"/>
    <w:rsid w:val="00285B83"/>
    <w:rsid w:val="002C5CA0"/>
    <w:rsid w:val="002C65E0"/>
    <w:rsid w:val="002F4496"/>
    <w:rsid w:val="00324EB6"/>
    <w:rsid w:val="003321F2"/>
    <w:rsid w:val="0034674B"/>
    <w:rsid w:val="003538BE"/>
    <w:rsid w:val="00363DB6"/>
    <w:rsid w:val="00372168"/>
    <w:rsid w:val="003E18E0"/>
    <w:rsid w:val="003E73F1"/>
    <w:rsid w:val="003F0CD3"/>
    <w:rsid w:val="003F73B9"/>
    <w:rsid w:val="00411B1B"/>
    <w:rsid w:val="004125A8"/>
    <w:rsid w:val="00422E3B"/>
    <w:rsid w:val="00491CD6"/>
    <w:rsid w:val="00497E47"/>
    <w:rsid w:val="004A1122"/>
    <w:rsid w:val="00544601"/>
    <w:rsid w:val="00601C00"/>
    <w:rsid w:val="0061197C"/>
    <w:rsid w:val="00614C55"/>
    <w:rsid w:val="00641FFE"/>
    <w:rsid w:val="00670A45"/>
    <w:rsid w:val="006759A8"/>
    <w:rsid w:val="00693C53"/>
    <w:rsid w:val="006C768E"/>
    <w:rsid w:val="006E03B7"/>
    <w:rsid w:val="007221CC"/>
    <w:rsid w:val="00740F5C"/>
    <w:rsid w:val="00742160"/>
    <w:rsid w:val="00786DD6"/>
    <w:rsid w:val="007B69A1"/>
    <w:rsid w:val="0084322B"/>
    <w:rsid w:val="00890285"/>
    <w:rsid w:val="008A23DC"/>
    <w:rsid w:val="008A3C51"/>
    <w:rsid w:val="008E1CCF"/>
    <w:rsid w:val="008F3273"/>
    <w:rsid w:val="009063AA"/>
    <w:rsid w:val="00930FC4"/>
    <w:rsid w:val="00950B2D"/>
    <w:rsid w:val="009629BD"/>
    <w:rsid w:val="0096631A"/>
    <w:rsid w:val="00976F21"/>
    <w:rsid w:val="00982918"/>
    <w:rsid w:val="009B29C9"/>
    <w:rsid w:val="009C1D37"/>
    <w:rsid w:val="00A23A97"/>
    <w:rsid w:val="00A54947"/>
    <w:rsid w:val="00A573E3"/>
    <w:rsid w:val="00A70C0C"/>
    <w:rsid w:val="00A766B1"/>
    <w:rsid w:val="00AA0A41"/>
    <w:rsid w:val="00AB393A"/>
    <w:rsid w:val="00B244B7"/>
    <w:rsid w:val="00B46008"/>
    <w:rsid w:val="00B94C4D"/>
    <w:rsid w:val="00BA2AAB"/>
    <w:rsid w:val="00BA4F17"/>
    <w:rsid w:val="00BC78DD"/>
    <w:rsid w:val="00BD63A4"/>
    <w:rsid w:val="00BE1CDF"/>
    <w:rsid w:val="00BE7B42"/>
    <w:rsid w:val="00BF6474"/>
    <w:rsid w:val="00C12E97"/>
    <w:rsid w:val="00C16D08"/>
    <w:rsid w:val="00C52E88"/>
    <w:rsid w:val="00C53888"/>
    <w:rsid w:val="00C55197"/>
    <w:rsid w:val="00C90B68"/>
    <w:rsid w:val="00CB4599"/>
    <w:rsid w:val="00CB494B"/>
    <w:rsid w:val="00CC3507"/>
    <w:rsid w:val="00CD383A"/>
    <w:rsid w:val="00CE5D0E"/>
    <w:rsid w:val="00D03B8F"/>
    <w:rsid w:val="00D138A5"/>
    <w:rsid w:val="00D731D1"/>
    <w:rsid w:val="00D8534F"/>
    <w:rsid w:val="00D86219"/>
    <w:rsid w:val="00DC0901"/>
    <w:rsid w:val="00DC6341"/>
    <w:rsid w:val="00DF18EA"/>
    <w:rsid w:val="00E27734"/>
    <w:rsid w:val="00E609B6"/>
    <w:rsid w:val="00E82E62"/>
    <w:rsid w:val="00EA41A9"/>
    <w:rsid w:val="00EC44F9"/>
    <w:rsid w:val="00EE40D1"/>
    <w:rsid w:val="00EF0BEE"/>
    <w:rsid w:val="00EF2B9B"/>
    <w:rsid w:val="00F03C22"/>
    <w:rsid w:val="00F03F8F"/>
    <w:rsid w:val="00F06659"/>
    <w:rsid w:val="00F15D43"/>
    <w:rsid w:val="00F53855"/>
    <w:rsid w:val="00F539EC"/>
    <w:rsid w:val="00F61C39"/>
    <w:rsid w:val="00F65A3E"/>
    <w:rsid w:val="00F81CAC"/>
    <w:rsid w:val="00F915EC"/>
    <w:rsid w:val="00FA092D"/>
    <w:rsid w:val="00FB0C04"/>
    <w:rsid w:val="00FB1D44"/>
    <w:rsid w:val="00FB2C15"/>
    <w:rsid w:val="00FB49D6"/>
    <w:rsid w:val="00FF07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8174F"/>
  <w15:chartTrackingRefBased/>
  <w15:docId w15:val="{5912D4BB-8BCE-42D5-A478-6659D3F5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C76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C76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C1D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C76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C768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C768E"/>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6C768E"/>
    <w:pPr>
      <w:spacing w:after="0" w:line="240" w:lineRule="auto"/>
    </w:pPr>
  </w:style>
  <w:style w:type="character" w:customStyle="1" w:styleId="berschrift3Zchn">
    <w:name w:val="Überschrift 3 Zchn"/>
    <w:basedOn w:val="Absatz-Standardschriftart"/>
    <w:link w:val="berschrift3"/>
    <w:uiPriority w:val="9"/>
    <w:rsid w:val="006C768E"/>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3E18E0"/>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9C1D37"/>
    <w:rPr>
      <w:rFonts w:asciiTheme="majorHAnsi" w:eastAsiaTheme="majorEastAsia" w:hAnsiTheme="majorHAnsi" w:cstheme="majorBidi"/>
      <w:i/>
      <w:iCs/>
      <w:color w:val="2E74B5" w:themeColor="accent1" w:themeShade="BF"/>
    </w:rPr>
  </w:style>
  <w:style w:type="table" w:styleId="Tabellenraster">
    <w:name w:val="Table Grid"/>
    <w:basedOn w:val="NormaleTabelle"/>
    <w:uiPriority w:val="39"/>
    <w:rsid w:val="008F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B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1876">
      <w:bodyDiv w:val="1"/>
      <w:marLeft w:val="0"/>
      <w:marRight w:val="0"/>
      <w:marTop w:val="0"/>
      <w:marBottom w:val="0"/>
      <w:divBdr>
        <w:top w:val="none" w:sz="0" w:space="0" w:color="auto"/>
        <w:left w:val="none" w:sz="0" w:space="0" w:color="auto"/>
        <w:bottom w:val="none" w:sz="0" w:space="0" w:color="auto"/>
        <w:right w:val="none" w:sz="0" w:space="0" w:color="auto"/>
      </w:divBdr>
    </w:div>
    <w:div w:id="499319677">
      <w:bodyDiv w:val="1"/>
      <w:marLeft w:val="0"/>
      <w:marRight w:val="0"/>
      <w:marTop w:val="0"/>
      <w:marBottom w:val="0"/>
      <w:divBdr>
        <w:top w:val="none" w:sz="0" w:space="0" w:color="auto"/>
        <w:left w:val="none" w:sz="0" w:space="0" w:color="auto"/>
        <w:bottom w:val="none" w:sz="0" w:space="0" w:color="auto"/>
        <w:right w:val="none" w:sz="0" w:space="0" w:color="auto"/>
      </w:divBdr>
    </w:div>
    <w:div w:id="1292134969">
      <w:bodyDiv w:val="1"/>
      <w:marLeft w:val="0"/>
      <w:marRight w:val="0"/>
      <w:marTop w:val="0"/>
      <w:marBottom w:val="0"/>
      <w:divBdr>
        <w:top w:val="none" w:sz="0" w:space="0" w:color="auto"/>
        <w:left w:val="none" w:sz="0" w:space="0" w:color="auto"/>
        <w:bottom w:val="none" w:sz="0" w:space="0" w:color="auto"/>
        <w:right w:val="none" w:sz="0" w:space="0" w:color="auto"/>
      </w:divBdr>
    </w:div>
    <w:div w:id="207731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3121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47</cp:revision>
  <dcterms:created xsi:type="dcterms:W3CDTF">2018-08-07T06:19:00Z</dcterms:created>
  <dcterms:modified xsi:type="dcterms:W3CDTF">2018-11-09T08:43:00Z</dcterms:modified>
</cp:coreProperties>
</file>