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68D" w:rsidRDefault="00756DB0" w:rsidP="004E5FF3">
      <w:pPr>
        <w:pStyle w:val="berschrift3"/>
        <w:jc w:val="center"/>
        <w:rPr>
          <w:rFonts w:ascii="Charter" w:hAnsi="Charter"/>
          <w:b/>
          <w:color w:val="000000" w:themeColor="text1"/>
        </w:rPr>
      </w:pPr>
      <w:r>
        <w:rPr>
          <w:rFonts w:ascii="Charter" w:hAnsi="Charter"/>
          <w:b/>
          <w:color w:val="000000" w:themeColor="text1"/>
        </w:rPr>
        <w:tab/>
      </w:r>
      <w:r w:rsidR="00B57A73">
        <w:rPr>
          <w:rFonts w:ascii="Charter" w:hAnsi="Charter"/>
          <w:b/>
          <w:color w:val="000000" w:themeColor="text1"/>
        </w:rPr>
        <w:t>Projektdokumentation Skalierbarkeits-Visualisierungsprogramm</w:t>
      </w:r>
    </w:p>
    <w:p w:rsidR="00A803F6" w:rsidRPr="00A803F6" w:rsidRDefault="00A803F6" w:rsidP="00A63E91">
      <w:pPr>
        <w:rPr>
          <w:rFonts w:ascii="Charter" w:hAnsi="Charter"/>
        </w:rPr>
      </w:pPr>
      <w:r w:rsidRPr="00A803F6">
        <w:rPr>
          <w:rFonts w:ascii="Charter" w:hAnsi="Charter"/>
        </w:rPr>
        <w:t xml:space="preserve">Das Skalierbarkeits-Visualisierungsprogramm </w:t>
      </w:r>
      <w:r>
        <w:rPr>
          <w:rFonts w:ascii="Charter" w:hAnsi="Charter"/>
        </w:rPr>
        <w:t xml:space="preserve">dient der Sammlung von Jobs </w:t>
      </w:r>
      <w:r w:rsidR="007A25D8">
        <w:rPr>
          <w:rFonts w:ascii="Charter" w:hAnsi="Charter"/>
        </w:rPr>
        <w:t xml:space="preserve">eines SLURM-Logs </w:t>
      </w:r>
      <w:r>
        <w:rPr>
          <w:rFonts w:ascii="Charter" w:hAnsi="Charter"/>
        </w:rPr>
        <w:t xml:space="preserve">innerhalb einer vom Nutzer </w:t>
      </w:r>
      <w:r w:rsidR="003475DC">
        <w:rPr>
          <w:rFonts w:ascii="Charter" w:hAnsi="Charter"/>
        </w:rPr>
        <w:t xml:space="preserve">gesetzten </w:t>
      </w:r>
      <w:r>
        <w:rPr>
          <w:rFonts w:ascii="Charter" w:hAnsi="Charter"/>
        </w:rPr>
        <w:t>Effizienzspanne.</w:t>
      </w:r>
      <w:r w:rsidR="007A25D8">
        <w:rPr>
          <w:rFonts w:ascii="Charter" w:hAnsi="Charter"/>
        </w:rPr>
        <w:t xml:space="preserve"> </w:t>
      </w:r>
    </w:p>
    <w:p w:rsidR="00A63E91" w:rsidRPr="00D71193" w:rsidRDefault="00A63E91" w:rsidP="00A63E91">
      <w:pPr>
        <w:rPr>
          <w:rFonts w:ascii="Charter" w:hAnsi="Charter"/>
          <w:b/>
        </w:rPr>
      </w:pPr>
      <w:r w:rsidRPr="00D71193">
        <w:rPr>
          <w:rFonts w:ascii="Charter" w:hAnsi="Charter"/>
          <w:b/>
        </w:rPr>
        <w:t>Inhalte:</w:t>
      </w:r>
    </w:p>
    <w:p w:rsidR="00A63E91" w:rsidRDefault="00A63E91" w:rsidP="00A63E91">
      <w:pPr>
        <w:pStyle w:val="Listenabsatz"/>
        <w:numPr>
          <w:ilvl w:val="0"/>
          <w:numId w:val="4"/>
        </w:numPr>
        <w:rPr>
          <w:rFonts w:ascii="Charter" w:hAnsi="Charter"/>
        </w:rPr>
      </w:pPr>
      <w:r>
        <w:rPr>
          <w:rFonts w:ascii="Charter" w:hAnsi="Charter"/>
        </w:rPr>
        <w:t>Skalierbarkeits_Visualisierer</w:t>
      </w:r>
      <w:r w:rsidRPr="000B7B11">
        <w:rPr>
          <w:rFonts w:ascii="Charter" w:hAnsi="Charter"/>
        </w:rPr>
        <w:t>.py</w:t>
      </w:r>
    </w:p>
    <w:p w:rsidR="00A63E91" w:rsidRPr="00A63E91" w:rsidRDefault="00A63E91" w:rsidP="00A63E91">
      <w:pPr>
        <w:pStyle w:val="Listenabsatz"/>
        <w:numPr>
          <w:ilvl w:val="0"/>
          <w:numId w:val="4"/>
        </w:numPr>
        <w:rPr>
          <w:rFonts w:ascii="Charter" w:hAnsi="Charter"/>
        </w:rPr>
      </w:pPr>
      <w:r>
        <w:rPr>
          <w:rFonts w:ascii="Charter" w:hAnsi="Charter"/>
        </w:rPr>
        <w:t>Projektdokumentation</w:t>
      </w:r>
      <w:r w:rsidR="00BB40DC">
        <w:rPr>
          <w:rFonts w:ascii="Charter" w:hAnsi="Charter"/>
        </w:rPr>
        <w:t>_Skalierbarkeits_Visualisierung.docx</w:t>
      </w:r>
    </w:p>
    <w:p w:rsidR="00990A2A" w:rsidRPr="000F7464" w:rsidRDefault="00BF268D" w:rsidP="00990A2A">
      <w:pPr>
        <w:rPr>
          <w:rFonts w:ascii="Charter" w:hAnsi="Charter"/>
        </w:rPr>
      </w:pPr>
      <w:r w:rsidRPr="00D71193">
        <w:rPr>
          <w:rFonts w:ascii="Charter" w:hAnsi="Charter"/>
          <w:b/>
        </w:rPr>
        <w:t>Anforderungen:</w:t>
      </w:r>
      <w:r>
        <w:rPr>
          <w:rFonts w:asciiTheme="majorHAnsi" w:hAnsiTheme="majorHAnsi"/>
        </w:rPr>
        <w:br/>
      </w:r>
      <w:r w:rsidRPr="00CB79EE">
        <w:rPr>
          <w:rFonts w:ascii="Charter" w:hAnsi="Charter"/>
        </w:rPr>
        <w:t xml:space="preserve">Das Skalierungs-Visualisierungsprogramm </w:t>
      </w:r>
      <w:r w:rsidR="008D6E24">
        <w:rPr>
          <w:rFonts w:ascii="Charter" w:hAnsi="Charter"/>
        </w:rPr>
        <w:t>(</w:t>
      </w:r>
      <w:r w:rsidR="006730DA">
        <w:rPr>
          <w:rFonts w:ascii="Charter" w:hAnsi="Charter"/>
        </w:rPr>
        <w:t xml:space="preserve">im Folgenden auch </w:t>
      </w:r>
      <w:r w:rsidR="008D6E24">
        <w:rPr>
          <w:rFonts w:ascii="Charter" w:hAnsi="Charter"/>
          <w:i/>
        </w:rPr>
        <w:t>Reader</w:t>
      </w:r>
      <w:r w:rsidR="006730DA">
        <w:rPr>
          <w:rFonts w:ascii="Charter" w:hAnsi="Charter"/>
          <w:i/>
        </w:rPr>
        <w:t xml:space="preserve"> </w:t>
      </w:r>
      <w:r w:rsidR="006730DA">
        <w:rPr>
          <w:rFonts w:ascii="Charter" w:hAnsi="Charter"/>
        </w:rPr>
        <w:t>genannt</w:t>
      </w:r>
      <w:r w:rsidR="008D6E24">
        <w:rPr>
          <w:rFonts w:ascii="Charter" w:hAnsi="Charter"/>
        </w:rPr>
        <w:t xml:space="preserve">) </w:t>
      </w:r>
      <w:r w:rsidRPr="00CB79EE">
        <w:rPr>
          <w:rFonts w:ascii="Charter" w:hAnsi="Charter"/>
        </w:rPr>
        <w:t xml:space="preserve">benötigt einen Rechner mit installierter Python </w:t>
      </w:r>
      <w:r w:rsidR="00C0176B">
        <w:rPr>
          <w:rFonts w:ascii="Charter" w:hAnsi="Charter"/>
        </w:rPr>
        <w:t>(</w:t>
      </w:r>
      <w:r w:rsidRPr="00CB79EE">
        <w:rPr>
          <w:rFonts w:ascii="Charter" w:hAnsi="Charter"/>
        </w:rPr>
        <w:t>Version</w:t>
      </w:r>
      <w:r w:rsidR="00C0176B">
        <w:rPr>
          <w:rFonts w:ascii="Charter" w:hAnsi="Charter"/>
        </w:rPr>
        <w:t xml:space="preserve"> 3.5)</w:t>
      </w:r>
      <w:r w:rsidRPr="00CB79EE">
        <w:rPr>
          <w:rFonts w:ascii="Charter" w:hAnsi="Charter"/>
        </w:rPr>
        <w:t xml:space="preserve">, inklusive </w:t>
      </w:r>
      <w:proofErr w:type="spellStart"/>
      <w:r w:rsidRPr="002776B9">
        <w:rPr>
          <w:rFonts w:ascii="Charter" w:hAnsi="Charter"/>
          <w:i/>
        </w:rPr>
        <w:t>numpy</w:t>
      </w:r>
      <w:proofErr w:type="spellEnd"/>
      <w:r w:rsidRPr="00CB79EE">
        <w:rPr>
          <w:rFonts w:ascii="Charter" w:hAnsi="Charter"/>
        </w:rPr>
        <w:t xml:space="preserve"> und </w:t>
      </w:r>
      <w:proofErr w:type="spellStart"/>
      <w:r w:rsidRPr="002776B9">
        <w:rPr>
          <w:rFonts w:ascii="Charter" w:hAnsi="Charter"/>
          <w:i/>
        </w:rPr>
        <w:t>matplotlib</w:t>
      </w:r>
      <w:proofErr w:type="spellEnd"/>
      <w:r w:rsidRPr="00CB79EE">
        <w:rPr>
          <w:rFonts w:ascii="Charter" w:hAnsi="Charter"/>
        </w:rPr>
        <w:t>.</w:t>
      </w:r>
    </w:p>
    <w:p w:rsidR="00990A2A" w:rsidRPr="00930FC4" w:rsidRDefault="00990A2A" w:rsidP="00990A2A">
      <w:pPr>
        <w:rPr>
          <w:rFonts w:ascii="Charter" w:hAnsi="Charter"/>
        </w:rPr>
      </w:pPr>
      <w:r>
        <w:rPr>
          <w:rFonts w:ascii="Charter" w:hAnsi="Charter"/>
        </w:rPr>
        <w:t xml:space="preserve">Eine weitere </w:t>
      </w:r>
      <w:r w:rsidRPr="00930FC4">
        <w:rPr>
          <w:rFonts w:ascii="Charter" w:hAnsi="Charter"/>
        </w:rPr>
        <w:t xml:space="preserve">Installation </w:t>
      </w:r>
      <w:r>
        <w:rPr>
          <w:rFonts w:ascii="Charter" w:hAnsi="Charter"/>
        </w:rPr>
        <w:t xml:space="preserve">ist nicht </w:t>
      </w:r>
      <w:r w:rsidRPr="00930FC4">
        <w:rPr>
          <w:rFonts w:ascii="Charter" w:hAnsi="Charter"/>
        </w:rPr>
        <w:t>notwendig</w:t>
      </w:r>
      <w:r>
        <w:rPr>
          <w:rFonts w:ascii="Charter" w:hAnsi="Charter"/>
        </w:rPr>
        <w:t>.</w:t>
      </w:r>
    </w:p>
    <w:p w:rsidR="00BF268D" w:rsidRPr="00CB79EE" w:rsidRDefault="00BF268D" w:rsidP="00BF268D">
      <w:pPr>
        <w:rPr>
          <w:rFonts w:ascii="Charter" w:hAnsi="Charter"/>
        </w:rPr>
      </w:pPr>
      <w:r w:rsidRPr="00D71193">
        <w:rPr>
          <w:rFonts w:ascii="Charter" w:hAnsi="Charter"/>
          <w:b/>
        </w:rPr>
        <w:t>Einsatz</w:t>
      </w:r>
      <w:r w:rsidRPr="00D71193">
        <w:rPr>
          <w:rStyle w:val="UntertitelZchn"/>
        </w:rPr>
        <w:t>:</w:t>
      </w:r>
      <w:r>
        <w:rPr>
          <w:rFonts w:asciiTheme="majorHAnsi" w:hAnsiTheme="majorHAnsi"/>
        </w:rPr>
        <w:br/>
      </w:r>
      <w:r w:rsidRPr="00CB79EE">
        <w:rPr>
          <w:rFonts w:ascii="Charter" w:hAnsi="Charter"/>
        </w:rPr>
        <w:t>Das Skalierungs-Visualisierungsprogramm dient der Veranschaulichung der Skalierbarkeit eines Programms über einen vom Nutzer bestimmten Bereich von Rechenkernen.</w:t>
      </w:r>
      <w:r w:rsidR="002B4219">
        <w:rPr>
          <w:rFonts w:ascii="Charter" w:hAnsi="Charter"/>
        </w:rPr>
        <w:t xml:space="preserve"> </w:t>
      </w:r>
    </w:p>
    <w:p w:rsidR="00BF268D" w:rsidRPr="00D71193" w:rsidRDefault="00BF268D" w:rsidP="00BF268D">
      <w:pPr>
        <w:pStyle w:val="Untertitel"/>
      </w:pPr>
      <w:r w:rsidRPr="00D71193">
        <w:rPr>
          <w:rFonts w:ascii="Charter" w:eastAsiaTheme="minorHAnsi" w:hAnsi="Charter"/>
          <w:b/>
          <w:color w:val="auto"/>
          <w:spacing w:val="0"/>
        </w:rPr>
        <w:t>Funktionen</w:t>
      </w:r>
      <w:r w:rsidRPr="00D71193">
        <w:t>:</w:t>
      </w:r>
    </w:p>
    <w:p w:rsidR="00CB79EE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>Das Skalierungs-Visualisierungsprogramm liest eine</w:t>
      </w:r>
      <w:r w:rsidR="00C0176B">
        <w:rPr>
          <w:rFonts w:ascii="Charter" w:hAnsi="Charter"/>
        </w:rPr>
        <w:t xml:space="preserve"> </w:t>
      </w:r>
      <w:proofErr w:type="spellStart"/>
      <w:r w:rsidR="00C0176B">
        <w:rPr>
          <w:rFonts w:ascii="Charter" w:hAnsi="Charter"/>
          <w:i/>
        </w:rPr>
        <w:t>extra</w:t>
      </w:r>
      <w:proofErr w:type="spellEnd"/>
      <w:r w:rsidR="00C0176B">
        <w:rPr>
          <w:rFonts w:ascii="Charter" w:hAnsi="Charter"/>
          <w:i/>
        </w:rPr>
        <w:t>-</w:t>
      </w:r>
      <w:r w:rsidR="00C0176B" w:rsidRPr="00C0176B">
        <w:rPr>
          <w:rFonts w:ascii="Charter" w:hAnsi="Charter"/>
        </w:rPr>
        <w:t>P</w:t>
      </w:r>
      <w:r w:rsidR="00C0176B">
        <w:rPr>
          <w:rFonts w:ascii="Charter" w:hAnsi="Charter"/>
        </w:rPr>
        <w:t>-</w:t>
      </w:r>
      <w:proofErr w:type="spellStart"/>
      <w:r w:rsidR="00C0176B">
        <w:rPr>
          <w:rFonts w:ascii="Charter" w:hAnsi="Charter"/>
        </w:rPr>
        <w:t>Outputd</w:t>
      </w:r>
      <w:r w:rsidRPr="00C0176B">
        <w:rPr>
          <w:rFonts w:ascii="Charter" w:hAnsi="Charter"/>
        </w:rPr>
        <w:t>atei</w:t>
      </w:r>
      <w:proofErr w:type="spellEnd"/>
      <w:r w:rsidRPr="00CB79EE">
        <w:rPr>
          <w:rFonts w:ascii="Charter" w:hAnsi="Charter"/>
        </w:rPr>
        <w:t xml:space="preserve"> </w:t>
      </w:r>
      <w:r w:rsidR="00D375D1">
        <w:rPr>
          <w:rFonts w:ascii="Charter" w:hAnsi="Charter"/>
        </w:rPr>
        <w:t xml:space="preserve">ein </w:t>
      </w:r>
      <w:r w:rsidRPr="00CB79EE">
        <w:rPr>
          <w:rFonts w:ascii="Charter" w:hAnsi="Charter"/>
        </w:rPr>
        <w:t>und zeichnet den Graphen einer Modellfunktion, welche darin beschrieben ist in eine Zieldatei, Die Funkt</w:t>
      </w:r>
      <w:r w:rsidR="008D6E24">
        <w:rPr>
          <w:rFonts w:ascii="Charter" w:hAnsi="Charter"/>
        </w:rPr>
        <w:t xml:space="preserve">ion wird in der Quelldatei als </w:t>
      </w:r>
      <w:proofErr w:type="spellStart"/>
      <w:r w:rsidRPr="008D6E24">
        <w:rPr>
          <w:rFonts w:ascii="Charter" w:hAnsi="Charter"/>
          <w:i/>
        </w:rPr>
        <w:t>model</w:t>
      </w:r>
      <w:proofErr w:type="spellEnd"/>
      <w:r w:rsidR="00736588" w:rsidRPr="008D6E24">
        <w:rPr>
          <w:rFonts w:ascii="Charter" w:hAnsi="Charter"/>
          <w:i/>
        </w:rPr>
        <w:t>:</w:t>
      </w:r>
      <w:r w:rsidR="00736588">
        <w:rPr>
          <w:rFonts w:ascii="Charter" w:hAnsi="Charter"/>
        </w:rPr>
        <w:t xml:space="preserve"> bzw. </w:t>
      </w:r>
      <w:r w:rsidR="00736588" w:rsidRPr="008D6E24">
        <w:rPr>
          <w:rFonts w:ascii="Charter" w:hAnsi="Charter"/>
          <w:i/>
        </w:rPr>
        <w:t>Model:</w:t>
      </w:r>
      <w:r w:rsidR="00736588">
        <w:rPr>
          <w:rFonts w:ascii="Charter" w:hAnsi="Charter"/>
        </w:rPr>
        <w:t xml:space="preserve">  beschrieben.</w:t>
      </w:r>
      <w:r w:rsidR="00736588">
        <w:rPr>
          <w:rFonts w:ascii="Charter" w:hAnsi="Charter"/>
        </w:rPr>
        <w:br/>
      </w:r>
      <w:r w:rsidRPr="00CB79EE">
        <w:rPr>
          <w:rFonts w:ascii="Charter" w:hAnsi="Charter"/>
        </w:rPr>
        <w:t>Das Modell besteht aus</w:t>
      </w:r>
      <w:r w:rsidR="009B6027">
        <w:rPr>
          <w:rFonts w:ascii="Charter" w:hAnsi="Charter"/>
        </w:rPr>
        <w:t xml:space="preserve"> einem bzw. der Summe mehrerer im Folgenden beschriebenen Terme.</w:t>
      </w:r>
    </w:p>
    <w:p w:rsidR="00BF268D" w:rsidRPr="00CB79EE" w:rsidRDefault="006730DA" w:rsidP="002146A9">
      <w:pPr>
        <w:pStyle w:val="Listenabsatz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spacing w:after="0" w:line="240" w:lineRule="auto"/>
        <w:ind w:left="781"/>
        <w:rPr>
          <w:rFonts w:ascii="DejaVu Sans Light" w:hAnsi="DejaVu Sans Light" w:cs="DejaVu Sans Light"/>
        </w:rPr>
      </w:pPr>
      <w:r>
        <w:rPr>
          <w:rFonts w:ascii="DejaVu Sans Light" w:hAnsi="DejaVu Sans Light" w:cs="DejaVu Sans Light"/>
        </w:rPr>
        <w:t>c</w:t>
      </w:r>
      <w:r w:rsidR="00BF268D" w:rsidRPr="00CB79EE">
        <w:rPr>
          <w:rFonts w:ascii="DejaVu Sans Light" w:hAnsi="DejaVu Sans Light" w:cs="DejaVu Sans Light"/>
        </w:rPr>
        <w:t>*(</w:t>
      </w:r>
      <w:proofErr w:type="spellStart"/>
      <w:r w:rsidR="00BF268D" w:rsidRPr="00CB79EE">
        <w:rPr>
          <w:rFonts w:ascii="DejaVu Sans Light" w:hAnsi="DejaVu Sans Light" w:cs="DejaVu Sans Light"/>
        </w:rPr>
        <w:t>p^</w:t>
      </w:r>
      <w:proofErr w:type="gramStart"/>
      <w:r w:rsidR="00BF268D" w:rsidRPr="00CB79EE">
        <w:rPr>
          <w:rFonts w:ascii="DejaVu Sans Light" w:hAnsi="DejaVu Sans Light" w:cs="DejaVu Sans Light"/>
        </w:rPr>
        <w:t>i</w:t>
      </w:r>
      <w:proofErr w:type="spellEnd"/>
      <w:r w:rsidR="00BF268D" w:rsidRPr="00CB79EE">
        <w:rPr>
          <w:rFonts w:ascii="DejaVu Sans Light" w:hAnsi="DejaVu Sans Light" w:cs="DejaVu Sans Light"/>
        </w:rPr>
        <w:t>)*</w:t>
      </w:r>
      <w:proofErr w:type="gramEnd"/>
      <w:r w:rsidR="00BF268D" w:rsidRPr="00CB79EE">
        <w:rPr>
          <w:rFonts w:ascii="DejaVu Sans Light" w:hAnsi="DejaVu Sans Light" w:cs="DejaVu Sans Light"/>
        </w:rPr>
        <w:t>log2^j(p)</w:t>
      </w:r>
    </w:p>
    <w:p w:rsidR="006B5BC5" w:rsidRDefault="00A86B8D" w:rsidP="00BF268D">
      <w:pPr>
        <w:rPr>
          <w:rFonts w:ascii="Charter" w:hAnsi="Charter"/>
        </w:rPr>
      </w:pPr>
      <w:r>
        <w:rPr>
          <w:rFonts w:ascii="Charter" w:hAnsi="Charter"/>
        </w:rPr>
        <w:br/>
      </w:r>
      <w:r w:rsidR="00BF268D" w:rsidRPr="00CB79EE">
        <w:rPr>
          <w:rFonts w:ascii="Charter" w:hAnsi="Charter"/>
        </w:rPr>
        <w:t xml:space="preserve">Hierbei sind </w:t>
      </w:r>
      <w:r w:rsidR="00BF268D" w:rsidRPr="004E5FF3">
        <w:rPr>
          <w:rFonts w:ascii="Charter" w:hAnsi="Charter"/>
          <w:i/>
        </w:rPr>
        <w:t>(</w:t>
      </w:r>
      <w:proofErr w:type="spellStart"/>
      <w:r w:rsidR="00BF268D" w:rsidRPr="004E5FF3">
        <w:rPr>
          <w:rFonts w:ascii="Charter" w:hAnsi="Charter"/>
          <w:i/>
        </w:rPr>
        <w:t>p^i</w:t>
      </w:r>
      <w:proofErr w:type="spellEnd"/>
      <w:r w:rsidR="00BF268D" w:rsidRPr="004E5FF3">
        <w:rPr>
          <w:rFonts w:ascii="Charter" w:hAnsi="Charter"/>
          <w:i/>
        </w:rPr>
        <w:t>)</w:t>
      </w:r>
      <w:r w:rsidR="00BF268D" w:rsidRPr="00CB79EE">
        <w:rPr>
          <w:rFonts w:ascii="Charter" w:hAnsi="Charter"/>
        </w:rPr>
        <w:t xml:space="preserve"> und </w:t>
      </w:r>
      <w:r w:rsidR="00BF268D" w:rsidRPr="004E5FF3">
        <w:rPr>
          <w:rFonts w:ascii="Charter" w:hAnsi="Charter"/>
          <w:i/>
        </w:rPr>
        <w:t>log2^j(p)</w:t>
      </w:r>
      <w:r w:rsidR="00736588">
        <w:rPr>
          <w:rFonts w:ascii="Charter" w:hAnsi="Charter"/>
        </w:rPr>
        <w:t xml:space="preserve"> nicht zwingend erforderlich.</w:t>
      </w:r>
      <w:r w:rsidR="00736588">
        <w:rPr>
          <w:rFonts w:ascii="Charter" w:hAnsi="Charter"/>
        </w:rPr>
        <w:br/>
      </w:r>
      <w:r w:rsidR="00BF268D" w:rsidRPr="00CB79EE">
        <w:rPr>
          <w:rFonts w:ascii="Charter" w:hAnsi="Charter"/>
        </w:rPr>
        <w:t>Der Reader bildet die vorgegebene Funktion auf die variable p in einem Bereich ab, der vom User über Parameter vorgegeben wird, und dann auf Zweierpotenzen abgerundet bzw. für die obere Grenze aufgerundet wird.</w:t>
      </w:r>
      <w:r w:rsidR="006364D2">
        <w:br/>
      </w:r>
      <w:r w:rsidR="00BF268D" w:rsidRPr="00CB79EE">
        <w:rPr>
          <w:rFonts w:ascii="Charter" w:hAnsi="Charter"/>
        </w:rPr>
        <w:t xml:space="preserve">D.h. wenn der User </w:t>
      </w:r>
      <w:r w:rsidR="006B5BC5">
        <w:rPr>
          <w:rFonts w:ascii="Charter" w:hAnsi="Charter"/>
        </w:rPr>
        <w:t xml:space="preserve">zum Beispiel </w:t>
      </w:r>
      <w:r w:rsidR="00BF268D" w:rsidRPr="00CB79EE">
        <w:rPr>
          <w:rFonts w:ascii="Charter" w:hAnsi="Charter"/>
        </w:rPr>
        <w:t xml:space="preserve">als Start- und Endpunkt </w:t>
      </w:r>
      <w:r w:rsidR="00BF268D" w:rsidRPr="004E5FF3">
        <w:rPr>
          <w:rFonts w:ascii="Charter" w:hAnsi="Charter"/>
          <w:i/>
        </w:rPr>
        <w:t>3</w:t>
      </w:r>
      <w:r w:rsidR="00BF268D" w:rsidRPr="00CB79EE">
        <w:rPr>
          <w:rFonts w:ascii="Charter" w:hAnsi="Charter"/>
        </w:rPr>
        <w:t xml:space="preserve"> </w:t>
      </w:r>
      <w:r w:rsidR="006B5BC5">
        <w:rPr>
          <w:rFonts w:ascii="Charter" w:hAnsi="Charter"/>
        </w:rPr>
        <w:t xml:space="preserve">sowie </w:t>
      </w:r>
      <w:r w:rsidR="00BF268D" w:rsidRPr="004E5FF3">
        <w:rPr>
          <w:rFonts w:ascii="Charter" w:hAnsi="Charter"/>
          <w:i/>
        </w:rPr>
        <w:t>555</w:t>
      </w:r>
      <w:r w:rsidR="00BF268D" w:rsidRPr="00CB79EE">
        <w:rPr>
          <w:rFonts w:ascii="Charter" w:hAnsi="Charter"/>
        </w:rPr>
        <w:t xml:space="preserve"> angibt, verwendet der Reader die Grenzen 2 und 1024.</w:t>
      </w:r>
      <w:r w:rsidR="00E81CF5">
        <w:rPr>
          <w:rFonts w:ascii="Charter" w:hAnsi="Charter"/>
        </w:rPr>
        <w:t xml:space="preserve"> </w:t>
      </w:r>
      <w:r w:rsidR="00BF268D" w:rsidRPr="00CB79EE">
        <w:rPr>
          <w:rFonts w:ascii="Charter" w:hAnsi="Charter"/>
        </w:rPr>
        <w:t>Falls der Startpunkt kleiner als 1 ist, wird 1 als Startpunkt verwendet.</w:t>
      </w:r>
      <w:r w:rsidR="00E81CF5">
        <w:rPr>
          <w:rFonts w:ascii="Charter" w:hAnsi="Charter"/>
        </w:rPr>
        <w:t xml:space="preserve"> </w:t>
      </w:r>
      <w:r w:rsidR="00BF268D" w:rsidRPr="00CB79EE">
        <w:rPr>
          <w:rFonts w:ascii="Charter" w:hAnsi="Charter"/>
        </w:rPr>
        <w:t>Im Falle, dass der Endpunkt nicht mindestens eine Zweierpotenz ist, die größer als der Startpunkt ist, wird die dem Startpunkt nächste (höhere) Zweierpotenz verwendet.</w:t>
      </w:r>
    </w:p>
    <w:p w:rsidR="00BF268D" w:rsidRPr="00CB79EE" w:rsidRDefault="00BF268D" w:rsidP="00BF268D">
      <w:pPr>
        <w:rPr>
          <w:rFonts w:ascii="Charter" w:hAnsi="Charter"/>
        </w:rPr>
      </w:pPr>
      <w:bookmarkStart w:id="0" w:name="_GoBack"/>
      <w:bookmarkEnd w:id="0"/>
      <w:r w:rsidRPr="00CB79EE">
        <w:rPr>
          <w:rFonts w:ascii="Charter" w:hAnsi="Charter"/>
        </w:rPr>
        <w:t>Optional kann der Nutzer einen Fokuspunkt angeben</w:t>
      </w:r>
      <w:r w:rsidR="00E81CF5">
        <w:rPr>
          <w:rFonts w:ascii="Charter" w:hAnsi="Charter"/>
        </w:rPr>
        <w:t xml:space="preserve">. In diesem Falle </w:t>
      </w:r>
      <w:r w:rsidRPr="00CB79EE">
        <w:rPr>
          <w:rFonts w:ascii="Charter" w:hAnsi="Charter"/>
        </w:rPr>
        <w:t>werden bis zu 10% des Graphen (10% der x-Achse) zentriert um den gegebenen Punkt farblich hervorgehoben.</w:t>
      </w:r>
      <w:r w:rsidR="006364D2">
        <w:rPr>
          <w:rFonts w:ascii="Charter" w:hAnsi="Charter"/>
        </w:rPr>
        <w:br/>
      </w:r>
      <w:r w:rsidR="0077251D">
        <w:rPr>
          <w:rFonts w:ascii="Charter" w:hAnsi="Charter"/>
        </w:rPr>
        <w:t xml:space="preserve">Wenn vorhanden werden die aus dem </w:t>
      </w:r>
      <w:r w:rsidR="0077251D" w:rsidRPr="0077251D">
        <w:rPr>
          <w:rFonts w:ascii="Charter" w:hAnsi="Charter"/>
          <w:i/>
        </w:rPr>
        <w:t>Extra-P</w:t>
      </w:r>
      <w:r w:rsidR="0077251D">
        <w:rPr>
          <w:rFonts w:ascii="Charter" w:hAnsi="Charter"/>
        </w:rPr>
        <w:t>-Output stammenden Messwerte innerhalb des Graphen eingezeichnet.</w:t>
      </w:r>
      <w:r w:rsidR="005342B6">
        <w:rPr>
          <w:rFonts w:ascii="Charter" w:hAnsi="Charter"/>
        </w:rPr>
        <w:br/>
      </w:r>
      <w:r w:rsidRPr="00CB79EE">
        <w:rPr>
          <w:rFonts w:ascii="Charter" w:hAnsi="Charter"/>
        </w:rPr>
        <w:t>Aus den Funktionswerten innerhalb der gegebenen Grenzen generiert das Programm einen Graphen, welcher als Bilddatei unter dem vom User angegebenen Pfad (</w:t>
      </w:r>
      <w:r w:rsidR="005342B6" w:rsidRPr="005342B6">
        <w:rPr>
          <w:rFonts w:ascii="Charter" w:hAnsi="Charter"/>
          <w:i/>
        </w:rPr>
        <w:t>-o=</w:t>
      </w:r>
      <w:r w:rsidR="005342B6">
        <w:rPr>
          <w:rFonts w:ascii="Charter" w:hAnsi="Charter"/>
        </w:rPr>
        <w:t>)</w:t>
      </w:r>
      <w:r w:rsidRPr="00CB79EE">
        <w:rPr>
          <w:rFonts w:ascii="Charter" w:hAnsi="Charter"/>
        </w:rPr>
        <w:t xml:space="preserve"> gespeichert wird.</w:t>
      </w:r>
    </w:p>
    <w:p w:rsidR="00BF268D" w:rsidRPr="009B6027" w:rsidRDefault="00BF268D" w:rsidP="00BF268D">
      <w:pPr>
        <w:rPr>
          <w:rFonts w:ascii="Charter" w:hAnsi="Charter"/>
        </w:rPr>
      </w:pPr>
      <w:r w:rsidRPr="00736588">
        <w:rPr>
          <w:rFonts w:ascii="Charter" w:hAnsi="Charter"/>
          <w:b/>
        </w:rPr>
        <w:t>Leistungen:</w:t>
      </w:r>
      <w:r w:rsidRPr="00CB79EE">
        <w:rPr>
          <w:rFonts w:ascii="Charter" w:hAnsi="Charter"/>
        </w:rPr>
        <w:br/>
        <w:t xml:space="preserve">Der Reader ist dazu bestimmt, Graphen über 0 für Kernzahlen &gt;= 1 auszugeben. Ergebnisse außerhalb dieser Grenzen sind </w:t>
      </w:r>
      <w:proofErr w:type="spellStart"/>
      <w:r w:rsidRPr="00CB79EE">
        <w:rPr>
          <w:rFonts w:ascii="Charter" w:hAnsi="Charter"/>
        </w:rPr>
        <w:t>undokumentiertes</w:t>
      </w:r>
      <w:proofErr w:type="spellEnd"/>
      <w:r w:rsidRPr="00CB79EE">
        <w:rPr>
          <w:rFonts w:ascii="Charter" w:hAnsi="Charter"/>
        </w:rPr>
        <w:t xml:space="preserve"> Verhalten.</w:t>
      </w:r>
    </w:p>
    <w:p w:rsidR="00BF268D" w:rsidRDefault="00BF268D" w:rsidP="00BF268D">
      <w:pPr>
        <w:pStyle w:val="Untertitel"/>
      </w:pPr>
      <w:r w:rsidRPr="00CB79EE">
        <w:rPr>
          <w:rFonts w:ascii="Charter" w:eastAsiaTheme="minorHAnsi" w:hAnsi="Charter"/>
          <w:b/>
          <w:i/>
          <w:color w:val="auto"/>
          <w:spacing w:val="0"/>
        </w:rPr>
        <w:lastRenderedPageBreak/>
        <w:t>Beispiel</w:t>
      </w:r>
      <w:r>
        <w:t>:</w:t>
      </w:r>
      <w:r w:rsidR="00772DEC" w:rsidRPr="00772DEC">
        <w:rPr>
          <w:rFonts w:ascii="Charter" w:hAnsi="Charter"/>
          <w:noProof/>
          <w:lang w:eastAsia="de-DE"/>
        </w:rPr>
        <w:t xml:space="preserve"> </w:t>
      </w:r>
      <w:r w:rsidR="00772DEC">
        <w:rPr>
          <w:rFonts w:ascii="Charter" w:hAnsi="Charter"/>
          <w:noProof/>
          <w:lang w:eastAsia="de-DE"/>
        </w:rPr>
        <w:drawing>
          <wp:inline distT="0" distB="0" distL="0" distR="0" wp14:anchorId="28007467" wp14:editId="347E5761">
            <wp:extent cx="5753735" cy="4447540"/>
            <wp:effectExtent l="0" t="0" r="0" b="0"/>
            <wp:docPr id="4" name="Grafik 4" descr="C:\Users\Sebastian\PycharmProjects\Plotter\testing_folder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bastian\PycharmProjects\Plotter\testing_folder\o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68D" w:rsidRPr="00612DB2" w:rsidRDefault="00BF268D" w:rsidP="00BF268D">
      <w:pPr>
        <w:pStyle w:val="Beschriftung"/>
        <w:rPr>
          <w:color w:val="000000" w:themeColor="text1"/>
        </w:rPr>
      </w:pPr>
      <w:r w:rsidRPr="00612DB2">
        <w:rPr>
          <w:color w:val="000000" w:themeColor="text1"/>
        </w:rPr>
        <w:t xml:space="preserve">Abbildung </w:t>
      </w:r>
      <w:r w:rsidRPr="00612DB2">
        <w:rPr>
          <w:color w:val="000000" w:themeColor="text1"/>
        </w:rPr>
        <w:fldChar w:fldCharType="begin"/>
      </w:r>
      <w:r w:rsidRPr="00612DB2">
        <w:rPr>
          <w:color w:val="000000" w:themeColor="text1"/>
        </w:rPr>
        <w:instrText xml:space="preserve"> SEQ Abbildung \* ARABIC </w:instrText>
      </w:r>
      <w:r w:rsidRPr="00612DB2">
        <w:rPr>
          <w:color w:val="000000" w:themeColor="text1"/>
        </w:rPr>
        <w:fldChar w:fldCharType="separate"/>
      </w:r>
      <w:r w:rsidRPr="00612DB2">
        <w:rPr>
          <w:noProof/>
          <w:color w:val="000000" w:themeColor="text1"/>
        </w:rPr>
        <w:t>1</w:t>
      </w:r>
      <w:r w:rsidRPr="00612DB2">
        <w:rPr>
          <w:noProof/>
          <w:color w:val="000000" w:themeColor="text1"/>
        </w:rPr>
        <w:fldChar w:fldCharType="end"/>
      </w:r>
      <w:r w:rsidR="00772DEC">
        <w:rPr>
          <w:color w:val="000000" w:themeColor="text1"/>
        </w:rPr>
        <w:t>: Ein Beispiel für die Skalierbarkeitsvisualisierung der Laufzeit in Relation von Rechenkernen</w:t>
      </w:r>
      <w:r w:rsidR="00707627">
        <w:rPr>
          <w:color w:val="000000" w:themeColor="text1"/>
        </w:rPr>
        <w:t>.</w:t>
      </w:r>
      <w:r w:rsidR="00D357F5">
        <w:rPr>
          <w:color w:val="000000" w:themeColor="text1"/>
        </w:rPr>
        <w:t xml:space="preserve"> In diesem Beispiel erhöht sich die Laufzeit, je mehr Kerne verwenden werden.</w:t>
      </w:r>
    </w:p>
    <w:p w:rsidR="00B30BFE" w:rsidRPr="00D71193" w:rsidRDefault="00B30BFE" w:rsidP="00BF268D">
      <w:pPr>
        <w:pStyle w:val="Untertitel"/>
        <w:rPr>
          <w:rFonts w:ascii="Charter" w:eastAsiaTheme="minorHAnsi" w:hAnsi="Charter"/>
          <w:b/>
          <w:color w:val="auto"/>
          <w:spacing w:val="0"/>
        </w:rPr>
      </w:pPr>
      <w:r w:rsidRPr="00D71193">
        <w:rPr>
          <w:rFonts w:ascii="Charter" w:eastAsiaTheme="minorHAnsi" w:hAnsi="Charter"/>
          <w:b/>
          <w:color w:val="auto"/>
          <w:spacing w:val="0"/>
        </w:rPr>
        <w:t>Anwendung:</w:t>
      </w:r>
    </w:p>
    <w:p w:rsidR="00142F03" w:rsidRDefault="00B30BFE" w:rsidP="00B30BFE">
      <w:pPr>
        <w:rPr>
          <w:rFonts w:ascii="DejaVu Sans Light" w:hAnsi="DejaVu Sans Light" w:cs="DejaVu Sans Light"/>
        </w:rPr>
      </w:pPr>
      <w:r>
        <w:rPr>
          <w:rFonts w:ascii="Charter" w:hAnsi="Charter"/>
        </w:rPr>
        <w:t xml:space="preserve">Um eine Skalierbarkeit zu visualisieren, </w:t>
      </w:r>
      <w:r w:rsidR="00FB5FFF">
        <w:rPr>
          <w:rFonts w:ascii="Charter" w:hAnsi="Charter"/>
        </w:rPr>
        <w:t xml:space="preserve">wird </w:t>
      </w:r>
      <w:r>
        <w:rPr>
          <w:rFonts w:ascii="Charter" w:hAnsi="Charter"/>
        </w:rPr>
        <w:t>das Programm über einen Kommandozei</w:t>
      </w:r>
      <w:r w:rsidR="00736588">
        <w:rPr>
          <w:rFonts w:ascii="Charter" w:hAnsi="Charter"/>
        </w:rPr>
        <w:t>lenaufruf</w:t>
      </w:r>
      <w:r w:rsidR="00FB5FFF">
        <w:rPr>
          <w:rFonts w:ascii="Charter" w:hAnsi="Charter"/>
        </w:rPr>
        <w:t xml:space="preserve"> gestartet:</w:t>
      </w: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621"/>
      </w:tblGrid>
      <w:tr w:rsidR="00142F03" w:rsidTr="000A3278">
        <w:tblPrEx>
          <w:tblCellMar>
            <w:top w:w="0" w:type="dxa"/>
            <w:bottom w:w="0" w:type="dxa"/>
          </w:tblCellMar>
        </w:tblPrEx>
        <w:trPr>
          <w:trHeight w:val="498"/>
        </w:trPr>
        <w:tc>
          <w:tcPr>
            <w:tcW w:w="7621" w:type="dxa"/>
          </w:tcPr>
          <w:p w:rsidR="00142F03" w:rsidRDefault="00142F03" w:rsidP="00FF3987">
            <w:pPr>
              <w:ind w:left="-14"/>
              <w:rPr>
                <w:rFonts w:ascii="DejaVu Sans Light" w:hAnsi="DejaVu Sans Light" w:cs="DejaVu Sans Light"/>
              </w:rPr>
            </w:pPr>
            <w:r>
              <w:rPr>
                <w:rFonts w:ascii="DejaVu Sans Light" w:hAnsi="DejaVu Sans Light" w:cs="DejaVu Sans Light"/>
              </w:rPr>
              <w:t xml:space="preserve"> </w:t>
            </w:r>
            <w:proofErr w:type="spellStart"/>
            <w:r>
              <w:rPr>
                <w:rFonts w:ascii="DejaVu Sans Light" w:hAnsi="DejaVu Sans Light" w:cs="DejaVu Sans Light"/>
              </w:rPr>
              <w:t>python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r w:rsidRPr="00B30BFE">
              <w:rPr>
                <w:rFonts w:ascii="DejaVu Sans Light" w:hAnsi="DejaVu Sans Light" w:cs="DejaVu Sans Light"/>
              </w:rPr>
              <w:t>Skalerbarkeits_Visualisierer.py</w:t>
            </w:r>
            <w:r>
              <w:rPr>
                <w:rFonts w:ascii="DejaVu Sans Light" w:hAnsi="DejaVu Sans Light" w:cs="DejaVu Sans Light"/>
              </w:rPr>
              <w:t xml:space="preserve"> –</w:t>
            </w:r>
            <w:proofErr w:type="spellStart"/>
            <w:r>
              <w:rPr>
                <w:rFonts w:ascii="DejaVu Sans Light" w:hAnsi="DejaVu Sans Light" w:cs="DejaVu Sans Light"/>
              </w:rPr>
              <w:t>name</w:t>
            </w:r>
            <w:proofErr w:type="spellEnd"/>
            <w:r>
              <w:rPr>
                <w:rFonts w:ascii="DejaVu Sans Light" w:hAnsi="DejaVu Sans Light" w:cs="DejaVu Sans Light"/>
              </w:rPr>
              <w:t>=</w:t>
            </w:r>
            <w:proofErr w:type="spellStart"/>
            <w:r>
              <w:rPr>
                <w:rFonts w:ascii="DejaVu Sans Light" w:hAnsi="DejaVu Sans Light" w:cs="DejaVu Sans Light"/>
              </w:rPr>
              <w:t>Source_Datei</w:t>
            </w:r>
            <w:proofErr w:type="spellEnd"/>
            <w:r>
              <w:rPr>
                <w:rFonts w:ascii="DejaVu Sans Light" w:hAnsi="DejaVu Sans Light" w:cs="DejaVu Sans Light"/>
              </w:rPr>
              <w:t xml:space="preserve"> </w:t>
            </w:r>
            <w:r w:rsidR="000A3278">
              <w:rPr>
                <w:rFonts w:ascii="DejaVu Sans Light" w:hAnsi="DejaVu Sans Light" w:cs="DejaVu Sans Light"/>
              </w:rPr>
              <w:br/>
            </w:r>
            <w:r>
              <w:rPr>
                <w:rFonts w:ascii="DejaVu Sans Light" w:hAnsi="DejaVu Sans Light" w:cs="DejaVu Sans Light"/>
              </w:rPr>
              <w:t>-start=1 –end=200 –o=</w:t>
            </w:r>
            <w:r w:rsidR="00801985">
              <w:rPr>
                <w:rFonts w:ascii="DejaVu Sans Light" w:hAnsi="DejaVu Sans Light" w:cs="DejaVu Sans Light"/>
              </w:rPr>
              <w:t>Output</w:t>
            </w:r>
            <w:r>
              <w:rPr>
                <w:rFonts w:ascii="DejaVu Sans Light" w:hAnsi="DejaVu Sans Light" w:cs="DejaVu Sans Light"/>
              </w:rPr>
              <w:t>.</w:t>
            </w:r>
            <w:r w:rsidR="00FF3987">
              <w:rPr>
                <w:rFonts w:ascii="DejaVu Sans Light" w:hAnsi="DejaVu Sans Light" w:cs="DejaVu Sans Light"/>
              </w:rPr>
              <w:t>png</w:t>
            </w:r>
          </w:p>
        </w:tc>
      </w:tr>
    </w:tbl>
    <w:p w:rsidR="00BF268D" w:rsidRPr="00D71193" w:rsidRDefault="00A86B8D" w:rsidP="00A86B8D">
      <w:pPr>
        <w:pStyle w:val="Untertitel"/>
      </w:pPr>
      <w:r>
        <w:rPr>
          <w:rFonts w:ascii="Charter" w:eastAsiaTheme="minorHAnsi" w:hAnsi="Charter"/>
          <w:b/>
          <w:i/>
          <w:color w:val="auto"/>
          <w:spacing w:val="0"/>
        </w:rPr>
        <w:br/>
      </w:r>
      <w:r w:rsidR="00BF268D" w:rsidRPr="00D71193">
        <w:rPr>
          <w:rFonts w:ascii="Charter" w:eastAsiaTheme="minorHAnsi" w:hAnsi="Charter"/>
          <w:b/>
          <w:color w:val="auto"/>
          <w:spacing w:val="0"/>
        </w:rPr>
        <w:t>Tests</w:t>
      </w:r>
      <w:r w:rsidR="00BF268D" w:rsidRPr="00D71193">
        <w:t>:</w:t>
      </w:r>
    </w:p>
    <w:p w:rsidR="0053590E" w:rsidRPr="00CB79EE" w:rsidRDefault="00BF268D" w:rsidP="00BF268D">
      <w:pPr>
        <w:rPr>
          <w:rFonts w:ascii="Charter" w:hAnsi="Charter"/>
        </w:rPr>
      </w:pPr>
      <w:r w:rsidRPr="00CB79EE">
        <w:rPr>
          <w:rFonts w:ascii="Charter" w:hAnsi="Charter"/>
        </w:rPr>
        <w:t xml:space="preserve">Innerhalb des </w:t>
      </w:r>
      <w:proofErr w:type="spellStart"/>
      <w:r w:rsidRPr="00CB79EE">
        <w:rPr>
          <w:rFonts w:ascii="Charter" w:hAnsi="Charter"/>
        </w:rPr>
        <w:t>Repositories</w:t>
      </w:r>
      <w:proofErr w:type="spellEnd"/>
      <w:r w:rsidRPr="00CB79EE">
        <w:rPr>
          <w:rFonts w:ascii="Charter" w:hAnsi="Charter"/>
        </w:rPr>
        <w:t xml:space="preserve"> befindet sich eine Datei</w:t>
      </w:r>
      <w:r w:rsidR="00707627">
        <w:rPr>
          <w:rFonts w:ascii="Charter" w:hAnsi="Charter"/>
        </w:rPr>
        <w:t xml:space="preserve">, </w:t>
      </w:r>
      <w:r w:rsidR="00707627">
        <w:rPr>
          <w:rFonts w:ascii="Charter" w:hAnsi="Charter"/>
          <w:i/>
        </w:rPr>
        <w:t>tester.py</w:t>
      </w:r>
      <w:r w:rsidRPr="00CB79EE">
        <w:rPr>
          <w:rFonts w:ascii="Charter" w:hAnsi="Charter"/>
        </w:rPr>
        <w:t xml:space="preserve">, </w:t>
      </w:r>
      <w:r w:rsidR="00DB2429">
        <w:rPr>
          <w:rFonts w:ascii="Charter" w:hAnsi="Charter"/>
        </w:rPr>
        <w:t xml:space="preserve">die wenn im </w:t>
      </w:r>
      <w:r w:rsidRPr="00CB79EE">
        <w:rPr>
          <w:rFonts w:ascii="Charter" w:hAnsi="Charter"/>
        </w:rPr>
        <w:t>selben Ordner wie „</w:t>
      </w:r>
      <w:r w:rsidR="00CB79EE">
        <w:rPr>
          <w:rFonts w:ascii="Charter" w:hAnsi="Charter"/>
        </w:rPr>
        <w:t>Skalierbarkeits_Visualisierer</w:t>
      </w:r>
      <w:r w:rsidRPr="00CB79EE">
        <w:rPr>
          <w:rFonts w:ascii="Charter" w:hAnsi="Charter"/>
        </w:rPr>
        <w:t>.py“ gelegt</w:t>
      </w:r>
      <w:r w:rsidR="00DB2429">
        <w:rPr>
          <w:rFonts w:ascii="Charter" w:hAnsi="Charter"/>
        </w:rPr>
        <w:t xml:space="preserve"> und ausgeführt</w:t>
      </w:r>
      <w:r w:rsidRPr="00CB79EE">
        <w:rPr>
          <w:rFonts w:ascii="Charter" w:hAnsi="Charter"/>
        </w:rPr>
        <w:t>,</w:t>
      </w:r>
      <w:r w:rsidR="0004498C">
        <w:rPr>
          <w:rFonts w:ascii="Charter" w:hAnsi="Charter"/>
        </w:rPr>
        <w:t xml:space="preserve"> Inputdaten generiert, und dann das Skalierbarkeits-Visualisierungsprogramm</w:t>
      </w:r>
      <w:r w:rsidR="008D6E24">
        <w:rPr>
          <w:rFonts w:ascii="Charter" w:hAnsi="Charter"/>
        </w:rPr>
        <w:t xml:space="preserve"> </w:t>
      </w:r>
      <w:r w:rsidR="0004498C">
        <w:rPr>
          <w:rFonts w:ascii="Charter" w:hAnsi="Charter"/>
        </w:rPr>
        <w:t xml:space="preserve">mit diesen Inputdaten Ausführt. Nach dem Ende des Tests sind bei erfolgreicher Vollendung mehrere </w:t>
      </w:r>
      <w:proofErr w:type="spellStart"/>
      <w:r w:rsidR="0004498C">
        <w:rPr>
          <w:rFonts w:ascii="Charter" w:hAnsi="Charter"/>
        </w:rPr>
        <w:t>Outputdateien</w:t>
      </w:r>
      <w:proofErr w:type="spellEnd"/>
      <w:r w:rsidR="0004498C">
        <w:rPr>
          <w:rFonts w:ascii="Charter" w:hAnsi="Charter"/>
        </w:rPr>
        <w:t xml:space="preserve"> angelegt worden.</w:t>
      </w:r>
    </w:p>
    <w:sectPr w:rsidR="0053590E" w:rsidRPr="00CB79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harter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DejaVu Sans Light">
    <w:panose1 w:val="020B0203030804020204"/>
    <w:charset w:val="00"/>
    <w:family w:val="swiss"/>
    <w:pitch w:val="variable"/>
    <w:sig w:usb0="E50026FF" w:usb1="5000007B" w:usb2="08004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54BEC"/>
    <w:multiLevelType w:val="hybridMultilevel"/>
    <w:tmpl w:val="BF26CC4E"/>
    <w:lvl w:ilvl="0" w:tplc="0407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ED245DE"/>
    <w:multiLevelType w:val="hybridMultilevel"/>
    <w:tmpl w:val="465EEB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53B5C"/>
    <w:multiLevelType w:val="hybridMultilevel"/>
    <w:tmpl w:val="F294AC2C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4B596538"/>
    <w:multiLevelType w:val="hybridMultilevel"/>
    <w:tmpl w:val="A2BEF7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973"/>
    <w:rsid w:val="000061E7"/>
    <w:rsid w:val="0004498C"/>
    <w:rsid w:val="00087EE6"/>
    <w:rsid w:val="000A3278"/>
    <w:rsid w:val="000B2390"/>
    <w:rsid w:val="000E3B9F"/>
    <w:rsid w:val="000E7DF9"/>
    <w:rsid w:val="001045E1"/>
    <w:rsid w:val="00142F03"/>
    <w:rsid w:val="001646D8"/>
    <w:rsid w:val="00194FD1"/>
    <w:rsid w:val="002146A9"/>
    <w:rsid w:val="0023310C"/>
    <w:rsid w:val="00261374"/>
    <w:rsid w:val="002776B9"/>
    <w:rsid w:val="00290DEF"/>
    <w:rsid w:val="002B4219"/>
    <w:rsid w:val="002C293B"/>
    <w:rsid w:val="002C65E0"/>
    <w:rsid w:val="002F55B4"/>
    <w:rsid w:val="003321F2"/>
    <w:rsid w:val="003475DC"/>
    <w:rsid w:val="003646F1"/>
    <w:rsid w:val="003939BA"/>
    <w:rsid w:val="00485A2F"/>
    <w:rsid w:val="004E5FF3"/>
    <w:rsid w:val="004F2111"/>
    <w:rsid w:val="005244A3"/>
    <w:rsid w:val="00525F50"/>
    <w:rsid w:val="00530F6D"/>
    <w:rsid w:val="0053116B"/>
    <w:rsid w:val="00532949"/>
    <w:rsid w:val="005342B6"/>
    <w:rsid w:val="0053590E"/>
    <w:rsid w:val="00535B45"/>
    <w:rsid w:val="00535D62"/>
    <w:rsid w:val="005547F8"/>
    <w:rsid w:val="005F4BD9"/>
    <w:rsid w:val="00612DB2"/>
    <w:rsid w:val="006364D2"/>
    <w:rsid w:val="00637801"/>
    <w:rsid w:val="006730DA"/>
    <w:rsid w:val="00684F09"/>
    <w:rsid w:val="006B5BC5"/>
    <w:rsid w:val="00707627"/>
    <w:rsid w:val="00733C54"/>
    <w:rsid w:val="00736588"/>
    <w:rsid w:val="00741591"/>
    <w:rsid w:val="00756DB0"/>
    <w:rsid w:val="0077251D"/>
    <w:rsid w:val="00772DEC"/>
    <w:rsid w:val="007A25D8"/>
    <w:rsid w:val="007B10B9"/>
    <w:rsid w:val="007B53D1"/>
    <w:rsid w:val="00801985"/>
    <w:rsid w:val="00853973"/>
    <w:rsid w:val="00877AF1"/>
    <w:rsid w:val="00880B81"/>
    <w:rsid w:val="008A47AD"/>
    <w:rsid w:val="008D6E24"/>
    <w:rsid w:val="00935360"/>
    <w:rsid w:val="009552F7"/>
    <w:rsid w:val="00971E42"/>
    <w:rsid w:val="0097485A"/>
    <w:rsid w:val="00990A2A"/>
    <w:rsid w:val="009B6027"/>
    <w:rsid w:val="009E37AF"/>
    <w:rsid w:val="009F0AB7"/>
    <w:rsid w:val="00A05E4E"/>
    <w:rsid w:val="00A63B22"/>
    <w:rsid w:val="00A63E91"/>
    <w:rsid w:val="00A76D73"/>
    <w:rsid w:val="00A803F6"/>
    <w:rsid w:val="00A8187E"/>
    <w:rsid w:val="00A86B8D"/>
    <w:rsid w:val="00B30BFE"/>
    <w:rsid w:val="00B57A73"/>
    <w:rsid w:val="00BB40DC"/>
    <w:rsid w:val="00BB7D48"/>
    <w:rsid w:val="00BF268D"/>
    <w:rsid w:val="00C0176B"/>
    <w:rsid w:val="00C12233"/>
    <w:rsid w:val="00C17074"/>
    <w:rsid w:val="00C25E50"/>
    <w:rsid w:val="00C444D8"/>
    <w:rsid w:val="00C45A0C"/>
    <w:rsid w:val="00C72359"/>
    <w:rsid w:val="00C967AA"/>
    <w:rsid w:val="00CA7F0B"/>
    <w:rsid w:val="00CB2CD3"/>
    <w:rsid w:val="00CB79EE"/>
    <w:rsid w:val="00CE089B"/>
    <w:rsid w:val="00CE77B9"/>
    <w:rsid w:val="00D33BF8"/>
    <w:rsid w:val="00D357F5"/>
    <w:rsid w:val="00D375D1"/>
    <w:rsid w:val="00D401B5"/>
    <w:rsid w:val="00D44AB7"/>
    <w:rsid w:val="00D71193"/>
    <w:rsid w:val="00D8764F"/>
    <w:rsid w:val="00DB2429"/>
    <w:rsid w:val="00DE735C"/>
    <w:rsid w:val="00DF2922"/>
    <w:rsid w:val="00E162D5"/>
    <w:rsid w:val="00E81CF5"/>
    <w:rsid w:val="00EA4A6A"/>
    <w:rsid w:val="00EB2FDD"/>
    <w:rsid w:val="00EB4ECB"/>
    <w:rsid w:val="00F21060"/>
    <w:rsid w:val="00F31E77"/>
    <w:rsid w:val="00F51CBD"/>
    <w:rsid w:val="00F62643"/>
    <w:rsid w:val="00FB5FFF"/>
    <w:rsid w:val="00FF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335D"/>
  <w15:chartTrackingRefBased/>
  <w15:docId w15:val="{963CB9FE-DEAF-44AF-A792-182C51F0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F268D"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79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D33BF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535D62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BF268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268D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BF26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2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79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58</cp:revision>
  <dcterms:created xsi:type="dcterms:W3CDTF">2018-11-07T08:59:00Z</dcterms:created>
  <dcterms:modified xsi:type="dcterms:W3CDTF">2018-11-09T09:02:00Z</dcterms:modified>
</cp:coreProperties>
</file>