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7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8A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8D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8E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1" name="image10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4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F5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F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F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F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F9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A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