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/>
      </w:pPr>
      <w:bookmarkStart w:colFirst="0" w:colLast="0" w:name="_nl1w7cqu33td" w:id="0"/>
      <w:bookmarkEnd w:id="0"/>
      <w:r w:rsidDel="00000000" w:rsidR="00000000" w:rsidRPr="00000000">
        <w:rPr>
          <w:rtl w:val="0"/>
        </w:rPr>
        <w:t xml:space="preserve">UTN – FR Mar del Plata - Técnico Universitario en Programación</w:t>
      </w:r>
    </w:p>
    <w:p w:rsidR="00000000" w:rsidDel="00000000" w:rsidP="00000000" w:rsidRDefault="00000000" w:rsidRPr="00000000" w14:paraId="00000002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>
          <w:sz w:val="28.55000114440918"/>
          <w:szCs w:val="28.55000114440918"/>
        </w:rPr>
      </w:pPr>
      <w:bookmarkStart w:colFirst="0" w:colLast="0" w:name="_m11mqyocw09" w:id="1"/>
      <w:bookmarkEnd w:id="1"/>
      <w:r w:rsidDel="00000000" w:rsidR="00000000" w:rsidRPr="00000000">
        <w:rPr>
          <w:rtl w:val="0"/>
        </w:rPr>
        <w:t xml:space="preserve">Programación II y Laboratorio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283.46456692913375" w:right="2131.653543307086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Trabajo Práctico N° 4.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Lista Simplemente Enlazada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244.8" w:lineRule="auto"/>
        <w:ind w:right="259.2000000000007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Codifique las funciones básicas que dan funcionamiento a la Lista Enlazada y los Subprogramas que figuran en el apunte teórico compartido en el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4.8" w:line="276" w:lineRule="auto"/>
        <w:ind w:left="72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Hacer un programa que lea de un archivo datos y los </w:t>
      </w:r>
      <w:r w:rsidDel="00000000" w:rsidR="00000000" w:rsidRPr="00000000">
        <w:rPr>
          <w:sz w:val="24"/>
          <w:szCs w:val="24"/>
          <w:rtl w:val="0"/>
        </w:rPr>
        <w:t xml:space="preserve">inserte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lista.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64.0000000000009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Hacer un programa que lea de un archivo datos y los inserte 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lista 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 ordenada.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64.0000000000009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Hacer una función que retorne un 1 (uno) o 0 (cero) si existe un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determinado elemento en una lista dada.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4.4000000000005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Hacer una función que intercale en orden los elementos de dos listas ordenadas generando una nueva lista. Se deben redireccionar los punteros,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deben crear nuevos nodos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4.4000000000005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Codificar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TDA Pila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las funciones necesarias, implementada con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lista enlazada (Similar al ejercicio hecho con arreglo).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Invertir los elementos de una lista redireccionando solamente los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punteros. (No se deben crear nuev</w:t>
      </w:r>
      <w:r w:rsidDel="00000000" w:rsidR="00000000" w:rsidRPr="00000000">
        <w:rPr>
          <w:sz w:val="24"/>
          <w:szCs w:val="24"/>
          <w:rtl w:val="0"/>
        </w:rPr>
        <w:t xml:space="preserve">os nodos)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el </w:t>
      </w:r>
      <w:r w:rsidDel="00000000" w:rsidR="00000000" w:rsidRPr="00000000">
        <w:rPr>
          <w:sz w:val="24"/>
          <w:szCs w:val="24"/>
          <w:rtl w:val="0"/>
        </w:rPr>
        <w:t xml:space="preserve">TDA Pila creado en el punto 5, cargar la pila con números enteros.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Luego, recorrer dicha pila e insertar </w:t>
      </w:r>
      <w:r w:rsidDel="00000000" w:rsidR="00000000" w:rsidRPr="00000000">
        <w:rPr>
          <w:sz w:val="24"/>
          <w:szCs w:val="24"/>
          <w:rtl w:val="0"/>
        </w:rPr>
        <w:t xml:space="preserve">por orden de llegada (al final) en una</w:t>
      </w:r>
      <w:r w:rsidDel="00000000" w:rsidR="00000000" w:rsidRPr="00000000">
        <w:rPr>
          <w:sz w:val="24"/>
          <w:szCs w:val="24"/>
          <w:rtl w:val="0"/>
        </w:rPr>
        <w:t xml:space="preserve"> lista simplemente enlazada aquellos números que sean pares. Cuidado, la función no debe perder la pila original, trabaje de forma tal que se conserven sus datos.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 de la lista cargada en el ejercicio anterior, aquellos nodos que contengan valores menores a 10.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