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SSPILLOWY · Diccionario de datos</w:t>
      </w:r>
    </w:p>
    <w:p>
      <w:r>
        <w:t>Base de datos PostgreSQL 16 en producción (Railway). Generado a partir del modelo de datos de la API. 22 tablas, 245 columnas y 36 índices.</w:t>
      </w:r>
    </w:p>
    <w:p>
      <w:r>
        <w:t>Las contraseñas se guardan con hash bcrypt, los tokens de acceso a repositorios privados se guardan cifrados y los datos de cada organización se separan por espacio de trabajo (workspace).</w:t>
      </w:r>
    </w:p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7E9EE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2880"/>
            <w:shd w:val="clear" w:color="auto" w:fill="E7E9EE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2880"/>
            <w:shd w:val="clear" w:color="auto" w:fill="E7E9EE"/>
          </w:tcPr>
          <w:p>
            <w:r>
              <w:rPr>
                <w:b/>
              </w:rPr>
              <w:t>Columnas</w:t>
            </w:r>
          </w:p>
        </w:tc>
      </w:tr>
      <w:tr>
        <w:tc>
          <w:tcPr>
            <w:tcW w:type="dxa" w:w="2880"/>
          </w:tcPr>
          <w:p>
            <w:r>
              <w:t>Núcleo</w:t>
            </w:r>
          </w:p>
        </w:tc>
        <w:tc>
          <w:tcPr>
            <w:tcW w:type="dxa" w:w="2880"/>
          </w:tcPr>
          <w:p>
            <w:r>
              <w:t>workspaces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Núcleo</w:t>
            </w:r>
          </w:p>
        </w:tc>
        <w:tc>
          <w:tcPr>
            <w:tcW w:type="dxa" w:w="2880"/>
          </w:tcPr>
          <w:p>
            <w:r>
              <w:t>workspace_members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Núcleo</w:t>
            </w:r>
          </w:p>
        </w:tc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Núcleo</w:t>
            </w:r>
          </w:p>
        </w:tc>
        <w:tc>
          <w:tcPr>
            <w:tcW w:type="dxa" w:w="2880"/>
          </w:tcPr>
          <w:p>
            <w:r>
              <w:t>auth_sessions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Núcleo</w:t>
            </w:r>
          </w:p>
        </w:tc>
        <w:tc>
          <w:tcPr>
            <w:tcW w:type="dxa" w:w="2880"/>
          </w:tcPr>
          <w:p>
            <w:r>
              <w:t>repositories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Núcleo</w:t>
            </w:r>
          </w:p>
        </w:tc>
        <w:tc>
          <w:tcPr>
            <w:tcW w:type="dxa" w:w="2880"/>
          </w:tcPr>
          <w:p>
            <w:r>
              <w:t>scans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Núcleo</w:t>
            </w:r>
          </w:p>
        </w:tc>
        <w:tc>
          <w:tcPr>
            <w:tcW w:type="dxa" w:w="2880"/>
          </w:tcPr>
          <w:p>
            <w:r>
              <w:t>findings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Gobierno y trazabilidad</w:t>
            </w:r>
          </w:p>
        </w:tc>
        <w:tc>
          <w:tcPr>
            <w:tcW w:type="dxa" w:w="2880"/>
          </w:tcPr>
          <w:p>
            <w:r>
              <w:t>security_gates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Gobierno y trazabilidad</w:t>
            </w:r>
          </w:p>
        </w:tc>
        <w:tc>
          <w:tcPr>
            <w:tcW w:type="dxa" w:w="2880"/>
          </w:tcPr>
          <w:p>
            <w:r>
              <w:t>gate_bypass_requests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Gobierno y trazabilidad</w:t>
            </w:r>
          </w:p>
        </w:tc>
        <w:tc>
          <w:tcPr>
            <w:tcW w:type="dxa" w:w="2880"/>
          </w:tcPr>
          <w:p>
            <w:r>
              <w:t>audit_events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Gobierno y trazabilidad</w:t>
            </w:r>
          </w:p>
        </w:tc>
        <w:tc>
          <w:tcPr>
            <w:tcW w:type="dxa" w:w="2880"/>
          </w:tcPr>
          <w:p>
            <w:r>
              <w:t>ws_integrations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Gobierno y trazabilidad</w:t>
            </w:r>
          </w:p>
        </w:tc>
        <w:tc>
          <w:tcPr>
            <w:tcW w:type="dxa" w:w="2880"/>
          </w:tcPr>
          <w:p>
            <w:r>
              <w:t>pillow_daily_usage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Módulos</w:t>
            </w:r>
          </w:p>
        </w:tc>
        <w:tc>
          <w:tcPr>
            <w:tcW w:type="dxa" w:w="2880"/>
          </w:tcPr>
          <w:p>
            <w:r>
              <w:t>secret_incidents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Módulos</w:t>
            </w:r>
          </w:p>
        </w:tc>
        <w:tc>
          <w:tcPr>
            <w:tcW w:type="dxa" w:w="2880"/>
          </w:tcPr>
          <w:p>
            <w:r>
              <w:t>sbom_components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Módulos</w:t>
            </w:r>
          </w:p>
        </w:tc>
        <w:tc>
          <w:tcPr>
            <w:tcW w:type="dxa" w:w="2880"/>
          </w:tcPr>
          <w:p>
            <w:r>
              <w:t>sbom_snapshots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Módulos</w:t>
            </w:r>
          </w:p>
        </w:tc>
        <w:tc>
          <w:tcPr>
            <w:tcW w:type="dxa" w:w="2880"/>
          </w:tcPr>
          <w:p>
            <w:r>
              <w:t>ws_compliance_frameworks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Módulos</w:t>
            </w:r>
          </w:p>
        </w:tc>
        <w:tc>
          <w:tcPr>
            <w:tcW w:type="dxa" w:w="2880"/>
          </w:tcPr>
          <w:p>
            <w:r>
              <w:t>ws_compliance_controls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Módulos</w:t>
            </w:r>
          </w:p>
        </w:tc>
        <w:tc>
          <w:tcPr>
            <w:tcW w:type="dxa" w:w="2880"/>
          </w:tcPr>
          <w:p>
            <w:r>
              <w:t>compliance_snapshots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Módulos</w:t>
            </w:r>
          </w:p>
        </w:tc>
        <w:tc>
          <w:tcPr>
            <w:tcW w:type="dxa" w:w="2880"/>
          </w:tcPr>
          <w:p>
            <w:r>
              <w:t>runbooks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Módulos</w:t>
            </w:r>
          </w:p>
        </w:tc>
        <w:tc>
          <w:tcPr>
            <w:tcW w:type="dxa" w:w="2880"/>
          </w:tcPr>
          <w:p>
            <w:r>
              <w:t>runbook_executions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Módulos</w:t>
            </w:r>
          </w:p>
        </w:tc>
        <w:tc>
          <w:tcPr>
            <w:tcW w:type="dxa" w:w="2880"/>
          </w:tcPr>
          <w:p>
            <w:r>
              <w:t>dashboard_views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Módulos</w:t>
            </w:r>
          </w:p>
        </w:tc>
        <w:tc>
          <w:tcPr>
            <w:tcW w:type="dxa" w:w="2880"/>
          </w:tcPr>
          <w:p>
            <w:r>
              <w:t>obs_buckets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p>
      <w:pPr>
        <w:pStyle w:val="Heading1"/>
      </w:pPr>
      <w:r>
        <w:t>Núcleo</w:t>
      </w:r>
    </w:p>
    <w:p>
      <w:pPr>
        <w:pStyle w:val="Heading2"/>
      </w:pPr>
      <w:r>
        <w:t>workspaces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workspace_members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workspace_id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workspaces.id, 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invited_by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last_used_at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Única, 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avatar_url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provider_subject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verification_token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verification_token_expires_at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password_reset_token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password_reset_expires_at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last_login_at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auth_sessions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users.id, 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repositories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workspace_id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Única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branch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health_score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open_criticals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open_highs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total_findings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last_scan_at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owner_user_id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users.id, 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dast_url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access_token_enc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scans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repository_id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repositories.id, 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triggered_by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branch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total_findings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critical_count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medium_count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low_count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gate_status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gate_detail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progress_stage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progress_detail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engines_ok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engine_stats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commit_sha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commit_message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commit_author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repository_id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repositories.id, 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scans.id, 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line_number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cwe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owasp_category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iso_control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ai_triaged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ai_confidence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ai_remediation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ai_verdict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ai_triaged_at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ai_feedback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Gobierno y trazabilidad</w:t>
      </w:r>
    </w:p>
    <w:p>
      <w:pPr>
        <w:pStyle w:val="Heading2"/>
      </w:pPr>
      <w:r>
        <w:t>security_gates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max_critical_allowed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max_high_allowed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block_on_secrets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require_ciso_approval_for_bypass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gate_bypass_requests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workspace_id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repository_id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repositories.id, 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decided_by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decision_note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decided_at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audit_events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workspace_id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actor_email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finding_id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ws_integrations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workspace_id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last_ok_at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pillow_daily_usage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usage_date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credits_used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Módulos</w:t>
      </w:r>
    </w:p>
    <w:p>
      <w:pPr>
        <w:pStyle w:val="Heading2"/>
      </w:pPr>
      <w:r>
        <w:t>secret_incidents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fingerprint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Única, 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repository_id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repositories.id, 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line_number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owner_email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rotated_at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rotated_by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revoked_at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revoked_by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history_cleaned_at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history_cleaned_by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verified_by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first_seen_at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last_seen_at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resolved_at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reopened_count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sbom_components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repository_id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repositories.id, 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ecosystem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licenses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manifest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sbom_snapshots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repository_id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→ repositories.id, 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component_count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ws_compliance_frameworks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workspace_id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framework_id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ws_compliance_controls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workspace_id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control_id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owner_email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evidence_url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attested_by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attested_at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not_applicable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compliance_snapshots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workspace_id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framework_id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runbooks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workspace_id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conditions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template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owner_email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last_run_at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runbook_executions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workspace_id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runbook_id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runbook_name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repository_id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repository_name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results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fingerprints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</w:tbl>
    <w:p>
      <w:pPr>
        <w:pStyle w:val="Heading2"/>
      </w:pPr>
      <w:r>
        <w:t>dashboard_views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workspace_id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repository_ids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range_days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pillow_widgets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owner_email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obs_buckets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Nulo</w:t>
            </w:r>
          </w:p>
        </w:tc>
        <w:tc>
          <w:tcPr>
            <w:tcW w:type="dxa" w:w="2160"/>
            <w:shd w:val="clear" w:color="auto" w:fill="E7E9EE"/>
          </w:tcPr>
          <w:p>
            <w:r>
              <w:rPr>
                <w:b/>
                <w:sz w:val="18"/>
              </w:rPr>
              <w:t>Clave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Índice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client_errors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sum_ms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max_ms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