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8AB" w:rsidRPr="003F34B0" w:rsidRDefault="007278AB" w:rsidP="003F34B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</w:pPr>
      <w:r w:rsidRPr="003F34B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pl-PL"/>
        </w:rPr>
        <w:t>Wprowadzenie</w:t>
      </w:r>
    </w:p>
    <w:p w:rsidR="007278AB" w:rsidRPr="003F34B0" w:rsidRDefault="007278AB" w:rsidP="003F34B0">
      <w:pPr>
        <w:numPr>
          <w:ilvl w:val="1"/>
          <w:numId w:val="1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</w:pPr>
      <w:r w:rsidRPr="003F34B0"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  <w:t>Definicja XAI</w:t>
      </w:r>
    </w:p>
    <w:p w:rsidR="007278AB" w:rsidRPr="003F34B0" w:rsidRDefault="007278AB" w:rsidP="003F34B0">
      <w:pPr>
        <w:numPr>
          <w:ilvl w:val="1"/>
          <w:numId w:val="1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</w:pPr>
      <w:r w:rsidRPr="003F34B0"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  <w:t>Dlaczego wyjaśnialność jest istotna w AI?</w:t>
      </w:r>
    </w:p>
    <w:p w:rsidR="007278AB" w:rsidRPr="003F34B0" w:rsidRDefault="007278AB" w:rsidP="003F34B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</w:pPr>
      <w:r w:rsidRPr="003F34B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pl-PL"/>
        </w:rPr>
        <w:t>Wprowadzenie do XAI</w:t>
      </w:r>
    </w:p>
    <w:p w:rsidR="007278AB" w:rsidRPr="003F34B0" w:rsidRDefault="007278AB" w:rsidP="003F34B0">
      <w:pPr>
        <w:numPr>
          <w:ilvl w:val="1"/>
          <w:numId w:val="1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</w:pPr>
      <w:r w:rsidRPr="003F34B0"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  <w:t>Cel XAI</w:t>
      </w:r>
    </w:p>
    <w:p w:rsidR="007278AB" w:rsidRPr="003F34B0" w:rsidRDefault="007278AB" w:rsidP="003F34B0">
      <w:pPr>
        <w:numPr>
          <w:ilvl w:val="1"/>
          <w:numId w:val="1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</w:pPr>
      <w:r w:rsidRPr="003F34B0"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  <w:t>Różnice między tradycyjnymi algorytmami a systemami XAI</w:t>
      </w:r>
    </w:p>
    <w:p w:rsidR="007278AB" w:rsidRPr="003F34B0" w:rsidRDefault="007278AB" w:rsidP="003F34B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</w:pPr>
      <w:r w:rsidRPr="003F34B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pl-PL"/>
        </w:rPr>
        <w:t>Metody XAI</w:t>
      </w:r>
    </w:p>
    <w:p w:rsidR="007278AB" w:rsidRPr="003F34B0" w:rsidRDefault="007278AB" w:rsidP="003F34B0">
      <w:pPr>
        <w:numPr>
          <w:ilvl w:val="1"/>
          <w:numId w:val="1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</w:pPr>
      <w:r w:rsidRPr="003F34B0"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  <w:t>LIME (Local Interpretable Model-agnostic Explanations)</w:t>
      </w:r>
    </w:p>
    <w:p w:rsidR="007278AB" w:rsidRPr="003F34B0" w:rsidRDefault="007278AB" w:rsidP="003F34B0">
      <w:pPr>
        <w:numPr>
          <w:ilvl w:val="1"/>
          <w:numId w:val="1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</w:pPr>
      <w:r w:rsidRPr="003F34B0"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  <w:t>SHAP (SHapley Additive exPlanations)</w:t>
      </w:r>
    </w:p>
    <w:p w:rsidR="007278AB" w:rsidRPr="003F34B0" w:rsidRDefault="007278AB" w:rsidP="003F34B0">
      <w:pPr>
        <w:numPr>
          <w:ilvl w:val="1"/>
          <w:numId w:val="1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</w:pPr>
      <w:r w:rsidRPr="003F34B0"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  <w:t>Anchors</w:t>
      </w:r>
    </w:p>
    <w:p w:rsidR="007278AB" w:rsidRDefault="007278AB" w:rsidP="003F34B0">
      <w:pPr>
        <w:numPr>
          <w:ilvl w:val="1"/>
          <w:numId w:val="1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</w:pPr>
      <w:r w:rsidRPr="003F34B0"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  <w:t>Inne popularne metody</w:t>
      </w:r>
    </w:p>
    <w:p w:rsidR="003720D8" w:rsidRPr="009609CD" w:rsidRDefault="003720D8" w:rsidP="009609CD">
      <w:pPr>
        <w:pStyle w:val="Akapitzlist"/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709" w:hanging="1004"/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pl-PL"/>
        </w:rPr>
      </w:pPr>
      <w:r w:rsidRPr="009609CD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pl-PL"/>
        </w:rPr>
        <w:t>Kryteria porównania samych metod :</w:t>
      </w:r>
    </w:p>
    <w:p w:rsidR="003720D8" w:rsidRDefault="003720D8" w:rsidP="009609CD">
      <w:pPr>
        <w:pStyle w:val="Akapitzlist"/>
        <w:numPr>
          <w:ilvl w:val="0"/>
          <w:numId w:val="10"/>
        </w:numPr>
        <w:spacing w:after="0" w:line="240" w:lineRule="auto"/>
        <w:ind w:left="709"/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</w:pPr>
      <w:bookmarkStart w:id="0" w:name="_GoBack"/>
      <w:bookmarkEnd w:id="0"/>
      <w:r w:rsidRPr="003720D8"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  <w:t xml:space="preserve">cechy metod </w:t>
      </w:r>
    </w:p>
    <w:p w:rsidR="003720D8" w:rsidRDefault="003720D8" w:rsidP="009609CD">
      <w:pPr>
        <w:pStyle w:val="Akapitzlist"/>
        <w:numPr>
          <w:ilvl w:val="0"/>
          <w:numId w:val="10"/>
        </w:numPr>
        <w:spacing w:after="0" w:line="240" w:lineRule="auto"/>
        <w:ind w:left="709"/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  <w:t xml:space="preserve">różnice między metodami </w:t>
      </w:r>
    </w:p>
    <w:p w:rsidR="003720D8" w:rsidRPr="003720D8" w:rsidRDefault="003720D8" w:rsidP="00E84DCF">
      <w:pPr>
        <w:pStyle w:val="Akapitzlist"/>
        <w:spacing w:after="0" w:line="240" w:lineRule="auto"/>
        <w:ind w:left="1776"/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</w:pPr>
    </w:p>
    <w:p w:rsidR="007278AB" w:rsidRPr="003F34B0" w:rsidRDefault="007278AB" w:rsidP="003F34B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</w:pPr>
      <w:r w:rsidRPr="003F34B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pl-PL"/>
        </w:rPr>
        <w:t>Przykłady Zastosowań XAI</w:t>
      </w:r>
    </w:p>
    <w:p w:rsidR="007278AB" w:rsidRPr="003F34B0" w:rsidRDefault="007278AB" w:rsidP="003F34B0">
      <w:pPr>
        <w:numPr>
          <w:ilvl w:val="1"/>
          <w:numId w:val="1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</w:pPr>
      <w:r w:rsidRPr="003F34B0"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  <w:t>Diagnostyka medyczna</w:t>
      </w:r>
    </w:p>
    <w:p w:rsidR="007278AB" w:rsidRPr="003F34B0" w:rsidRDefault="007278AB" w:rsidP="003F34B0">
      <w:pPr>
        <w:numPr>
          <w:ilvl w:val="1"/>
          <w:numId w:val="1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</w:pPr>
      <w:r w:rsidRPr="003F34B0"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  <w:t>Finanse i ryzyko kredytowe</w:t>
      </w:r>
    </w:p>
    <w:p w:rsidR="007278AB" w:rsidRPr="003F34B0" w:rsidRDefault="007278AB" w:rsidP="003F34B0">
      <w:pPr>
        <w:numPr>
          <w:ilvl w:val="1"/>
          <w:numId w:val="1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</w:pPr>
      <w:r w:rsidRPr="003F34B0"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  <w:t>Bezpieczeństwo autonomicznych pojazdów</w:t>
      </w:r>
    </w:p>
    <w:p w:rsidR="007278AB" w:rsidRPr="003F34B0" w:rsidRDefault="007278AB" w:rsidP="003F34B0">
      <w:pPr>
        <w:numPr>
          <w:ilvl w:val="1"/>
          <w:numId w:val="1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</w:pPr>
      <w:r w:rsidRPr="003F34B0"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  <w:t>Inne dziedziny</w:t>
      </w:r>
    </w:p>
    <w:p w:rsidR="007278AB" w:rsidRPr="003F34B0" w:rsidRDefault="007278AB" w:rsidP="003F34B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</w:pPr>
      <w:r w:rsidRPr="003F34B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pl-PL"/>
        </w:rPr>
        <w:t>Korzyści XAI</w:t>
      </w:r>
    </w:p>
    <w:p w:rsidR="007278AB" w:rsidRPr="003F34B0" w:rsidRDefault="007278AB" w:rsidP="003F34B0">
      <w:pPr>
        <w:numPr>
          <w:ilvl w:val="1"/>
          <w:numId w:val="1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</w:pPr>
      <w:r w:rsidRPr="003F34B0"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  <w:t>Zaufanie społeczne</w:t>
      </w:r>
    </w:p>
    <w:p w:rsidR="007278AB" w:rsidRPr="003F34B0" w:rsidRDefault="007278AB" w:rsidP="003F34B0">
      <w:pPr>
        <w:numPr>
          <w:ilvl w:val="1"/>
          <w:numId w:val="1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</w:pPr>
      <w:r w:rsidRPr="003F34B0"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  <w:t>Zrozumienie decyzji systemu AI</w:t>
      </w:r>
    </w:p>
    <w:p w:rsidR="007278AB" w:rsidRPr="003F34B0" w:rsidRDefault="007278AB" w:rsidP="003F34B0">
      <w:pPr>
        <w:numPr>
          <w:ilvl w:val="1"/>
          <w:numId w:val="1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</w:pPr>
      <w:r w:rsidRPr="003F34B0"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  <w:t>Przejrzystość procesów decyzyjnych</w:t>
      </w:r>
    </w:p>
    <w:p w:rsidR="007278AB" w:rsidRPr="003F34B0" w:rsidRDefault="007278AB" w:rsidP="003F34B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</w:pPr>
      <w:r w:rsidRPr="003F34B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pl-PL"/>
        </w:rPr>
        <w:t>Wyzwania związane z XAI</w:t>
      </w:r>
    </w:p>
    <w:p w:rsidR="007278AB" w:rsidRPr="003F34B0" w:rsidRDefault="007278AB" w:rsidP="003F34B0">
      <w:pPr>
        <w:numPr>
          <w:ilvl w:val="1"/>
          <w:numId w:val="1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</w:pPr>
      <w:r w:rsidRPr="003F34B0"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  <w:t>Balans między wyjaśnialnością a skutecznością</w:t>
      </w:r>
    </w:p>
    <w:p w:rsidR="007278AB" w:rsidRPr="003F34B0" w:rsidRDefault="007278AB" w:rsidP="003F34B0">
      <w:pPr>
        <w:numPr>
          <w:ilvl w:val="1"/>
          <w:numId w:val="1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</w:pPr>
      <w:r w:rsidRPr="003F34B0"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  <w:t>Ryzyko nadmiernego uprośczenia</w:t>
      </w:r>
    </w:p>
    <w:p w:rsidR="007278AB" w:rsidRPr="003F34B0" w:rsidRDefault="007278AB" w:rsidP="003F34B0">
      <w:pPr>
        <w:numPr>
          <w:ilvl w:val="1"/>
          <w:numId w:val="1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</w:pPr>
      <w:r w:rsidRPr="003F34B0"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  <w:t>Problemy etyczne</w:t>
      </w:r>
    </w:p>
    <w:p w:rsidR="007278AB" w:rsidRPr="003F34B0" w:rsidRDefault="007278AB" w:rsidP="003F34B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</w:pPr>
      <w:r w:rsidRPr="003F34B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pl-PL"/>
        </w:rPr>
        <w:t>Przyszłość XAI</w:t>
      </w:r>
    </w:p>
    <w:p w:rsidR="00745A93" w:rsidRDefault="007278AB" w:rsidP="00745A93">
      <w:pPr>
        <w:numPr>
          <w:ilvl w:val="1"/>
          <w:numId w:val="1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</w:pPr>
      <w:r w:rsidRPr="003F34B0"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  <w:t>Rozwój nowych metod</w:t>
      </w:r>
    </w:p>
    <w:p w:rsidR="00DC2BC1" w:rsidRPr="00DC2BC1" w:rsidRDefault="007278AB" w:rsidP="00DC2BC1">
      <w:pPr>
        <w:numPr>
          <w:ilvl w:val="1"/>
          <w:numId w:val="1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</w:pPr>
      <w:r w:rsidRPr="00745A93"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  <w:t xml:space="preserve">Standaryzacja wyjaśnialności w </w:t>
      </w:r>
      <w:r w:rsidR="00745A93"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  <w:t>Ai</w:t>
      </w:r>
    </w:p>
    <w:p w:rsidR="00DC2BC1" w:rsidRPr="00DC2BC1" w:rsidRDefault="00DC2BC1" w:rsidP="00DC2BC1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</w:pPr>
      <w:r w:rsidRPr="00DC2BC1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pl-PL"/>
        </w:rPr>
        <w:t>Podsumowanie</w:t>
      </w:r>
    </w:p>
    <w:p w:rsidR="00DC2BC1" w:rsidRPr="00745A93" w:rsidRDefault="00DC2BC1" w:rsidP="00DC2BC1">
      <w:pPr>
        <w:pStyle w:val="Akapitzlist"/>
        <w:numPr>
          <w:ilvl w:val="0"/>
          <w:numId w:val="9"/>
        </w:numPr>
        <w:spacing w:after="0" w:line="240" w:lineRule="auto"/>
        <w:ind w:left="709"/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</w:pPr>
      <w:r w:rsidRPr="00745A93"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  <w:t>Kluczowe wnioski</w:t>
      </w:r>
    </w:p>
    <w:p w:rsidR="00DC2BC1" w:rsidRPr="00DC2BC1" w:rsidRDefault="00DC2BC1" w:rsidP="00DC2BC1">
      <w:pPr>
        <w:pStyle w:val="Akapitzlist"/>
        <w:numPr>
          <w:ilvl w:val="0"/>
          <w:numId w:val="9"/>
        </w:numPr>
        <w:spacing w:after="0" w:line="240" w:lineRule="auto"/>
        <w:ind w:left="709"/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</w:pPr>
      <w:r w:rsidRPr="00DC2BC1"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  <w:t>Znaczenie XAI dla przyszłości sztucznej inteligencji</w:t>
      </w:r>
    </w:p>
    <w:p w:rsidR="007278AB" w:rsidRPr="003F34B0" w:rsidRDefault="007278AB" w:rsidP="003F34B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</w:pPr>
      <w:r w:rsidRPr="003F34B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pl-PL"/>
        </w:rPr>
        <w:t>Podsumowanie</w:t>
      </w:r>
    </w:p>
    <w:p w:rsidR="007278AB" w:rsidRPr="003F34B0" w:rsidRDefault="007278AB" w:rsidP="003F34B0">
      <w:pPr>
        <w:numPr>
          <w:ilvl w:val="1"/>
          <w:numId w:val="1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</w:pPr>
      <w:r w:rsidRPr="003F34B0"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  <w:t>Kluczowe wnioski</w:t>
      </w:r>
    </w:p>
    <w:p w:rsidR="007278AB" w:rsidRPr="003F34B0" w:rsidRDefault="007278AB" w:rsidP="003F34B0">
      <w:pPr>
        <w:numPr>
          <w:ilvl w:val="1"/>
          <w:numId w:val="1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</w:pPr>
      <w:r w:rsidRPr="003F34B0">
        <w:rPr>
          <w:rFonts w:ascii="Segoe UI" w:eastAsia="Times New Roman" w:hAnsi="Segoe UI" w:cs="Segoe UI"/>
          <w:color w:val="000000" w:themeColor="text1"/>
          <w:sz w:val="24"/>
          <w:szCs w:val="24"/>
          <w:lang w:eastAsia="pl-PL"/>
        </w:rPr>
        <w:t>Znaczenie XAI dla przyszłości sztucznej inteligencji</w:t>
      </w:r>
    </w:p>
    <w:p w:rsidR="00EE123E" w:rsidRPr="003F34B0" w:rsidRDefault="00BD6A15" w:rsidP="003F34B0">
      <w:pPr>
        <w:rPr>
          <w:color w:val="000000" w:themeColor="text1"/>
        </w:rPr>
      </w:pPr>
    </w:p>
    <w:sectPr w:rsidR="00EE123E" w:rsidRPr="003F34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A15" w:rsidRDefault="00BD6A15" w:rsidP="003F34B0">
      <w:pPr>
        <w:spacing w:after="0" w:line="240" w:lineRule="auto"/>
      </w:pPr>
      <w:r>
        <w:separator/>
      </w:r>
    </w:p>
  </w:endnote>
  <w:endnote w:type="continuationSeparator" w:id="0">
    <w:p w:rsidR="00BD6A15" w:rsidRDefault="00BD6A15" w:rsidP="003F3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A15" w:rsidRDefault="00BD6A15" w:rsidP="003F34B0">
      <w:pPr>
        <w:spacing w:after="0" w:line="240" w:lineRule="auto"/>
      </w:pPr>
      <w:r>
        <w:separator/>
      </w:r>
    </w:p>
  </w:footnote>
  <w:footnote w:type="continuationSeparator" w:id="0">
    <w:p w:rsidR="00BD6A15" w:rsidRDefault="00BD6A15" w:rsidP="003F3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11B52"/>
    <w:multiLevelType w:val="hybridMultilevel"/>
    <w:tmpl w:val="BE2414D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F643A7"/>
    <w:multiLevelType w:val="hybridMultilevel"/>
    <w:tmpl w:val="5CFC956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F51E98"/>
    <w:multiLevelType w:val="hybridMultilevel"/>
    <w:tmpl w:val="18585EF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7E5D33"/>
    <w:multiLevelType w:val="hybridMultilevel"/>
    <w:tmpl w:val="5920A5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91F3B"/>
    <w:multiLevelType w:val="hybridMultilevel"/>
    <w:tmpl w:val="806C2D3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8A48FE"/>
    <w:multiLevelType w:val="hybridMultilevel"/>
    <w:tmpl w:val="187CAD6E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41354BAC"/>
    <w:multiLevelType w:val="hybridMultilevel"/>
    <w:tmpl w:val="A0FC893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CE1B1A"/>
    <w:multiLevelType w:val="multilevel"/>
    <w:tmpl w:val="62B07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810C07"/>
    <w:multiLevelType w:val="hybridMultilevel"/>
    <w:tmpl w:val="3AB457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0B5D44"/>
    <w:multiLevelType w:val="hybridMultilevel"/>
    <w:tmpl w:val="67C6A74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BC0369C"/>
    <w:multiLevelType w:val="hybridMultilevel"/>
    <w:tmpl w:val="7A06C57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3"/>
  </w:num>
  <w:num w:numId="5">
    <w:abstractNumId w:val="10"/>
  </w:num>
  <w:num w:numId="6">
    <w:abstractNumId w:val="9"/>
  </w:num>
  <w:num w:numId="7">
    <w:abstractNumId w:val="6"/>
  </w:num>
  <w:num w:numId="8">
    <w:abstractNumId w:val="4"/>
  </w:num>
  <w:num w:numId="9">
    <w:abstractNumId w:val="2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E7B"/>
    <w:rsid w:val="001243FE"/>
    <w:rsid w:val="00125BF2"/>
    <w:rsid w:val="003720D8"/>
    <w:rsid w:val="003F34B0"/>
    <w:rsid w:val="00587E2F"/>
    <w:rsid w:val="007278AB"/>
    <w:rsid w:val="00745A93"/>
    <w:rsid w:val="008E3CE0"/>
    <w:rsid w:val="009609CD"/>
    <w:rsid w:val="00B03E7B"/>
    <w:rsid w:val="00BD6A15"/>
    <w:rsid w:val="00BF2A1C"/>
    <w:rsid w:val="00DC2BC1"/>
    <w:rsid w:val="00E8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663EE1-7D7C-44DA-8705-DD84A965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27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7278AB"/>
    <w:rPr>
      <w:b/>
      <w:bCs/>
    </w:rPr>
  </w:style>
  <w:style w:type="paragraph" w:styleId="Nagwek">
    <w:name w:val="header"/>
    <w:basedOn w:val="Normalny"/>
    <w:link w:val="NagwekZnak"/>
    <w:uiPriority w:val="99"/>
    <w:unhideWhenUsed/>
    <w:rsid w:val="003F34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F34B0"/>
  </w:style>
  <w:style w:type="paragraph" w:styleId="Stopka">
    <w:name w:val="footer"/>
    <w:basedOn w:val="Normalny"/>
    <w:link w:val="StopkaZnak"/>
    <w:uiPriority w:val="99"/>
    <w:unhideWhenUsed/>
    <w:rsid w:val="003F34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F34B0"/>
  </w:style>
  <w:style w:type="paragraph" w:styleId="Akapitzlist">
    <w:name w:val="List Paragraph"/>
    <w:basedOn w:val="Normalny"/>
    <w:uiPriority w:val="34"/>
    <w:qFormat/>
    <w:rsid w:val="00745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7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F6F99-246D-45A3-A881-DF0FA2B0C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134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Płaza</dc:creator>
  <cp:keywords/>
  <dc:description/>
  <cp:lastModifiedBy>Sebastian Płaza</cp:lastModifiedBy>
  <cp:revision>10</cp:revision>
  <dcterms:created xsi:type="dcterms:W3CDTF">2023-11-29T15:27:00Z</dcterms:created>
  <dcterms:modified xsi:type="dcterms:W3CDTF">2023-12-06T13:34:00Z</dcterms:modified>
</cp:coreProperties>
</file>