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REMFluor-MD — Sensitivity / Uncertainty Analysis Module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Evaluation of calib2_Aman.py and proposed path forward — meeting preparation</w:t>
      </w:r>
    </w:p>
    <w:p>
      <w:pPr>
        <w:pBdr>
          <w:bottom w:val="single" w:color="1F4E79" w:sz="6" w:space="4"/>
        </w:pBdr>
        <w:spacing w:after="24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Prepared by Sebastian Vazquez — July 24,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Aman's script (calib2_Aman.py) adds three functions that form the engine of a Monte Carlo sensitivity/uncertainty analysis: Latin Hypercube sampling over the calibration parameter bounds already assembled by the Step 4 UI, evaluation of each sample through the exact same objective the DDS calibrator uses (build input.inp, run the Fortran solver, compute the fit error against Section 10 well observations), and a CSV export. The architecture choice — reusing one code path for "run the model with a parameter vector" — is the right one.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concept is viable and fits the GSI requirements slide well. However, the code is a proof of concept, not an integration candidate: it sits on a stale copy of cali_1.py, has one real bug, several hardcoded assumptions, and none of the UI, plume-length, or reporting layers the slide asks for. The recommended path is to port the three functions onto the current code base and build the missing layers in three phases (Section 5).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positive finding from this review: plume length at a target concentration (slide item 3) can be computed entirely in post-processing. The solver already writes full 3-D concentration snapshots (REMFluor-MD.out: Time, X, Y, Z, Conc1–4 at every output time). No Fortran changes are required.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What the new code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_make_mc_samples_from_calib</w:t>
      </w:r>
      <w:r>
        <w:rPr>
          <w:rFonts w:ascii="Calibri" w:cs="Calibri" w:eastAsia="Calibri" w:hAnsi="Calibri"/>
          <w:sz w:val="22"/>
          <w:szCs w:val="22"/>
        </w:rPr>
        <w:t xml:space="preserve"> — draws N Latin Hypercube samples over the checked Step 4 parameters. Parameter #1 gets a fixed log-normal distribution (10^N(−2.3, 0.5)); all others get triangular distributions with the mode at the midpoint of the low/high bounds.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evaluate_mc_points</w:t>
      </w:r>
      <w:r>
        <w:rPr>
          <w:rFonts w:ascii="Calibri" w:cs="Calibri" w:eastAsia="Calibri" w:hAnsi="Calibri"/>
          <w:sz w:val="22"/>
          <w:szCs w:val="22"/>
        </w:rPr>
        <w:t xml:space="preserve"> — runs each sample through the shared objective closure (state override → input.inp → remfluor_v9a.exe → RMSLE vs Section 10 observations) and collects run id, parameter vector, and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write_mc_history_csv</w:t>
      </w:r>
      <w:r>
        <w:rPr>
          <w:rFonts w:ascii="Calibri" w:cs="Calibri" w:eastAsia="Calibri" w:hAnsi="Calibri"/>
          <w:sz w:val="22"/>
          <w:szCs w:val="22"/>
        </w:rPr>
        <w:t xml:space="preserve"> — writes run_id / score / parameter vector to a CSV.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Mapping to the GSI requirements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GSI slide item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today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needed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Table with RMSE for all runs, parameters, field values, simulated values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~60% — write_mc_history_csv gives run id / score / parameter vector, but parameters land in one cell and observed vs simulated well values are not captured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column per parameter (like run_history.csv); capture per-well obs/sim pairs from the objective; clarify RMSE vs RMSLE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User picks number of runs (default 1000) and plume boundary target concentration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present — ns=100 hardcoded, no UI entry points, nothing calls the new functions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input fields + a Run Sensitivity Analysis button (same pattern as the calibration panel); folder picker; progress + cancel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Plume length output and histogram figure (e.g. 4 ng/L)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present in the code, but the data already exists: REMFluor-MD.out has Time, X, Y, Z, Conc1–4 snapshots — plume length is computable in post-processing, no Fortran change needed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Parse REMFluor-MD.out per run; centerline profile at the chosen time; interpolate the crossing of the target concentration; histogram + P10/P50/P90 in the dashboard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Short write-up of the sensitivity methodology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started; the parameter distributions in the code are partly hardcoded and undocumented</w:t>
            </w:r>
          </w:p>
        </w:tc>
        <w:tc>
          <w:tcPr>
            <w:tcW w:type="dxa" w:w="3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sampling design (LHS), a per-parameter distribution table, failed-run handling, and how to read the outputs; align with the demo plan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Technical issues found in the current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00"/>
        <w:gridCol w:w="276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 effort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file is a pre-v108 copy of cali_1.py (missing folder-picker workflow, sidecar copying, optimal_model.txt auto-save)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Merging the file as-is would regress delivered client fixes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 only the 3 new functions onto the current cali_1.py (or a new sensitivity.py)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Ordering bug: evaluate_mc_points builds the objective before setting _objective_for_app.labels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 would run with the labels of the previous calibration run, or crash if none ran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One-line swap; add a regression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Hardcoded log-normal 10^N(−2.3, 0.5) applied to whichever parameter is first in the checked list, ignoring the user's bounds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distribution for arbitrary parameters; undocumented assumption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Explicit per-parameter distribution spec; default triangular(low, Mid-Range, high)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_calib_* state overrides not cleared after MC runs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Subsequent manual Run Model silently ignores dashboard values (same bug fixed in v107 for calibration)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 _clear_calib_overrides() after the MC loop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 execution on the calling thread, no progress or cancel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 runs would freeze the GUI for hours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Worker thread + progress popup (reuse calibration pattern); parallel solver instances in separate work dirs (4–8x speedup)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 runs scored −100 and mixed into results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Pollutes statistics and histograms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 as failed / exclude; report failure count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scipy dependency (qmc, triang, norm)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~40+ MB added to the PyInstaller executable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 deliberately: pure-numpy LHS (~30 lines) or accept scipy (also enables Sobol/Morris later)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Proposed implementation plan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1 — Engine (low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 the three functions onto the current cali_1.py base (or a new sensitivity.py module); do not merge the stale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 the labels ordering bug; clear _calib_* overrides after the run; exclude failed runs from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hardcoded distribution with a per-parameter spec, defaulting to triangular(low, Mid-Range, high); document every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Extend the per-run record: one column per parameter, observed and simulated concentrations per well, fit metric, failure flag.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2 — Plume length +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Plume length extraction: parse REMFluor-MD.out, take the plume centerline at the selected snapshot time, find the furthest distance where concentration ≥ the user's target (linear interpolation between grid nodes; grid resolution ~5 m in the test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UI: number-of-runs field (default 1000), target concentration field (e.g. 4 ng/L), Run Sensitivity Analysis button, output-folder picker, progress popup with cancel (reuse the calibration popup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Outputs: sensitivity_runs.csv (slide item 1) plus a plume-length histogram with P10/P50/P90 in the HTML dashboard.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Phase 3 — Performance and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Parallel solver execution in separate work directories (MC samples are independent; 4–8 concurrent runs are realistic on a typical workstation). Benchmark a single run first to set expectations for 1000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Optional: behavioral filtering (keep only runs below an RMSE threshold, GLUE-style) and formal screening methods (Morris / Sobol) if the project wants parameter-importance rankings — this is when the scipy/SALib dependency earns its place.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Questions for the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RMSE vs RMSLE: the slide underlines RMSE; the code computes RMSLE (log-space, better suited to concentrations spanning orders of magnitude). Which one — or report both columns?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Plume length: at which time — end of simulation, the sample year, or maximum over time? Along the centerline only, or maximum over Y/Z at each distance?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Parameter distributions: what is the source of the log-normal 10^N(−2.3, 0.5), and is there a documented distribution/range per parameter? (This becomes the criteria table the slide's item 4 asks for.)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the results table include all runs or only behavioral runs below a fit threshold?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Runtime budget: 1000 runs at the default — what wall-clock time is acceptable, and is parallel execution approved?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Dependency: is adding scipy (~40 MB in the frozen executable) acceptable, or should sampling be re-implemented in pure numpy?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 we get the demo plan referenced on the slide, to align the item 4 write-up with it?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2026-07-24T20:18:36.463Z</dcterms:created>
  <dcterms:modified xsi:type="dcterms:W3CDTF">2026-07-24T20:18:36.491Z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