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90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ACTIVIDAD DE CLASE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7365d"/>
          <w:sz w:val="46"/>
          <w:szCs w:val="46"/>
          <w:rtl w:val="0"/>
        </w:rPr>
        <w:t xml:space="preserve">FLUJO DE USUARIO Y DISEÑO DE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520" w:lineRule="auto"/>
        <w:jc w:val="center"/>
        <w:rPr/>
      </w:pPr>
      <w:r w:rsidDel="00000000" w:rsidR="00000000" w:rsidRPr="00000000">
        <w:rPr>
          <w:color w:val="5a5a5a"/>
          <w:sz w:val="22"/>
          <w:szCs w:val="22"/>
          <w:rtl w:val="0"/>
        </w:rPr>
        <w:t xml:space="preserve">Aplicaciones Móviles · Trabajo grupal · Material Design 3 + IA</w:t>
      </w:r>
      <w:r w:rsidDel="00000000" w:rsidR="00000000" w:rsidRPr="00000000">
        <w:rPr>
          <w:rtl w:val="0"/>
        </w:rPr>
      </w:r>
    </w:p>
    <w:tbl>
      <w:tblPr>
        <w:tblStyle w:val="Table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04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Propósito de la actividad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Transformar el MVP definido en la Clase 1 en una propuesta visual de aplicación móvil. Al finalizar, el equipo debe tener definido el nombre de la app, su identidad visual, un flujo de usuario representado mediante UML y las interfaces principales que posteriormente serán implementadas en Android.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del proyecto/caso: </w:t>
      </w:r>
      <w:r w:rsidDel="00000000" w:rsidR="00000000" w:rsidRPr="00000000">
        <w:rPr>
          <w:color w:val="787878"/>
          <w:rtl w:val="0"/>
        </w:rPr>
        <w:t xml:space="preserve">__________________oftapp________________________________________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Sección: </w:t>
      </w:r>
      <w:r w:rsidDel="00000000" w:rsidR="00000000" w:rsidRPr="00000000">
        <w:rPr>
          <w:color w:val="787878"/>
          <w:rtl w:val="0"/>
        </w:rPr>
        <w:t xml:space="preserve">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 Equipo y número: </w:t>
      </w:r>
      <w:r w:rsidDel="00000000" w:rsidR="00000000" w:rsidRPr="00000000">
        <w:rPr>
          <w:color w:val="787878"/>
          <w:rtl w:val="0"/>
        </w:rPr>
        <w:t xml:space="preserve">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Fecha: </w:t>
      </w:r>
      <w:r w:rsidDel="00000000" w:rsidR="00000000" w:rsidRPr="00000000">
        <w:rPr>
          <w:color w:val="787878"/>
          <w:rtl w:val="0"/>
        </w:rPr>
        <w:t xml:space="preserve">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tbl>
      <w:tblPr>
        <w:tblStyle w:val="Table2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dentro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Sebastian valle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Desarrollador principal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60" w:before="20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Completen este mismo documento durante la clase. No creen un documento distinto.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Guarden el archivo con el nombre: Evidencia_Clase_02_Diseno_EquipoXX.docx.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Suban este documento a docs/evidencias/clase-02/ y los recursos visuales a docs/diseno/.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Actualicen el README.md e incluyan el flujo de usuario UML. Realicen un commit identificable.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r w:rsidDel="00000000" w:rsidR="00000000" w:rsidRPr="00000000">
        <w:rPr>
          <w:rtl w:val="0"/>
        </w:rPr>
        <w:t xml:space="preserve">1. Identidad visual de la aplicación</w:t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diseñar las pantallas, definan una identidad mínima para la aplicación. Esta identidad debe mantenerse en todas las interfaces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1.1 Nombre de la aplicación</w:t>
      </w:r>
    </w:p>
    <w:p w:rsidR="00000000" w:rsidDel="00000000" w:rsidP="00000000" w:rsidRDefault="00000000" w:rsidRPr="00000000" w14:paraId="0000001F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un nombre breve, fácil de recordar y relacionado con el problema que resolverá la aplicación.</w:t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center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Nombre definitivo de la aplicación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  <w:t xml:space="preserve">OftApp 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1.2 Logotipo</w:t>
      </w:r>
    </w:p>
    <w:p w:rsidR="00000000" w:rsidDel="00000000" w:rsidP="00000000" w:rsidRDefault="00000000" w:rsidRPr="00000000" w14:paraId="00000023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Diseñen o generen un logotipo con transparencia en formato </w:t>
      </w:r>
      <w:r w:rsidDel="00000000" w:rsidR="00000000" w:rsidRPr="00000000">
        <w:rPr>
          <w:rtl w:val="0"/>
        </w:rPr>
        <w:t xml:space="preserve">.png o svg</w:t>
      </w:r>
      <w:r w:rsidDel="00000000" w:rsidR="00000000" w:rsidRPr="00000000">
        <w:rPr>
          <w:sz w:val="21"/>
          <w:szCs w:val="21"/>
          <w:rtl w:val="0"/>
        </w:rPr>
        <w:t xml:space="preserve"> simple. Puede utilizarse una herramienta de IA como chat GPT en </w:t>
      </w:r>
      <w:r w:rsidDel="00000000" w:rsidR="00000000" w:rsidRPr="00000000">
        <w:rPr>
          <w:rtl w:val="0"/>
        </w:rPr>
        <w:t xml:space="preserve">imágenes</w:t>
      </w:r>
      <w:r w:rsidDel="00000000" w:rsidR="00000000" w:rsidRPr="00000000">
        <w:rPr>
          <w:sz w:val="21"/>
          <w:szCs w:val="21"/>
          <w:rtl w:val="0"/>
        </w:rPr>
        <w:t xml:space="preserve">, pero la versión final debe ser seleccionada y validada por el equipo.</w:t>
      </w:r>
      <w:r w:rsidDel="00000000" w:rsidR="00000000" w:rsidRPr="00000000">
        <w:rPr>
          <w:rtl w:val="0"/>
        </w:rPr>
      </w:r>
    </w:p>
    <w:tbl>
      <w:tblPr>
        <w:tblStyle w:val="Table4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del 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logo.png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 en el repositorio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¿Qué representa el logotipo?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presenta un ojo estilizado combinado con un icono de ficha o documento digital y una cruz médica, simbolizando la centralización, trazabilidad y claridad de los exámenes oftalmológicos </w:t>
            </w:r>
            <w:r w:rsidDel="00000000" w:rsidR="00000000" w:rsidRPr="00000000">
              <w:rPr>
                <w:sz w:val="21"/>
                <w:szCs w:val="21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1.3 Paleta de colores</w:t>
      </w:r>
    </w:p>
    <w:p w:rsidR="00000000" w:rsidDel="00000000" w:rsidP="00000000" w:rsidRDefault="00000000" w:rsidRPr="00000000" w14:paraId="0000002D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Definan entre 3 y 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sz w:val="21"/>
          <w:szCs w:val="21"/>
          <w:rtl w:val="0"/>
        </w:rPr>
        <w:t xml:space="preserve"> colores y registren su código hexadecimal. Piensen desde ahora qué función tendrá cada color dentro de la interfaz. </w:t>
      </w:r>
      <w:hyperlink r:id="rId7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Leer esto 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antes de escoger los colores.</w:t>
        </w:r>
      </w:hyperlink>
      <w:r w:rsidDel="00000000" w:rsidR="00000000" w:rsidRPr="00000000">
        <w:rPr>
          <w:rtl w:val="0"/>
        </w:rPr>
      </w:r>
    </w:p>
    <w:tbl>
      <w:tblPr>
        <w:tblStyle w:val="Table5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Código 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Uso dentro de la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#0066B2</w:t>
            </w:r>
            <w:r w:rsidDel="00000000" w:rsidR="00000000" w:rsidRPr="00000000">
              <w:rPr>
                <w:rtl w:val="0"/>
              </w:rPr>
              <w:t xml:space="preserve"> (Azul Médico/Clínico)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Barras superiores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  <w:t xml:space="preserve">), botones primarios y estado activo de la navegación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Secundario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#00A896</w:t>
            </w:r>
            <w:r w:rsidDel="00000000" w:rsidR="00000000" w:rsidRPr="00000000">
              <w:rPr>
                <w:rtl w:val="0"/>
              </w:rPr>
              <w:t xml:space="preserve"> (Verde Azulado / Teal)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Botones de acción flotante (FAB), tarjetas destacadas y estados de éxito o validado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Fondo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#F8F9FA</w:t>
            </w:r>
            <w:r w:rsidDel="00000000" w:rsidR="00000000" w:rsidRPr="00000000">
              <w:rPr>
                <w:rtl w:val="0"/>
              </w:rPr>
              <w:t xml:space="preserve"> (Blanco Humo / Off-white)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Fondo general de las pantallas para garantizar alto contraste y descanso visual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Texto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#1A1C1E</w:t>
            </w:r>
            <w:r w:rsidDel="00000000" w:rsidR="00000000" w:rsidRPr="00000000">
              <w:rPr>
                <w:rtl w:val="0"/>
              </w:rPr>
              <w:t xml:space="preserve"> (Gris Oscuro / Casi Negro)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Textos principales, títulos y etiquetas de alta legibilidad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Adicional1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#E0F2FE</w:t>
            </w:r>
            <w:r w:rsidDel="00000000" w:rsidR="00000000" w:rsidRPr="00000000">
              <w:rPr>
                <w:rtl w:val="0"/>
              </w:rPr>
              <w:t xml:space="preserve"> (Azul Claro Suave)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Contenedores de tarjetas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Cards</w:t>
            </w:r>
            <w:r w:rsidDel="00000000" w:rsidR="00000000" w:rsidRPr="00000000">
              <w:rPr>
                <w:rtl w:val="0"/>
              </w:rPr>
              <w:t xml:space="preserve">) y fondos de elementos seleccionados</w:t>
            </w:r>
          </w:p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Adicional2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#FF9F1C</w:t>
            </w:r>
            <w:r w:rsidDel="00000000" w:rsidR="00000000" w:rsidRPr="00000000">
              <w:rPr>
                <w:rtl w:val="0"/>
              </w:rPr>
              <w:t xml:space="preserve"> (Naranja / Ámbar)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Indicadores de estado "Pendiente" o alertas de revisión </w:t>
            </w:r>
          </w:p>
        </w:tc>
      </w:tr>
    </w:tbl>
    <w:p w:rsidR="00000000" w:rsidDel="00000000" w:rsidP="00000000" w:rsidRDefault="00000000" w:rsidRPr="00000000" w14:paraId="00000044">
      <w:pPr>
        <w:pStyle w:val="Heading2"/>
        <w:rPr/>
      </w:pPr>
      <w:r w:rsidDel="00000000" w:rsidR="00000000" w:rsidRPr="00000000">
        <w:rPr>
          <w:rtl w:val="0"/>
        </w:rPr>
        <w:t xml:space="preserve">1.4 Justificación de la identidad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Justificación breve de la paleta de colores: Se eligió una paleta basada en tonos azules y verdes azulados porque transmiten profesionalismo, salud y confianza en entornos clínicos. Se contrasta con un fondo claro y texto oscuro para cumplir con los criterios de accesibilidad y legibilidad requeridos, usando el color ámbar para destacar visualmente el estado pendiente de los exámenes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2. Flujo de usuario mediante UML</w:t>
      </w:r>
    </w:p>
    <w:p w:rsidR="00000000" w:rsidDel="00000000" w:rsidP="00000000" w:rsidRDefault="00000000" w:rsidRPr="00000000" w14:paraId="00000047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flujo de usuario muestra cómo una persona recorrerá la aplicación para completar una tarea. En esta clase deben reemplazar el flujo simple de cajas y flechas de la Clase 1 por un Diagrama de Actividad UML.</w:t>
      </w:r>
      <w:r w:rsidDel="00000000" w:rsidR="00000000" w:rsidRPr="00000000">
        <w:rPr>
          <w:rtl w:val="0"/>
        </w:rPr>
      </w:r>
    </w:p>
    <w:tbl>
      <w:tblPr>
        <w:tblStyle w:val="Table6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4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Recuerden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Diagrama de Actividad UML debe utilizar inicio y fin, actividades, flechas de secuencia y decisiones cuando existan caminos alternativos. No es necesario representar código ni clases.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2.1 Recorrido principal</w:t>
      </w:r>
    </w:p>
    <w:p w:rsidR="00000000" w:rsidDel="00000000" w:rsidP="00000000" w:rsidRDefault="00000000" w:rsidRPr="00000000" w14:paraId="0000004B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dibujar el UML, describan el recorrido principal del usuario. Esto les permitirá validar que no falten pasos o pantallas.</w:t>
      </w:r>
      <w:r w:rsidDel="00000000" w:rsidR="00000000" w:rsidRPr="00000000">
        <w:rPr>
          <w:rtl w:val="0"/>
        </w:rPr>
      </w:r>
    </w:p>
    <w:tbl>
      <w:tblPr>
        <w:tblStyle w:val="Table7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del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¿Existe decisión?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Iniciar sesión ingresando credenciales y seleccionando rol ficticio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(¿Credenciales válidas?)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Visualizar el panel principal con opciones según el rol asignado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Sí (¿Es Tecnólogo o Médico/Paciente?)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(Ruta Tecnólogo)</w:t>
            </w:r>
            <w:r w:rsidDel="00000000" w:rsidR="00000000" w:rsidRPr="00000000">
              <w:rPr>
                <w:rtl w:val="0"/>
              </w:rPr>
              <w:t xml:space="preserve"> Completar el formulario con los datos de la atención y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Registro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(Ruta Tecnólogo)</w:t>
            </w:r>
            <w:r w:rsidDel="00000000" w:rsidR="00000000" w:rsidRPr="00000000">
              <w:rPr>
                <w:rtl w:val="0"/>
              </w:rPr>
              <w:t xml:space="preserve"> Adjuntar/Simular el archivo de prueba (PDF, imagen, tabla)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Carga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Sí(¿Archivo válido para guardar?)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(Ruta Médico/Paciente)</w:t>
            </w:r>
            <w:r w:rsidDel="00000000" w:rsidR="00000000" w:rsidRPr="00000000">
              <w:rPr>
                <w:rtl w:val="0"/>
              </w:rPr>
              <w:t xml:space="preserve"> Consultar la lista e historial de atenciones registradas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Historial/Lista Exámenes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Sí (¿Aplica filtros o búsqueda?)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240" w:before="24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(Ruta Médico/Paciente)</w:t>
            </w:r>
            <w:r w:rsidDel="00000000" w:rsidR="00000000" w:rsidRPr="00000000">
              <w:rPr>
                <w:rtl w:val="0"/>
              </w:rPr>
              <w:t xml:space="preserve"> Seleccionar un examen para revisar su ficha completa y documento</w:t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Cerrar sesión o volver al menú principal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Style w:val="Heading2"/>
        <w:rPr/>
      </w:pPr>
      <w:r w:rsidDel="00000000" w:rsidR="00000000" w:rsidRPr="00000000">
        <w:rPr>
          <w:rtl w:val="0"/>
        </w:rPr>
        <w:t xml:space="preserve">2.2 Diagrama de Actividad UML</w:t>
      </w:r>
    </w:p>
    <w:p w:rsidR="00000000" w:rsidDel="00000000" w:rsidP="00000000" w:rsidRDefault="00000000" w:rsidRPr="00000000" w14:paraId="0000006E">
      <w:pPr>
        <w:spacing w:after="8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Construyan el diagrama con la herramienta que prefieran. Luego </w:t>
      </w:r>
      <w:r w:rsidDel="00000000" w:rsidR="00000000" w:rsidRPr="00000000">
        <w:rPr>
          <w:rtl w:val="0"/>
        </w:rPr>
        <w:t xml:space="preserve">exportarlo</w:t>
      </w:r>
      <w:r w:rsidDel="00000000" w:rsidR="00000000" w:rsidRPr="00000000">
        <w:rPr>
          <w:sz w:val="21"/>
          <w:szCs w:val="21"/>
          <w:rtl w:val="0"/>
        </w:rPr>
        <w:t xml:space="preserve"> como imagen PNG para incorporarlo al proyecto.</w:t>
      </w:r>
    </w:p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  <w:t xml:space="preserve">//Pueden definir el diagrama transformarlo a código uml y generar un diagrama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Plantext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quedar visible en github con </w:t>
            </w:r>
            <w:hyperlink r:id="rId10">
              <w:r w:rsidDel="00000000" w:rsidR="00000000" w:rsidRPr="00000000">
                <w:rPr>
                  <w:color w:val="1155cc"/>
                  <w:sz w:val="21"/>
                  <w:szCs w:val="21"/>
                  <w:u w:val="single"/>
                  <w:rtl w:val="0"/>
                </w:rPr>
                <w:t xml:space="preserve">Mermaid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README.md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Debe representar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El flujo principal del MVP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rPr/>
      </w:pPr>
      <w:r w:rsidDel="00000000" w:rsidR="00000000" w:rsidRPr="00000000">
        <w:rPr>
          <w:rtl w:val="0"/>
        </w:rPr>
        <w:t xml:space="preserve">2.3 Validación del flujo</w:t>
      </w:r>
    </w:p>
    <w:p w:rsidR="00000000" w:rsidDel="00000000" w:rsidP="00000000" w:rsidRDefault="00000000" w:rsidRPr="00000000" w14:paraId="0000007C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☐x El flujo comienza y termina claramente.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Todas las pantallas importantes del MVP aparecen en el recorrido.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Las decisiones del usuario están representadas cuando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29" w:hanging="29"/>
        <w:rPr/>
      </w:pPr>
      <w:r w:rsidDel="00000000" w:rsidR="00000000" w:rsidRPr="00000000">
        <w:rPr>
          <w:sz w:val="21"/>
          <w:szCs w:val="21"/>
          <w:rtl w:val="0"/>
        </w:rPr>
        <w:t xml:space="preserve">•  ☐</w:t>
      </w:r>
      <w:r w:rsidDel="00000000" w:rsidR="00000000" w:rsidRPr="00000000">
        <w:rPr>
          <w:rtl w:val="0"/>
        </w:rPr>
        <w:t xml:space="preserve">x </w:t>
      </w:r>
      <w:r w:rsidDel="00000000" w:rsidR="00000000" w:rsidRPr="00000000">
        <w:rPr>
          <w:sz w:val="21"/>
          <w:szCs w:val="21"/>
          <w:rtl w:val="0"/>
        </w:rPr>
        <w:t xml:space="preserve">El equipo puede explicar el flujo sin hablar todavía de Kotlin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r w:rsidDel="00000000" w:rsidR="00000000" w:rsidRPr="00000000">
        <w:rPr>
          <w:rtl w:val="0"/>
        </w:rPr>
        <w:t xml:space="preserve">3. Definición de las pantallas del MVP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el MVP definido en la Clase 1 y el flujo UML para decidir qué pantallas realmente necesita la aplicación. No agreguen pantallas que no respondan a un requerimiento.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3.1 Inventario de pantallas</w:t>
      </w:r>
    </w:p>
    <w:tbl>
      <w:tblPr>
        <w:tblStyle w:val="Table9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Usuario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Acción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Autenticar al usuario ficticio y asignar su rol (Paciente, Médico, Tecnólogo, Admin)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Ingresar credenciales y presionar "Iniciar Sesión"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Inicio/Dashboard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Ofrecer un panel principal personalizado según los permisos del rol autenticado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Todos los usuarios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la sección o acción rápida correspondiente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Capturar los datos de la atención (paciente, fecha, sucursal, tipo de examen, ojo evaluado)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Llenar formulario y continuar a la carga de archivo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Carga Documento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Vincular/simular un archivo digital (PDF, imagen clínica o tabla) al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Tecnólogo Médico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Seleccionar archivo simulado y guardar el examen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Historial/Lista de Exámenes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Desplegar el listado cronológico de atenciones registradas para consulta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Médico/paciente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24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Buscar o filtrar por fecha, estado o paciente ficticio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Examen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Mostrar la ficha completa del examen, estado de entrega, observaciones y visor del documento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  <w:t xml:space="preserve">Médico/paciente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Revisar el resultado y/o agregar observaciones de seguimiento </w:t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r w:rsidDel="00000000" w:rsidR="00000000" w:rsidRPr="00000000">
        <w:rPr>
          <w:rtl w:val="0"/>
        </w:rPr>
        <w:t xml:space="preserve">3.2 Navegación principal</w:t>
      </w:r>
    </w:p>
    <w:p w:rsidR="00000000" w:rsidDel="00000000" w:rsidP="00000000" w:rsidRDefault="00000000" w:rsidRPr="00000000" w14:paraId="000000A6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Definan cómo </w:t>
      </w:r>
      <w:r w:rsidDel="00000000" w:rsidR="00000000" w:rsidRPr="00000000">
        <w:rPr>
          <w:rtl w:val="0"/>
        </w:rPr>
        <w:t xml:space="preserve">accede</w:t>
      </w:r>
      <w:r w:rsidDel="00000000" w:rsidR="00000000" w:rsidRPr="00000000">
        <w:rPr>
          <w:sz w:val="21"/>
          <w:szCs w:val="21"/>
          <w:rtl w:val="0"/>
        </w:rPr>
        <w:t xml:space="preserve"> el usuario a las funciones principales. </w:t>
      </w:r>
    </w:p>
    <w:p w:rsidR="00000000" w:rsidDel="00000000" w:rsidP="00000000" w:rsidRDefault="00000000" w:rsidRPr="00000000" w14:paraId="000000A7">
      <w:pPr>
        <w:spacing w:after="1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No es obligatorio utilizar todos los tipos de navegación; seleccionen el que tenga sentido para su aplicación.}</w:t>
      </w:r>
    </w:p>
    <w:p w:rsidR="00000000" w:rsidDel="00000000" w:rsidP="00000000" w:rsidRDefault="00000000" w:rsidRPr="00000000" w14:paraId="000000A8">
      <w:pPr>
        <w:spacing w:after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36181" cy="3213919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6181" cy="32139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0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¿Se utilizará?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Para alternar de forma rápida entre las secciones principales (ej.: Inicio, Historial, Buscar, Perfil) según el ro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NavigationDrawer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No es necesario para un MVP con pocas pantallas principales, manteniendo la interfaz simple y enfocada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Muestra el título de la pantalla actual, botón para retroceder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BackArrow</w:t>
            </w:r>
            <w:r w:rsidDel="00000000" w:rsidR="00000000" w:rsidRPr="00000000">
              <w:rPr>
                <w:rtl w:val="0"/>
              </w:rPr>
              <w:t xml:space="preserve">) e información del usuario autenticado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Botón principal / FAB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Botón flotante en el Dashboard o Historial para lanzar rápidamente la acción de "Nuevo Registro" (Tecnólogo) 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r w:rsidDel="00000000" w:rsidR="00000000" w:rsidRPr="00000000">
        <w:rPr>
          <w:rtl w:val="0"/>
        </w:rPr>
        <w:t xml:space="preserve">3.3 Regla de alcance</w:t>
      </w:r>
    </w:p>
    <w:tbl>
      <w:tblPr>
        <w:tblStyle w:val="Table11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9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Mantengan el MVP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Cada pantalla debe justificar su existencia mediante una funcionalidad definida en la Clase 1. Si una pantalla no aporta al MVP, déjenla fuera de esta primera versión.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/>
      </w:pPr>
      <w:r w:rsidDel="00000000" w:rsidR="00000000" w:rsidRPr="00000000">
        <w:rPr>
          <w:rtl w:val="0"/>
        </w:rPr>
        <w:t xml:space="preserve">4. Diseño de interfaces con apoyo de IA</w:t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Utilicen una herramienta de IA para generar una primera propuesta visual. Pueden trabajar con </w:t>
      </w:r>
      <w:hyperlink r:id="rId12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Google AI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Studio</w:t>
        </w:r>
      </w:hyperlink>
      <w:r w:rsidDel="00000000" w:rsidR="00000000" w:rsidRPr="00000000">
        <w:rPr>
          <w:rtl w:val="0"/>
        </w:rPr>
        <w:t xml:space="preserve"> o</w:t>
      </w:r>
      <w:r w:rsidDel="00000000" w:rsidR="00000000" w:rsidRPr="00000000">
        <w:rPr>
          <w:sz w:val="21"/>
          <w:szCs w:val="21"/>
          <w:rtl w:val="0"/>
        </w:rPr>
        <w:t xml:space="preserve">  </w:t>
      </w:r>
      <w:hyperlink r:id="rId14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Stitch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 como herramienta principal y utilizar otras herramientas de generación de imágenes como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apoyo. El objetivo es diseñar</w:t>
      </w:r>
      <w:r w:rsidDel="00000000" w:rsidR="00000000" w:rsidRPr="00000000">
        <w:rPr>
          <w:rtl w:val="0"/>
        </w:rPr>
        <w:t xml:space="preserve"> y tener una referencia visual para más adelante.</w:t>
      </w:r>
    </w:p>
    <w:tbl>
      <w:tblPr>
        <w:tblStyle w:val="Table12"/>
        <w:tblW w:w="10200.0" w:type="dxa"/>
        <w:jc w:val="left"/>
        <w:tblLayout w:type="fixed"/>
        <w:tblLook w:val="0400"/>
      </w:tblPr>
      <w:tblGrid>
        <w:gridCol w:w="10200"/>
        <w:tblGridChange w:id="0">
          <w:tblGrid>
            <w:gridCol w:w="10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4.1 Interfaces a generar</w:t>
      </w:r>
    </w:p>
    <w:p w:rsidR="00000000" w:rsidDel="00000000" w:rsidP="00000000" w:rsidRDefault="00000000" w:rsidRPr="00000000" w14:paraId="000000C1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Generen las pantallas principales definidas en la sección anterior. Guarden cada diseño como imagen y utilicen nombres de archivo simples.</w:t>
      </w:r>
      <w:r w:rsidDel="00000000" w:rsidR="00000000" w:rsidRPr="00000000">
        <w:rPr>
          <w:rtl w:val="0"/>
        </w:rPr>
      </w:r>
    </w:p>
    <w:tbl>
      <w:tblPr>
        <w:tblStyle w:val="Table13"/>
        <w:tblW w:w="10200.0" w:type="dxa"/>
        <w:jc w:val="center"/>
        <w:tblLayout w:type="fixed"/>
        <w:tblLook w:val="0400"/>
      </w:tblPr>
      <w:tblGrid>
        <w:gridCol w:w="2550"/>
        <w:gridCol w:w="2550"/>
        <w:gridCol w:w="2550"/>
        <w:gridCol w:w="2550"/>
        <w:tblGridChange w:id="0">
          <w:tblGrid>
            <w:gridCol w:w="2550"/>
            <w:gridCol w:w="2550"/>
            <w:gridCol w:w="2550"/>
            <w:gridCol w:w="25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Archivo 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Herramienta utilizada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Cambio realizado por 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1"/>
        <w:rPr/>
      </w:pPr>
      <w:r w:rsidDel="00000000" w:rsidR="00000000" w:rsidRPr="00000000">
        <w:rPr>
          <w:rtl w:val="0"/>
        </w:rPr>
        <w:t xml:space="preserve">5. Aplicación de Material Design 3</w:t>
      </w:r>
    </w:p>
    <w:p w:rsidR="00000000" w:rsidDel="00000000" w:rsidP="00000000" w:rsidRDefault="00000000" w:rsidRPr="00000000" w14:paraId="000000E8">
      <w:pPr>
        <w:spacing w:after="1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Revisen las interfaces y relacionen los elementos visuales con componentes que posteriormente podrán implementar mediante Jetpack Compose y </w:t>
      </w:r>
      <w:hyperlink r:id="rId15">
        <w:r w:rsidDel="00000000" w:rsidR="00000000" w:rsidRPr="00000000">
          <w:rPr>
            <w:color w:val="1155cc"/>
            <w:sz w:val="21"/>
            <w:szCs w:val="21"/>
            <w:u w:val="single"/>
            <w:rtl w:val="0"/>
          </w:rPr>
          <w:t xml:space="preserve">Material 3</w:t>
        </w:r>
      </w:hyperlink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tl w:val="0"/>
        </w:rPr>
        <w:t xml:space="preserve">Revisen el los componentes de Material 3 y definan como equipo que componentes utilizarán en cada pantalla de la aplicación</w:t>
      </w:r>
    </w:p>
    <w:p w:rsidR="00000000" w:rsidDel="00000000" w:rsidP="00000000" w:rsidRDefault="00000000" w:rsidRPr="00000000" w14:paraId="000000EA">
      <w:pPr>
        <w:pStyle w:val="Heading2"/>
        <w:rPr/>
      </w:pPr>
      <w:r w:rsidDel="00000000" w:rsidR="00000000" w:rsidRPr="00000000">
        <w:rPr>
          <w:rtl w:val="0"/>
        </w:rPr>
        <w:t xml:space="preserve">5.1 Componentes identificados</w:t>
      </w:r>
    </w:p>
    <w:tbl>
      <w:tblPr>
        <w:tblStyle w:val="Table14"/>
        <w:tblW w:w="10200.0" w:type="dxa"/>
        <w:jc w:val="center"/>
        <w:tblLayout w:type="fixed"/>
        <w:tblLook w:val="0400"/>
      </w:tblPr>
      <w:tblGrid>
        <w:gridCol w:w="3400"/>
        <w:gridCol w:w="3400"/>
        <w:gridCol w:w="3400"/>
        <w:tblGridChange w:id="0">
          <w:tblGrid>
            <w:gridCol w:w="3400"/>
            <w:gridCol w:w="3400"/>
            <w:gridCol w:w="3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Pantalla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 Material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¿Para qué se utilizará?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Login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240" w:line="276" w:lineRule="auto"/>
              <w:rPr>
                <w:rFonts w:ascii="Arial" w:cs="Arial" w:eastAsia="Arial" w:hAnsi="Arial"/>
                <w:color w:val="188038"/>
              </w:rPr>
            </w:pP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TextField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188038"/>
                <w:rtl w:val="0"/>
              </w:rPr>
              <w:t xml:space="preserve">Card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Formulario de credenciales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  <w:t xml:space="preserve">), botón de ingreso y contenedor centralizado de la tarjeta de login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Inicio / Dashboard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NavigationBar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FloatingActionButton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superior, barra de navegación inferior, tarjetas con métricas/accesos rápidos y botón flotante de acción principal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Registro de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DropdownMenu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Área receptora del archivo simulado, icono de formato (PDF/imagen), botón de confirmación y mensaje emergente de éxito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Snackbar</w:t>
            </w:r>
            <w:r w:rsidDel="00000000" w:rsidR="00000000" w:rsidRPr="00000000">
              <w:rPr>
                <w:rtl w:val="0"/>
              </w:rPr>
              <w:t xml:space="preserve">).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Carga de Documento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Snackbar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Área receptora del archivo simulado, icono de formato (PDF/imagen), botón de confirmación y mensaje emergente de éxito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Snackbar</w:t>
            </w:r>
            <w:r w:rsidDel="00000000" w:rsidR="00000000" w:rsidRPr="00000000">
              <w:rPr>
                <w:rtl w:val="0"/>
              </w:rPr>
              <w:t xml:space="preserve">)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Historial / Lista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SearchBar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OutlinedTextField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LazyColumn</w:t>
            </w:r>
            <w:r w:rsidDel="00000000" w:rsidR="00000000" w:rsidRPr="00000000">
              <w:rPr>
                <w:rtl w:val="0"/>
              </w:rPr>
              <w:t xml:space="preserve"> (listado),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FilterChip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Barra de búsqueda, chips interactivos para filtrar por estado (pendiente/validado/entregado) y lista desplazable de exámenes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Detalle del Examen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TopAppBar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AssistChip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Dialog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Título con retorno, tarjetas estructuradas para datos médicos, etiquetas de estado coloreadas y diálogo de confirmación </w:t>
            </w:r>
          </w:p>
        </w:tc>
      </w:tr>
      <w:tr>
        <w:trPr>
          <w:cantSplit w:val="0"/>
          <w:trHeight w:val="58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5f7" w:val="clear"/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103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Componentes de referencia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TopAppBar · NavigationBar · NavigationDrawer · Card · Button · FloatingActionButton · TextField · Icon · Dialog · Snackbar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5">
      <w:pPr>
        <w:spacing w:after="0" w:before="0" w:lineRule="auto"/>
        <w:ind w:left="29" w:hanging="29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rPr/>
      </w:pPr>
      <w:r w:rsidDel="00000000" w:rsidR="00000000" w:rsidRPr="00000000">
        <w:rPr>
          <w:rtl w:val="0"/>
        </w:rPr>
        <w:t xml:space="preserve">6. Organización del repositorio</w:t>
      </w:r>
    </w:p>
    <w:p w:rsidR="00000000" w:rsidDel="00000000" w:rsidP="00000000" w:rsidRDefault="00000000" w:rsidRPr="00000000" w14:paraId="00000107">
      <w:pPr>
        <w:spacing w:after="10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Los diseños son parte del proyecto. </w:t>
      </w:r>
      <w:r w:rsidDel="00000000" w:rsidR="00000000" w:rsidRPr="00000000">
        <w:rPr>
          <w:rtl w:val="0"/>
        </w:rPr>
        <w:t xml:space="preserve">Guárdalos</w:t>
      </w:r>
      <w:r w:rsidDel="00000000" w:rsidR="00000000" w:rsidRPr="00000000">
        <w:rPr>
          <w:sz w:val="21"/>
          <w:szCs w:val="21"/>
          <w:rtl w:val="0"/>
        </w:rPr>
        <w:t xml:space="preserve"> dentro del mismo repositorio para mantener trazabilidad entre análisis, diseño e implementación.</w:t>
      </w:r>
      <w:r w:rsidDel="00000000" w:rsidR="00000000" w:rsidRPr="00000000">
        <w:rPr>
          <w:rtl w:val="0"/>
        </w:rPr>
      </w:r>
    </w:p>
    <w:tbl>
      <w:tblPr>
        <w:tblStyle w:val="Table15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Ubicación recomendada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Documento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Logotipo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docs/diseno/logo.png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Diagrama UML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docs/diseno/flujo-usuario-uml.png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Interfaces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docs/diseno/interfaces/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rPr/>
      </w:pPr>
      <w:r w:rsidDel="00000000" w:rsidR="00000000" w:rsidRPr="00000000">
        <w:rPr>
          <w:rtl w:val="0"/>
        </w:rPr>
        <w:t xml:space="preserve">7. Evidencia y actualización del README</w:t>
      </w:r>
    </w:p>
    <w:p w:rsidR="00000000" w:rsidDel="00000000" w:rsidP="00000000" w:rsidRDefault="00000000" w:rsidRPr="00000000" w14:paraId="00000114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Antes de finalizar, dejen el repositorio organizado y asegúrense de que otra persona pueda comprender el proyecto revisando el README.md.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/>
      </w:pPr>
      <w:r w:rsidDel="00000000" w:rsidR="00000000" w:rsidRPr="00000000">
        <w:rPr>
          <w:rtl w:val="0"/>
        </w:rPr>
        <w:t xml:space="preserve">7.1 Contenido mínimo del README.md</w:t>
      </w:r>
    </w:p>
    <w:p w:rsidR="00000000" w:rsidDel="00000000" w:rsidP="00000000" w:rsidRDefault="00000000" w:rsidRPr="00000000" w14:paraId="00000116">
      <w:pPr>
        <w:spacing w:after="8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El README debe permitir comprender rápidamente qué aplicación construirán y cómo se organizará visualmente.</w:t>
      </w:r>
      <w:r w:rsidDel="00000000" w:rsidR="00000000" w:rsidRPr="00000000">
        <w:rPr>
          <w:rtl w:val="0"/>
        </w:rPr>
      </w:r>
    </w:p>
    <w:tbl>
      <w:tblPr>
        <w:tblStyle w:val="Table16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Sección del README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e2f3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Contenido mínimo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y 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Nombre de la app y breve descripción del problema.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Identidad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Logotipo y paleta de colores.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Flujo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Imagen del Diagrama de Actividad UML.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Pantallas principales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Lista de interfaces y ubicación dentro de docs/diseno/.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Integrantes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Tecnologías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spacing w:after="0" w:before="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rPr/>
      </w:pPr>
      <w:r w:rsidDel="00000000" w:rsidR="00000000" w:rsidRPr="00000000">
        <w:rPr>
          <w:rtl w:val="0"/>
        </w:rPr>
        <w:t xml:space="preserve">Nombre y ubicación de la evidencia</w:t>
      </w:r>
    </w:p>
    <w:tbl>
      <w:tblPr>
        <w:tblStyle w:val="Table17"/>
        <w:tblW w:w="10200.0" w:type="dxa"/>
        <w:jc w:val="center"/>
        <w:tblLayout w:type="fixed"/>
        <w:tblLook w:val="0400"/>
      </w:tblPr>
      <w:tblGrid>
        <w:gridCol w:w="5100"/>
        <w:gridCol w:w="5100"/>
        <w:tblGridChange w:id="0">
          <w:tblGrid>
            <w:gridCol w:w="5100"/>
            <w:gridCol w:w="5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Definición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Nombre recomendado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Evidencia_Clase_02_Diseno_EquipoXX.docx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docs/evidencias/clase-02/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Carpeta de diseño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docs/diseno/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af0f6" w:val="clear"/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Commit sugerido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70.0" w:type="dxa"/>
              <w:bottom w:w="7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docs: agrega flujo UML e interfaces del proyecto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rPr/>
      </w:pPr>
      <w:r w:rsidDel="00000000" w:rsidR="00000000" w:rsidRPr="00000000">
        <w:rPr>
          <w:rtl w:val="0"/>
        </w:rPr>
        <w:t xml:space="preserve">Cierre de la clase</w:t>
      </w:r>
    </w:p>
    <w:p w:rsidR="00000000" w:rsidDel="00000000" w:rsidP="00000000" w:rsidRDefault="00000000" w:rsidRPr="00000000" w14:paraId="00000133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¿Un desarrollador externo podría comprender qué aplicación construirán y cómo debería verse revisando el README y la carpeta de diseño?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0" w:lineRule="auto"/>
        <w:rPr/>
      </w:pPr>
      <w:r w:rsidDel="00000000" w:rsidR="00000000" w:rsidRPr="00000000">
        <w:rPr>
          <w:sz w:val="18"/>
          <w:szCs w:val="18"/>
          <w:rtl w:val="0"/>
        </w:rPr>
        <w:t xml:space="preserve">Respuesta:Sí, cualquier desarrollador externo podría entender perfectamente qué construir y cómo debe verse el proyecto. El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README.md</w:t>
      </w:r>
      <w:r w:rsidDel="00000000" w:rsidR="00000000" w:rsidRPr="00000000">
        <w:rPr>
          <w:sz w:val="18"/>
          <w:szCs w:val="18"/>
          <w:rtl w:val="0"/>
        </w:rPr>
        <w:t xml:space="preserve"> resume la identidad visual y muestra el flujo UML, mientras que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docs/diseno/interfaces/</w:t>
      </w:r>
      <w:r w:rsidDel="00000000" w:rsidR="00000000" w:rsidRPr="00000000">
        <w:rPr>
          <w:sz w:val="18"/>
          <w:szCs w:val="18"/>
          <w:rtl w:val="0"/>
        </w:rPr>
        <w:t xml:space="preserve"> se encuentran todas las maquetas visuales de las pantallas con sus respectivos componentes Material Design 3 definidos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before="24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f4e79"/>
          <w:sz w:val="30"/>
          <w:szCs w:val="30"/>
          <w:rtl w:val="0"/>
        </w:rPr>
        <w:t xml:space="preserve">CLASE 2 COMPLETADA</w:t>
      </w: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5840" w:w="12240" w:orient="portrait"/>
      <w:pgMar w:bottom="879" w:top="907" w:left="1020" w:right="10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  <w:rtl w:val="0"/>
      </w:rPr>
      <w:t xml:space="preserve">Aplicaciones Móviles · Evidencia Clase 2 · Página </w:t>
    </w: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3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46464"/>
        <w:sz w:val="16"/>
        <w:szCs w:val="16"/>
        <w:u w:val="none"/>
        <w:shd w:fill="auto" w:val="clear"/>
        <w:vertAlign w:val="baseline"/>
        <w:rtl w:val="0"/>
      </w:rPr>
      <w:t xml:space="preserve">APLICACIONES MÓVILES · CLASE 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10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4e79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1f4e79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160" w:lineRule="auto"/>
    </w:pPr>
    <w:rPr>
      <w:rFonts w:ascii="Aptos" w:cs="Aptos" w:eastAsia="Aptos" w:hAnsi="Aptos"/>
      <w:b w:val="1"/>
      <w:bCs w:val="1"/>
      <w:color w:val="3f3f3f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s://docs.github.com/en/get-started/writing-on-github/working-with-advanced-formatting/creating-diagrams" TargetMode="External"/><Relationship Id="rId13" Type="http://schemas.openxmlformats.org/officeDocument/2006/relationships/hyperlink" Target="https://aistudio.google.com/" TargetMode="External"/><Relationship Id="rId12" Type="http://schemas.openxmlformats.org/officeDocument/2006/relationships/hyperlink" Target="https://aistudio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planttext.com/" TargetMode="External"/><Relationship Id="rId15" Type="http://schemas.openxmlformats.org/officeDocument/2006/relationships/hyperlink" Target="https://m3.material.io/components" TargetMode="External"/><Relationship Id="rId14" Type="http://schemas.openxmlformats.org/officeDocument/2006/relationships/hyperlink" Target="https://stitch.withgoogle.com/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uxables.com/diseno-ux-ui/psicologia-y-teoria-del-color-en-el-diseno-de-interfaces/" TargetMode="External"/><Relationship Id="rId8" Type="http://schemas.openxmlformats.org/officeDocument/2006/relationships/hyperlink" Target="https://www.uxables.com/diseno-ux-ui/psicologia-y-teoria-del-color-en-el-diseno-de-interface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X1phNv6seBLHERgVn/niqe6gog==">CgMxLjA4AHIhMWlrdW5zY3hlVFIyckZNNkxNSE15VVJBWXN6a3hEdll2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