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Preguntas Frecuentes de la Mesa de Servicios sobre GESOL</w:t>
      </w:r>
    </w:p>
    <w:p>
      <w:r>
        <w:t>Documento de apoyo para usuarios finales. Versión 2026.</w:t>
      </w:r>
    </w:p>
    <w:p>
      <w:pPr>
        <w:pStyle w:val="Heading2"/>
      </w:pPr>
      <w:r>
        <w:t>¿Cómo registro una solicitud?</w:t>
      </w:r>
    </w:p>
    <w:p>
      <w:r>
        <w:t>Ingrese a GESOL con su usuario de red, seleccione Nueva solicitud, elija la categoría y adjunte la evidencia. El sistema asigna un número con formato SOL seguido de cuatro dígitos.</w:t>
      </w:r>
    </w:p>
    <w:p>
      <w:pPr>
        <w:pStyle w:val="Heading2"/>
      </w:pPr>
      <w:r>
        <w:t>¿Cómo restablezco mi contraseña de GESOL?</w:t>
      </w:r>
    </w:p>
    <w:p>
      <w:r>
        <w:t>GESOL usa la contraseña del Directorio Activo. Para restablecerla use el portal de autoservicio de contraseñas o llame a la Mesa de Servicios a la extensión 4500.</w:t>
      </w:r>
    </w:p>
    <w:p>
      <w:pPr>
        <w:pStyle w:val="Heading2"/>
      </w:pPr>
      <w:r>
        <w:t>¿Puedo cancelar una solicitud?</w:t>
      </w:r>
    </w:p>
    <w:p>
      <w:r>
        <w:t>Sí. El solicitante puede cancelar una solicitud mientras esté en estado Registrada o En análisis. Después de Aprobada, la cancelación debe pedirse a la Mesa de Servicios.</w:t>
      </w:r>
    </w:p>
    <w:p>
      <w:pPr>
        <w:pStyle w:val="Heading2"/>
      </w:pPr>
      <w:r>
        <w:t>¿Cuál es el tamaño máximo de un adjunto?</w:t>
      </w:r>
    </w:p>
    <w:p>
      <w:r>
        <w:t>El tamaño máximo por adjunto es de 25 MB y se permiten hasta 10 adjuntos por solicitud. Los formatos permitidos son PDF, imágenes, documentos de Office y archivos comprimidos ZIP.</w:t>
      </w:r>
    </w:p>
    <w:p>
      <w:pPr>
        <w:pStyle w:val="Heading2"/>
      </w:pPr>
      <w:r>
        <w:t>¿Quién aprueba mis solicitudes?</w:t>
      </w:r>
    </w:p>
    <w:p>
      <w:r>
        <w:t>Las solicitudes son aprobadas por el jefe inmediato registrado en SAP HCM y por el dueño del servicio. Si el aprobador está ausente, la solicitud se delega automáticamente después de 3 días hábiles.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