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1B291" w14:textId="77777777" w:rsidR="004F085D" w:rsidRDefault="004F085D">
      <w:pPr>
        <w:jc w:val="center"/>
        <w:rPr>
          <w:b/>
          <w:color w:val="1F4E79"/>
          <w:sz w:val="36"/>
        </w:rPr>
      </w:pPr>
      <w:r>
        <w:rPr>
          <w:noProof/>
        </w:rPr>
        <w:drawing>
          <wp:inline distT="0" distB="0" distL="0" distR="0" wp14:anchorId="60CEE659" wp14:editId="7C67C643">
            <wp:extent cx="5753100" cy="5905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590550"/>
                    </a:xfrm>
                    <a:prstGeom prst="rect">
                      <a:avLst/>
                    </a:prstGeom>
                    <a:noFill/>
                    <a:ln>
                      <a:noFill/>
                    </a:ln>
                  </pic:spPr>
                </pic:pic>
              </a:graphicData>
            </a:graphic>
          </wp:inline>
        </w:drawing>
      </w:r>
    </w:p>
    <w:p w14:paraId="77CC147A" w14:textId="77777777" w:rsidR="004F085D" w:rsidRDefault="004F085D">
      <w:pPr>
        <w:jc w:val="center"/>
        <w:rPr>
          <w:b/>
          <w:color w:val="1F4E79"/>
          <w:sz w:val="36"/>
        </w:rPr>
      </w:pPr>
    </w:p>
    <w:p w14:paraId="6B3A882D" w14:textId="77777777" w:rsidR="00824BD9" w:rsidRPr="004F085D" w:rsidRDefault="00000000">
      <w:pPr>
        <w:jc w:val="center"/>
        <w:rPr>
          <w:lang w:val="es-AR"/>
        </w:rPr>
      </w:pPr>
      <w:r w:rsidRPr="004F085D">
        <w:rPr>
          <w:b/>
          <w:color w:val="1F4E79"/>
          <w:sz w:val="36"/>
          <w:lang w:val="es-AR"/>
        </w:rPr>
        <w:t xml:space="preserve">Informe del Taller Global de Aprendizaje – Green </w:t>
      </w:r>
      <w:proofErr w:type="spellStart"/>
      <w:r w:rsidRPr="004F085D">
        <w:rPr>
          <w:b/>
          <w:color w:val="1F4E79"/>
          <w:sz w:val="36"/>
          <w:lang w:val="es-AR"/>
        </w:rPr>
        <w:t>Skills</w:t>
      </w:r>
      <w:proofErr w:type="spellEnd"/>
      <w:r w:rsidRPr="004F085D">
        <w:rPr>
          <w:b/>
          <w:color w:val="1F4E79"/>
          <w:sz w:val="36"/>
          <w:lang w:val="es-AR"/>
        </w:rPr>
        <w:t xml:space="preserve"> Now</w:t>
      </w:r>
    </w:p>
    <w:p w14:paraId="3F8709ED" w14:textId="729D7F95" w:rsidR="00824BD9" w:rsidRPr="004F085D" w:rsidRDefault="00000000">
      <w:pPr>
        <w:jc w:val="center"/>
        <w:rPr>
          <w:lang w:val="es-AR"/>
        </w:rPr>
      </w:pPr>
      <w:r w:rsidRPr="004F085D">
        <w:rPr>
          <w:lang w:val="es-AR"/>
        </w:rPr>
        <w:t>7 de julio de 2026 | Colombia, Ecuador</w:t>
      </w:r>
      <w:r w:rsidR="002A5C55">
        <w:rPr>
          <w:lang w:val="es-AR"/>
        </w:rPr>
        <w:t xml:space="preserve">, España y Holanda - </w:t>
      </w:r>
      <w:r w:rsidRPr="004F085D">
        <w:rPr>
          <w:lang w:val="es-AR"/>
        </w:rPr>
        <w:t>socios del consorcio</w:t>
      </w:r>
    </w:p>
    <w:p w14:paraId="3A94B25F" w14:textId="77777777" w:rsidR="00824BD9" w:rsidRPr="004F085D" w:rsidRDefault="00000000">
      <w:pPr>
        <w:jc w:val="center"/>
        <w:rPr>
          <w:lang w:val="es-AR"/>
        </w:rPr>
      </w:pPr>
      <w:r w:rsidRPr="004F085D">
        <w:rPr>
          <w:lang w:val="es-AR"/>
        </w:rPr>
        <w:t xml:space="preserve">Versión consolidada </w:t>
      </w:r>
      <w:r w:rsidR="0038607F">
        <w:rPr>
          <w:lang w:val="es-AR"/>
        </w:rPr>
        <w:t xml:space="preserve">incluyendo </w:t>
      </w:r>
      <w:r w:rsidRPr="004F085D">
        <w:rPr>
          <w:lang w:val="es-AR"/>
        </w:rPr>
        <w:t>las reflexiones Mural</w:t>
      </w:r>
    </w:p>
    <w:p w14:paraId="758BC837" w14:textId="77777777" w:rsidR="00824BD9" w:rsidRDefault="00000000">
      <w:pPr>
        <w:pStyle w:val="Heading1"/>
      </w:pPr>
      <w:proofErr w:type="spellStart"/>
      <w:r>
        <w:t>Índice</w:t>
      </w:r>
      <w:proofErr w:type="spellEnd"/>
    </w:p>
    <w:tbl>
      <w:tblPr>
        <w:tblW w:w="0" w:type="auto"/>
        <w:jc w:val="center"/>
        <w:tblLook w:val="04A0" w:firstRow="1" w:lastRow="0" w:firstColumn="1" w:lastColumn="0" w:noHBand="0" w:noVBand="1"/>
      </w:tblPr>
      <w:tblGrid>
        <w:gridCol w:w="4986"/>
        <w:gridCol w:w="4986"/>
      </w:tblGrid>
      <w:tr w:rsidR="00824BD9" w14:paraId="6CAC1284" w14:textId="77777777">
        <w:trPr>
          <w:jc w:val="center"/>
        </w:trPr>
        <w:tc>
          <w:tcPr>
            <w:tcW w:w="4986" w:type="dxa"/>
          </w:tcPr>
          <w:p w14:paraId="0E8CE0CB" w14:textId="77777777" w:rsidR="00824BD9" w:rsidRDefault="00000000">
            <w:r>
              <w:rPr>
                <w:sz w:val="18"/>
              </w:rPr>
              <w:t>1. Intro</w:t>
            </w:r>
          </w:p>
        </w:tc>
        <w:tc>
          <w:tcPr>
            <w:tcW w:w="4986" w:type="dxa"/>
          </w:tcPr>
          <w:p w14:paraId="4D987422" w14:textId="77777777" w:rsidR="00824BD9" w:rsidRDefault="00000000">
            <w:pPr>
              <w:jc w:val="right"/>
            </w:pPr>
            <w:r>
              <w:rPr>
                <w:sz w:val="18"/>
              </w:rPr>
              <w:t>2</w:t>
            </w:r>
          </w:p>
        </w:tc>
      </w:tr>
      <w:tr w:rsidR="00824BD9" w14:paraId="5BAA787E" w14:textId="77777777">
        <w:trPr>
          <w:jc w:val="center"/>
        </w:trPr>
        <w:tc>
          <w:tcPr>
            <w:tcW w:w="4986" w:type="dxa"/>
          </w:tcPr>
          <w:p w14:paraId="204F4DD0" w14:textId="77777777" w:rsidR="00824BD9" w:rsidRPr="004F085D" w:rsidRDefault="00000000">
            <w:pPr>
              <w:rPr>
                <w:lang w:val="es-AR"/>
              </w:rPr>
            </w:pPr>
            <w:r w:rsidRPr="004F085D">
              <w:rPr>
                <w:sz w:val="18"/>
                <w:lang w:val="es-AR"/>
              </w:rPr>
              <w:t>2. Metodología, agenda de trabajo y participantes</w:t>
            </w:r>
          </w:p>
        </w:tc>
        <w:tc>
          <w:tcPr>
            <w:tcW w:w="4986" w:type="dxa"/>
          </w:tcPr>
          <w:p w14:paraId="1D68E1C8" w14:textId="77777777" w:rsidR="00824BD9" w:rsidRDefault="00000000">
            <w:pPr>
              <w:jc w:val="right"/>
            </w:pPr>
            <w:r>
              <w:rPr>
                <w:sz w:val="18"/>
              </w:rPr>
              <w:t>2</w:t>
            </w:r>
          </w:p>
        </w:tc>
      </w:tr>
      <w:tr w:rsidR="00824BD9" w14:paraId="25C612D5" w14:textId="77777777">
        <w:trPr>
          <w:jc w:val="center"/>
        </w:trPr>
        <w:tc>
          <w:tcPr>
            <w:tcW w:w="4986" w:type="dxa"/>
          </w:tcPr>
          <w:p w14:paraId="35DD5483" w14:textId="77777777" w:rsidR="00824BD9" w:rsidRPr="004F085D" w:rsidRDefault="00000000">
            <w:pPr>
              <w:rPr>
                <w:lang w:val="es-AR"/>
              </w:rPr>
            </w:pPr>
            <w:r w:rsidRPr="004F085D">
              <w:rPr>
                <w:sz w:val="18"/>
                <w:lang w:val="es-AR"/>
              </w:rPr>
              <w:t>3. Logros, desafíos, lecciones aprendidas y buenas prácticas en Colombia y Ecuador</w:t>
            </w:r>
          </w:p>
        </w:tc>
        <w:tc>
          <w:tcPr>
            <w:tcW w:w="4986" w:type="dxa"/>
          </w:tcPr>
          <w:p w14:paraId="06FFFE29" w14:textId="77777777" w:rsidR="00824BD9" w:rsidRDefault="00000000">
            <w:pPr>
              <w:jc w:val="right"/>
            </w:pPr>
            <w:r>
              <w:rPr>
                <w:sz w:val="18"/>
              </w:rPr>
              <w:t>3</w:t>
            </w:r>
          </w:p>
        </w:tc>
      </w:tr>
      <w:tr w:rsidR="00824BD9" w14:paraId="5B2ACC3A" w14:textId="77777777">
        <w:trPr>
          <w:jc w:val="center"/>
        </w:trPr>
        <w:tc>
          <w:tcPr>
            <w:tcW w:w="4986" w:type="dxa"/>
          </w:tcPr>
          <w:p w14:paraId="3ACD481A" w14:textId="77777777" w:rsidR="00824BD9" w:rsidRDefault="00000000">
            <w:r>
              <w:rPr>
                <w:sz w:val="18"/>
              </w:rPr>
              <w:t>4. Sustentabilidad Ambiental</w:t>
            </w:r>
          </w:p>
        </w:tc>
        <w:tc>
          <w:tcPr>
            <w:tcW w:w="4986" w:type="dxa"/>
          </w:tcPr>
          <w:p w14:paraId="7053D54D" w14:textId="77777777" w:rsidR="00824BD9" w:rsidRDefault="00000000">
            <w:pPr>
              <w:jc w:val="right"/>
            </w:pPr>
            <w:r>
              <w:rPr>
                <w:sz w:val="18"/>
              </w:rPr>
              <w:t>4</w:t>
            </w:r>
          </w:p>
        </w:tc>
      </w:tr>
      <w:tr w:rsidR="00824BD9" w14:paraId="22456B85" w14:textId="77777777">
        <w:trPr>
          <w:jc w:val="center"/>
        </w:trPr>
        <w:tc>
          <w:tcPr>
            <w:tcW w:w="4986" w:type="dxa"/>
          </w:tcPr>
          <w:p w14:paraId="13E9C495" w14:textId="77777777" w:rsidR="00824BD9" w:rsidRDefault="00000000">
            <w:r>
              <w:rPr>
                <w:sz w:val="18"/>
              </w:rPr>
              <w:t>5. Involucramiento con actores clave</w:t>
            </w:r>
          </w:p>
        </w:tc>
        <w:tc>
          <w:tcPr>
            <w:tcW w:w="4986" w:type="dxa"/>
          </w:tcPr>
          <w:p w14:paraId="0A27571B" w14:textId="77777777" w:rsidR="00824BD9" w:rsidRDefault="00000000">
            <w:pPr>
              <w:jc w:val="right"/>
            </w:pPr>
            <w:r>
              <w:rPr>
                <w:sz w:val="18"/>
              </w:rPr>
              <w:t>6</w:t>
            </w:r>
          </w:p>
        </w:tc>
      </w:tr>
      <w:tr w:rsidR="00824BD9" w14:paraId="7CCC15A9" w14:textId="77777777">
        <w:trPr>
          <w:jc w:val="center"/>
        </w:trPr>
        <w:tc>
          <w:tcPr>
            <w:tcW w:w="4986" w:type="dxa"/>
          </w:tcPr>
          <w:p w14:paraId="5C3A9672" w14:textId="77777777" w:rsidR="00824BD9" w:rsidRPr="004F085D" w:rsidRDefault="00000000">
            <w:pPr>
              <w:rPr>
                <w:lang w:val="es-AR"/>
              </w:rPr>
            </w:pPr>
            <w:r w:rsidRPr="004F085D">
              <w:rPr>
                <w:sz w:val="18"/>
                <w:lang w:val="es-AR"/>
              </w:rPr>
              <w:t>6. Fortalecimiento de capacidades y desarrollo curricular</w:t>
            </w:r>
          </w:p>
        </w:tc>
        <w:tc>
          <w:tcPr>
            <w:tcW w:w="4986" w:type="dxa"/>
          </w:tcPr>
          <w:p w14:paraId="4EAA780B" w14:textId="77777777" w:rsidR="00824BD9" w:rsidRDefault="00000000">
            <w:pPr>
              <w:jc w:val="right"/>
            </w:pPr>
            <w:r>
              <w:rPr>
                <w:sz w:val="18"/>
              </w:rPr>
              <w:t>6</w:t>
            </w:r>
          </w:p>
        </w:tc>
      </w:tr>
      <w:tr w:rsidR="00824BD9" w14:paraId="0688ACC6" w14:textId="77777777">
        <w:trPr>
          <w:jc w:val="center"/>
        </w:trPr>
        <w:tc>
          <w:tcPr>
            <w:tcW w:w="4986" w:type="dxa"/>
          </w:tcPr>
          <w:p w14:paraId="3C67E22A" w14:textId="77777777" w:rsidR="00824BD9" w:rsidRPr="004F085D" w:rsidRDefault="00000000">
            <w:pPr>
              <w:rPr>
                <w:lang w:val="es-AR"/>
              </w:rPr>
            </w:pPr>
            <w:r w:rsidRPr="004F085D">
              <w:rPr>
                <w:sz w:val="18"/>
                <w:lang w:val="es-AR"/>
              </w:rPr>
              <w:t>7. Gestión del conocimiento y aprendizaje</w:t>
            </w:r>
          </w:p>
        </w:tc>
        <w:tc>
          <w:tcPr>
            <w:tcW w:w="4986" w:type="dxa"/>
          </w:tcPr>
          <w:p w14:paraId="785C4324" w14:textId="77777777" w:rsidR="00824BD9" w:rsidRDefault="00000000">
            <w:pPr>
              <w:jc w:val="right"/>
            </w:pPr>
            <w:r>
              <w:rPr>
                <w:sz w:val="18"/>
              </w:rPr>
              <w:t>7</w:t>
            </w:r>
          </w:p>
        </w:tc>
      </w:tr>
      <w:tr w:rsidR="00824BD9" w14:paraId="2E944F09" w14:textId="77777777">
        <w:trPr>
          <w:jc w:val="center"/>
        </w:trPr>
        <w:tc>
          <w:tcPr>
            <w:tcW w:w="4986" w:type="dxa"/>
          </w:tcPr>
          <w:p w14:paraId="4458E299" w14:textId="77777777" w:rsidR="00824BD9" w:rsidRPr="004F085D" w:rsidRDefault="00000000">
            <w:pPr>
              <w:rPr>
                <w:lang w:val="es-AR"/>
              </w:rPr>
            </w:pPr>
            <w:r w:rsidRPr="004F085D">
              <w:rPr>
                <w:sz w:val="18"/>
                <w:lang w:val="es-AR"/>
              </w:rPr>
              <w:t>8. Evolución del enfoque de género</w:t>
            </w:r>
          </w:p>
        </w:tc>
        <w:tc>
          <w:tcPr>
            <w:tcW w:w="4986" w:type="dxa"/>
          </w:tcPr>
          <w:p w14:paraId="20F9EA0A" w14:textId="77777777" w:rsidR="00824BD9" w:rsidRDefault="00000000">
            <w:pPr>
              <w:jc w:val="right"/>
            </w:pPr>
            <w:r>
              <w:rPr>
                <w:sz w:val="18"/>
              </w:rPr>
              <w:t>7</w:t>
            </w:r>
          </w:p>
        </w:tc>
      </w:tr>
      <w:tr w:rsidR="00824BD9" w14:paraId="13C88B4F" w14:textId="77777777">
        <w:trPr>
          <w:jc w:val="center"/>
        </w:trPr>
        <w:tc>
          <w:tcPr>
            <w:tcW w:w="4986" w:type="dxa"/>
          </w:tcPr>
          <w:p w14:paraId="0AA8D81A" w14:textId="77777777" w:rsidR="00824BD9" w:rsidRPr="004F085D" w:rsidRDefault="00000000">
            <w:pPr>
              <w:rPr>
                <w:lang w:val="es-AR"/>
              </w:rPr>
            </w:pPr>
            <w:r w:rsidRPr="004F085D">
              <w:rPr>
                <w:sz w:val="18"/>
                <w:lang w:val="es-AR"/>
              </w:rPr>
              <w:t>9. Mayores logros y resultados inesperados</w:t>
            </w:r>
          </w:p>
        </w:tc>
        <w:tc>
          <w:tcPr>
            <w:tcW w:w="4986" w:type="dxa"/>
          </w:tcPr>
          <w:p w14:paraId="0A770A08" w14:textId="77777777" w:rsidR="00824BD9" w:rsidRDefault="00000000">
            <w:pPr>
              <w:jc w:val="right"/>
            </w:pPr>
            <w:r>
              <w:rPr>
                <w:sz w:val="18"/>
              </w:rPr>
              <w:t>8</w:t>
            </w:r>
          </w:p>
        </w:tc>
      </w:tr>
      <w:tr w:rsidR="00824BD9" w14:paraId="650AAD6C" w14:textId="77777777">
        <w:trPr>
          <w:jc w:val="center"/>
        </w:trPr>
        <w:tc>
          <w:tcPr>
            <w:tcW w:w="4986" w:type="dxa"/>
          </w:tcPr>
          <w:p w14:paraId="0F95043C" w14:textId="77777777" w:rsidR="00824BD9" w:rsidRPr="004F085D" w:rsidRDefault="00000000">
            <w:pPr>
              <w:rPr>
                <w:lang w:val="es-AR"/>
              </w:rPr>
            </w:pPr>
            <w:r w:rsidRPr="004F085D">
              <w:rPr>
                <w:sz w:val="18"/>
                <w:lang w:val="es-AR"/>
              </w:rPr>
              <w:t>10. Prioridades para la fase final del proyecto</w:t>
            </w:r>
          </w:p>
        </w:tc>
        <w:tc>
          <w:tcPr>
            <w:tcW w:w="4986" w:type="dxa"/>
          </w:tcPr>
          <w:p w14:paraId="62D01D8E" w14:textId="77777777" w:rsidR="00824BD9" w:rsidRDefault="00000000">
            <w:pPr>
              <w:jc w:val="right"/>
            </w:pPr>
            <w:r>
              <w:rPr>
                <w:sz w:val="18"/>
              </w:rPr>
              <w:t>8</w:t>
            </w:r>
          </w:p>
        </w:tc>
      </w:tr>
      <w:tr w:rsidR="00824BD9" w14:paraId="3C4B3FD7" w14:textId="77777777">
        <w:trPr>
          <w:jc w:val="center"/>
        </w:trPr>
        <w:tc>
          <w:tcPr>
            <w:tcW w:w="4986" w:type="dxa"/>
          </w:tcPr>
          <w:p w14:paraId="65ABE418" w14:textId="77777777" w:rsidR="00824BD9" w:rsidRDefault="00000000">
            <w:r>
              <w:rPr>
                <w:sz w:val="18"/>
              </w:rPr>
              <w:t>Anexo 1. Acciones consolidadas</w:t>
            </w:r>
          </w:p>
        </w:tc>
        <w:tc>
          <w:tcPr>
            <w:tcW w:w="4986" w:type="dxa"/>
          </w:tcPr>
          <w:p w14:paraId="0E5A6116" w14:textId="77777777" w:rsidR="00824BD9" w:rsidRDefault="00000000">
            <w:pPr>
              <w:jc w:val="right"/>
            </w:pPr>
            <w:r>
              <w:rPr>
                <w:sz w:val="18"/>
              </w:rPr>
              <w:t>9</w:t>
            </w:r>
          </w:p>
        </w:tc>
      </w:tr>
      <w:tr w:rsidR="00824BD9" w14:paraId="56354311" w14:textId="77777777">
        <w:trPr>
          <w:jc w:val="center"/>
        </w:trPr>
        <w:tc>
          <w:tcPr>
            <w:tcW w:w="4986" w:type="dxa"/>
          </w:tcPr>
          <w:p w14:paraId="2DDCF373" w14:textId="77777777" w:rsidR="00824BD9" w:rsidRPr="004F085D" w:rsidRDefault="00824BD9">
            <w:pPr>
              <w:rPr>
                <w:lang w:val="es-AR"/>
              </w:rPr>
            </w:pPr>
          </w:p>
        </w:tc>
        <w:tc>
          <w:tcPr>
            <w:tcW w:w="4986" w:type="dxa"/>
          </w:tcPr>
          <w:p w14:paraId="10743C2D" w14:textId="77777777" w:rsidR="00824BD9" w:rsidRDefault="00824BD9">
            <w:pPr>
              <w:jc w:val="right"/>
            </w:pPr>
          </w:p>
        </w:tc>
      </w:tr>
    </w:tbl>
    <w:p w14:paraId="545AD045" w14:textId="77777777" w:rsidR="00824BD9" w:rsidRDefault="00000000">
      <w:r>
        <w:br w:type="page"/>
      </w:r>
    </w:p>
    <w:p w14:paraId="3AF4D2E4" w14:textId="77777777" w:rsidR="00824BD9" w:rsidRDefault="00000000">
      <w:pPr>
        <w:pStyle w:val="Heading1"/>
      </w:pPr>
      <w:r>
        <w:lastRenderedPageBreak/>
        <w:t>1. Intro</w:t>
      </w:r>
    </w:p>
    <w:p w14:paraId="5D4B36EA" w14:textId="77777777" w:rsidR="00824BD9" w:rsidRPr="004F085D" w:rsidRDefault="00000000">
      <w:pPr>
        <w:spacing w:after="100" w:line="252" w:lineRule="auto"/>
        <w:rPr>
          <w:lang w:val="es-AR"/>
        </w:rPr>
      </w:pPr>
      <w:r w:rsidRPr="004F085D">
        <w:rPr>
          <w:lang w:val="es-AR"/>
        </w:rPr>
        <w:t xml:space="preserve">El Taller Global de Aprendizaje de Green </w:t>
      </w:r>
      <w:proofErr w:type="spellStart"/>
      <w:r w:rsidRPr="004F085D">
        <w:rPr>
          <w:lang w:val="es-AR"/>
        </w:rPr>
        <w:t>Skills</w:t>
      </w:r>
      <w:proofErr w:type="spellEnd"/>
      <w:r w:rsidRPr="004F085D">
        <w:rPr>
          <w:lang w:val="es-AR"/>
        </w:rPr>
        <w:t xml:space="preserve"> Now reunió a representantes del consorcio y socios técnicos involucrados en la implementación del proyecto en Colombia, Ecuador y Europa. El encuentro tuvo como objetivo generar un espacio de aprendizaje, intercambio y reflexión entre países, con énfasis en compartir experiencias, identificar patrones comunes y traducir los aprendizajes en recomendaciones útiles para la fase final del proyecto.</w:t>
      </w:r>
    </w:p>
    <w:p w14:paraId="298690CA" w14:textId="77777777" w:rsidR="00824BD9" w:rsidRPr="004F085D" w:rsidRDefault="0038607F">
      <w:pPr>
        <w:spacing w:after="100" w:line="252" w:lineRule="auto"/>
        <w:rPr>
          <w:lang w:val="es-AR"/>
        </w:rPr>
      </w:pPr>
      <w:r>
        <w:rPr>
          <w:lang w:val="es-AR"/>
        </w:rPr>
        <w:t>E</w:t>
      </w:r>
      <w:r w:rsidRPr="004F085D">
        <w:rPr>
          <w:lang w:val="es-AR"/>
        </w:rPr>
        <w:t>l taller no tenía como finalidad realizar una rendición de cuentas, sino fortalecer el aprendizaje colectivo. Por ello, las discusiones se orientaron a identificar logros, desafíos, resultados, buenas prácticas, lecciones aprendidas, oportunidades de sostenibilidad y prioridades para los meses restantes de implementación.</w:t>
      </w:r>
    </w:p>
    <w:p w14:paraId="2A6D70CC" w14:textId="77777777" w:rsidR="000F7F66" w:rsidRPr="002A5C55" w:rsidRDefault="00000000">
      <w:pPr>
        <w:rPr>
          <w:lang w:val="es-AR"/>
        </w:rPr>
      </w:pPr>
      <w:r w:rsidRPr="002A5C55">
        <w:rPr>
          <w:lang w:val="es-AR"/>
        </w:rPr>
        <w:t>Durante la apertura se enfatizó además la importancia de documentar de manera más sistemática los aprendizajes y evidencias generados durante los proyectos. Las personas participantes señalaron que con frecuencia las lecciones aprendidas permanecen en los equipos, pero no siempre quedan suficientemente registradas para futuras iniciativas. Asimismo, se acordó mantener un espacio de diálogo abierto para compartir tanto logros como desafíos encontrados durante la implementación.</w:t>
      </w:r>
    </w:p>
    <w:p w14:paraId="438D0CAA" w14:textId="77777777" w:rsidR="00824BD9" w:rsidRPr="004F085D" w:rsidRDefault="00000000">
      <w:pPr>
        <w:spacing w:after="100" w:line="252" w:lineRule="auto"/>
        <w:rPr>
          <w:lang w:val="es-AR"/>
        </w:rPr>
      </w:pPr>
      <w:r w:rsidRPr="004F085D">
        <w:rPr>
          <w:lang w:val="es-AR"/>
        </w:rPr>
        <w:t>El intercambio permitió evidenciar una fuerte convergencia entre Colombia y Ecuador. Aunque ambos países operan en contextos institucionales distintos, las discusiones mostraron similitudes importantes en relación con la contextualización local, la relevancia del mercado laboral, la necesidad de coordinación entre socios, la integración de género e inclusión, el fortalecimiento de capacidades y la sostenibilidad institucional de los resultados.</w:t>
      </w:r>
    </w:p>
    <w:p w14:paraId="152BA556" w14:textId="77777777" w:rsidR="00824BD9" w:rsidRPr="004F085D" w:rsidRDefault="00000000">
      <w:pPr>
        <w:spacing w:after="100" w:line="252" w:lineRule="auto"/>
        <w:rPr>
          <w:lang w:val="es-AR"/>
        </w:rPr>
      </w:pPr>
      <w:r w:rsidRPr="004F085D">
        <w:rPr>
          <w:lang w:val="es-AR"/>
        </w:rPr>
        <w:t xml:space="preserve">Un mensaje transversal fue que los principales resultados del proyecto no se limitan a productos técnicos, como currículos o herramientas, sino que también incluyen capacidades fortalecidas, alianzas consolidadas, aprendizajes compartidos, evidencia para la toma de decisiones y bases institucionales para la continuidad de Green </w:t>
      </w:r>
      <w:proofErr w:type="spellStart"/>
      <w:r w:rsidRPr="004F085D">
        <w:rPr>
          <w:lang w:val="es-AR"/>
        </w:rPr>
        <w:t>Skills</w:t>
      </w:r>
      <w:proofErr w:type="spellEnd"/>
      <w:r w:rsidRPr="004F085D">
        <w:rPr>
          <w:lang w:val="es-AR"/>
        </w:rPr>
        <w:t xml:space="preserve"> después del cierre del proyecto.</w:t>
      </w:r>
    </w:p>
    <w:p w14:paraId="467283F9" w14:textId="77777777" w:rsidR="00824BD9" w:rsidRPr="004F085D" w:rsidRDefault="00000000">
      <w:pPr>
        <w:pStyle w:val="Heading1"/>
        <w:rPr>
          <w:lang w:val="es-AR"/>
        </w:rPr>
      </w:pPr>
      <w:r w:rsidRPr="004F085D">
        <w:rPr>
          <w:lang w:val="es-AR"/>
        </w:rPr>
        <w:t>2. Metodología, agenda de trabajo y participantes</w:t>
      </w:r>
    </w:p>
    <w:p w14:paraId="323DB5FC" w14:textId="77777777" w:rsidR="00824BD9" w:rsidRPr="004F085D" w:rsidRDefault="00000000">
      <w:pPr>
        <w:pStyle w:val="Heading2"/>
        <w:rPr>
          <w:lang w:val="es-AR"/>
        </w:rPr>
      </w:pPr>
      <w:r w:rsidRPr="004F085D">
        <w:rPr>
          <w:lang w:val="es-AR"/>
        </w:rPr>
        <w:t>2.1 Metodología de trabajo</w:t>
      </w:r>
    </w:p>
    <w:p w14:paraId="047B45D0" w14:textId="77777777" w:rsidR="00824BD9" w:rsidRPr="004F085D" w:rsidRDefault="00000000">
      <w:pPr>
        <w:spacing w:after="100" w:line="252" w:lineRule="auto"/>
        <w:rPr>
          <w:lang w:val="es-AR"/>
        </w:rPr>
      </w:pPr>
      <w:r w:rsidRPr="004F085D">
        <w:rPr>
          <w:lang w:val="es-AR"/>
        </w:rPr>
        <w:t>La jornada combinó presentaciones de país, discusiones temáticas tipo World Café, síntesis plenaria y reflexión final. Esta metodología permitió que las personas participantes rotaran entre grupos temáticos, construyeran sobre discusiones previas y generaran una visión compartida sobre aprendizajes y prioridades. Ana Maria Peña asumió la gestión y facilitación del espacio de Mural durante la jornada.</w:t>
      </w:r>
    </w:p>
    <w:p w14:paraId="0831F80F" w14:textId="77777777" w:rsidR="00824BD9" w:rsidRPr="004F085D" w:rsidRDefault="00000000">
      <w:pPr>
        <w:spacing w:after="100" w:line="252" w:lineRule="auto"/>
        <w:rPr>
          <w:lang w:val="es-AR"/>
        </w:rPr>
      </w:pPr>
      <w:r w:rsidRPr="004F085D">
        <w:rPr>
          <w:lang w:val="es-AR"/>
        </w:rPr>
        <w:t>La metodología World Café permitió profundizar progresivamente en tres temas estratégicos: sustentabilidad ambiental; fortalecimiento de capacidades y desarrollo curricular; e involucramiento de actores clave y sector privado. Los facilitadores permanecieron en cada estación temática, mientras los grupos rotaron para complementar, matizar y priorizar los aportes generados por los grupos anteriores.</w:t>
      </w:r>
    </w:p>
    <w:p w14:paraId="00061379" w14:textId="77777777" w:rsidR="00824BD9" w:rsidRDefault="00000000">
      <w:pPr>
        <w:pStyle w:val="Heading2"/>
      </w:pPr>
      <w:r>
        <w:t xml:space="preserve">2.2 Agenda de </w:t>
      </w:r>
      <w:proofErr w:type="spellStart"/>
      <w:r>
        <w:t>trabajo</w:t>
      </w:r>
      <w:proofErr w:type="spellEnd"/>
    </w:p>
    <w:tbl>
      <w:tblPr>
        <w:tblStyle w:val="TableGrid"/>
        <w:tblW w:w="0" w:type="auto"/>
        <w:jc w:val="center"/>
        <w:tblLook w:val="04A0" w:firstRow="1" w:lastRow="0" w:firstColumn="1" w:lastColumn="0" w:noHBand="0" w:noVBand="1"/>
      </w:tblPr>
      <w:tblGrid>
        <w:gridCol w:w="4986"/>
        <w:gridCol w:w="4986"/>
      </w:tblGrid>
      <w:tr w:rsidR="00824BD9" w14:paraId="24275F01" w14:textId="77777777">
        <w:trPr>
          <w:jc w:val="center"/>
        </w:trPr>
        <w:tc>
          <w:tcPr>
            <w:tcW w:w="4986" w:type="dxa"/>
            <w:shd w:val="clear" w:color="auto" w:fill="D9EAF7"/>
          </w:tcPr>
          <w:p w14:paraId="0425A908" w14:textId="77777777" w:rsidR="00824BD9" w:rsidRDefault="00000000">
            <w:r>
              <w:rPr>
                <w:b/>
                <w:sz w:val="17"/>
              </w:rPr>
              <w:t>Momento</w:t>
            </w:r>
          </w:p>
        </w:tc>
        <w:tc>
          <w:tcPr>
            <w:tcW w:w="4986" w:type="dxa"/>
            <w:shd w:val="clear" w:color="auto" w:fill="D9EAF7"/>
          </w:tcPr>
          <w:p w14:paraId="33D2417E" w14:textId="77777777" w:rsidR="00824BD9" w:rsidRDefault="00000000">
            <w:r>
              <w:rPr>
                <w:b/>
                <w:sz w:val="17"/>
              </w:rPr>
              <w:t>Propósito</w:t>
            </w:r>
          </w:p>
        </w:tc>
      </w:tr>
      <w:tr w:rsidR="00824BD9" w:rsidRPr="002A5C55" w14:paraId="4B2BB97B" w14:textId="77777777">
        <w:trPr>
          <w:jc w:val="center"/>
        </w:trPr>
        <w:tc>
          <w:tcPr>
            <w:tcW w:w="4986" w:type="dxa"/>
          </w:tcPr>
          <w:p w14:paraId="15745DAB" w14:textId="77777777" w:rsidR="00824BD9" w:rsidRDefault="00000000">
            <w:r>
              <w:rPr>
                <w:sz w:val="17"/>
              </w:rPr>
              <w:t>Bienvenida y encuadre</w:t>
            </w:r>
          </w:p>
        </w:tc>
        <w:tc>
          <w:tcPr>
            <w:tcW w:w="4986" w:type="dxa"/>
          </w:tcPr>
          <w:p w14:paraId="2C3A145B" w14:textId="77777777" w:rsidR="00824BD9" w:rsidRPr="004F085D" w:rsidRDefault="00000000">
            <w:pPr>
              <w:rPr>
                <w:lang w:val="es-AR"/>
              </w:rPr>
            </w:pPr>
            <w:r w:rsidRPr="004F085D">
              <w:rPr>
                <w:sz w:val="17"/>
                <w:lang w:val="es-AR"/>
              </w:rPr>
              <w:t>Objetivos del taller, enfoque de aprendizaje colectivo y metodología.</w:t>
            </w:r>
          </w:p>
        </w:tc>
      </w:tr>
      <w:tr w:rsidR="00824BD9" w:rsidRPr="002A5C55" w14:paraId="7BCAAC04" w14:textId="77777777">
        <w:trPr>
          <w:jc w:val="center"/>
        </w:trPr>
        <w:tc>
          <w:tcPr>
            <w:tcW w:w="4986" w:type="dxa"/>
          </w:tcPr>
          <w:p w14:paraId="67777607" w14:textId="77777777" w:rsidR="00824BD9" w:rsidRPr="004F085D" w:rsidRDefault="00000000">
            <w:pPr>
              <w:rPr>
                <w:lang w:val="es-AR"/>
              </w:rPr>
            </w:pPr>
            <w:r w:rsidRPr="004F085D">
              <w:rPr>
                <w:sz w:val="17"/>
                <w:lang w:val="es-AR"/>
              </w:rPr>
              <w:t>Panorama de países: Colombia y Ecuador</w:t>
            </w:r>
          </w:p>
        </w:tc>
        <w:tc>
          <w:tcPr>
            <w:tcW w:w="4986" w:type="dxa"/>
          </w:tcPr>
          <w:p w14:paraId="6CF7DC48" w14:textId="77777777" w:rsidR="00824BD9" w:rsidRPr="004F085D" w:rsidRDefault="00000000">
            <w:pPr>
              <w:rPr>
                <w:lang w:val="es-AR"/>
              </w:rPr>
            </w:pPr>
            <w:r w:rsidRPr="004F085D">
              <w:rPr>
                <w:sz w:val="17"/>
                <w:lang w:val="es-AR"/>
              </w:rPr>
              <w:t>Presentación de avances, logros, desafíos y lecciones aprendidas por país.</w:t>
            </w:r>
          </w:p>
        </w:tc>
      </w:tr>
      <w:tr w:rsidR="00824BD9" w:rsidRPr="002A5C55" w14:paraId="6494B92D" w14:textId="77777777">
        <w:trPr>
          <w:jc w:val="center"/>
        </w:trPr>
        <w:tc>
          <w:tcPr>
            <w:tcW w:w="4986" w:type="dxa"/>
          </w:tcPr>
          <w:p w14:paraId="29360B04" w14:textId="77777777" w:rsidR="00824BD9" w:rsidRDefault="00000000">
            <w:r>
              <w:rPr>
                <w:sz w:val="17"/>
              </w:rPr>
              <w:t xml:space="preserve">World Café </w:t>
            </w:r>
            <w:proofErr w:type="spellStart"/>
            <w:r>
              <w:rPr>
                <w:sz w:val="17"/>
              </w:rPr>
              <w:t>temático</w:t>
            </w:r>
            <w:proofErr w:type="spellEnd"/>
          </w:p>
        </w:tc>
        <w:tc>
          <w:tcPr>
            <w:tcW w:w="4986" w:type="dxa"/>
          </w:tcPr>
          <w:p w14:paraId="19517225" w14:textId="77777777" w:rsidR="00824BD9" w:rsidRPr="004F085D" w:rsidRDefault="00000000">
            <w:pPr>
              <w:rPr>
                <w:lang w:val="es-AR"/>
              </w:rPr>
            </w:pPr>
            <w:r w:rsidRPr="004F085D">
              <w:rPr>
                <w:sz w:val="17"/>
                <w:lang w:val="es-AR"/>
              </w:rPr>
              <w:t>Discusión en tres grupos: sostenibilidad ambiental; fortalecimiento de capacidades y desarrollo curricular; involucramiento de actores clave y sector privado.</w:t>
            </w:r>
          </w:p>
        </w:tc>
      </w:tr>
      <w:tr w:rsidR="00824BD9" w:rsidRPr="002A5C55" w14:paraId="7A6D1C30" w14:textId="77777777">
        <w:trPr>
          <w:jc w:val="center"/>
        </w:trPr>
        <w:tc>
          <w:tcPr>
            <w:tcW w:w="4986" w:type="dxa"/>
          </w:tcPr>
          <w:p w14:paraId="3890D4FB" w14:textId="77777777" w:rsidR="00824BD9" w:rsidRDefault="00000000">
            <w:proofErr w:type="spellStart"/>
            <w:r>
              <w:rPr>
                <w:sz w:val="17"/>
              </w:rPr>
              <w:t>Síntesis</w:t>
            </w:r>
            <w:proofErr w:type="spellEnd"/>
            <w:r>
              <w:rPr>
                <w:sz w:val="17"/>
              </w:rPr>
              <w:t xml:space="preserve"> global y </w:t>
            </w:r>
            <w:proofErr w:type="spellStart"/>
            <w:r>
              <w:rPr>
                <w:sz w:val="17"/>
              </w:rPr>
              <w:t>priorización</w:t>
            </w:r>
            <w:proofErr w:type="spellEnd"/>
          </w:p>
        </w:tc>
        <w:tc>
          <w:tcPr>
            <w:tcW w:w="4986" w:type="dxa"/>
          </w:tcPr>
          <w:p w14:paraId="27476EA9" w14:textId="77777777" w:rsidR="00824BD9" w:rsidRPr="004F085D" w:rsidRDefault="00000000">
            <w:pPr>
              <w:rPr>
                <w:lang w:val="es-AR"/>
              </w:rPr>
            </w:pPr>
            <w:r w:rsidRPr="004F085D">
              <w:rPr>
                <w:sz w:val="17"/>
                <w:lang w:val="es-AR"/>
              </w:rPr>
              <w:t>Identificación de patrones comunes, aprendizajes compartidos y prioridades para la fase final.</w:t>
            </w:r>
          </w:p>
        </w:tc>
      </w:tr>
      <w:tr w:rsidR="00824BD9" w:rsidRPr="002A5C55" w14:paraId="224458B7" w14:textId="77777777">
        <w:trPr>
          <w:jc w:val="center"/>
        </w:trPr>
        <w:tc>
          <w:tcPr>
            <w:tcW w:w="4986" w:type="dxa"/>
          </w:tcPr>
          <w:p w14:paraId="46DF52A0" w14:textId="77777777" w:rsidR="00824BD9" w:rsidRDefault="00000000">
            <w:r>
              <w:rPr>
                <w:sz w:val="17"/>
              </w:rPr>
              <w:t xml:space="preserve">Acciones </w:t>
            </w:r>
            <w:proofErr w:type="spellStart"/>
            <w:r>
              <w:rPr>
                <w:sz w:val="17"/>
              </w:rPr>
              <w:t>exitosas</w:t>
            </w:r>
            <w:proofErr w:type="spellEnd"/>
            <w:r>
              <w:rPr>
                <w:sz w:val="17"/>
              </w:rPr>
              <w:t xml:space="preserve"> no </w:t>
            </w:r>
            <w:proofErr w:type="spellStart"/>
            <w:r>
              <w:rPr>
                <w:sz w:val="17"/>
              </w:rPr>
              <w:t>previstas</w:t>
            </w:r>
            <w:proofErr w:type="spellEnd"/>
          </w:p>
        </w:tc>
        <w:tc>
          <w:tcPr>
            <w:tcW w:w="4986" w:type="dxa"/>
          </w:tcPr>
          <w:p w14:paraId="0071A144" w14:textId="77777777" w:rsidR="00824BD9" w:rsidRPr="004F085D" w:rsidRDefault="00000000">
            <w:pPr>
              <w:rPr>
                <w:lang w:val="es-AR"/>
              </w:rPr>
            </w:pPr>
            <w:r w:rsidRPr="004F085D">
              <w:rPr>
                <w:sz w:val="17"/>
                <w:lang w:val="es-AR"/>
              </w:rPr>
              <w:t>Reflexión sobre resultados emergentes y aprendizajes no previstos en el diseño inicial.</w:t>
            </w:r>
          </w:p>
        </w:tc>
      </w:tr>
      <w:tr w:rsidR="00824BD9" w:rsidRPr="002A5C55" w14:paraId="3B62E6BC" w14:textId="77777777">
        <w:trPr>
          <w:jc w:val="center"/>
        </w:trPr>
        <w:tc>
          <w:tcPr>
            <w:tcW w:w="4986" w:type="dxa"/>
          </w:tcPr>
          <w:p w14:paraId="330C2200" w14:textId="77777777" w:rsidR="00824BD9" w:rsidRPr="004F085D" w:rsidRDefault="00000000">
            <w:pPr>
              <w:rPr>
                <w:lang w:val="es-AR"/>
              </w:rPr>
            </w:pPr>
            <w:r w:rsidRPr="004F085D">
              <w:rPr>
                <w:sz w:val="17"/>
                <w:lang w:val="es-AR"/>
              </w:rPr>
              <w:t>Reflexión final y próximos pasos</w:t>
            </w:r>
          </w:p>
        </w:tc>
        <w:tc>
          <w:tcPr>
            <w:tcW w:w="4986" w:type="dxa"/>
          </w:tcPr>
          <w:p w14:paraId="73811DD8" w14:textId="77777777" w:rsidR="00824BD9" w:rsidRPr="004F085D" w:rsidRDefault="00000000">
            <w:pPr>
              <w:rPr>
                <w:lang w:val="es-AR"/>
              </w:rPr>
            </w:pPr>
            <w:r w:rsidRPr="004F085D">
              <w:rPr>
                <w:sz w:val="17"/>
                <w:lang w:val="es-AR"/>
              </w:rPr>
              <w:t>Acuerdos de seguimiento, consolidación del informe y uso futuro de aprendizajes.</w:t>
            </w:r>
          </w:p>
        </w:tc>
      </w:tr>
    </w:tbl>
    <w:p w14:paraId="594D6298" w14:textId="77777777" w:rsidR="002A5C55" w:rsidRDefault="002A5C55">
      <w:pPr>
        <w:pStyle w:val="Heading2"/>
      </w:pPr>
    </w:p>
    <w:p w14:paraId="5C3A94E2" w14:textId="206EE4D4" w:rsidR="00824BD9" w:rsidRDefault="00000000">
      <w:pPr>
        <w:pStyle w:val="Heading2"/>
      </w:pPr>
      <w:r>
        <w:t xml:space="preserve">2.3 </w:t>
      </w:r>
      <w:proofErr w:type="spellStart"/>
      <w:r>
        <w:t>Participantes</w:t>
      </w:r>
      <w:proofErr w:type="spellEnd"/>
    </w:p>
    <w:p w14:paraId="05D2D255" w14:textId="059B316E" w:rsidR="00CA4C10" w:rsidRPr="00CA4C10" w:rsidRDefault="00CA4C10" w:rsidP="00CA4C10">
      <w:pPr>
        <w:pStyle w:val="ListBullet"/>
        <w:rPr>
          <w:lang w:val="es-AR"/>
        </w:rPr>
      </w:pPr>
      <w:r w:rsidRPr="00CA4C10">
        <w:rPr>
          <w:lang w:val="es-AR"/>
        </w:rPr>
        <w:t>Andres Prieto (Fundación Plan Colombia)</w:t>
      </w:r>
    </w:p>
    <w:p w14:paraId="03DBBA0F" w14:textId="0AF4AD43" w:rsidR="00CA4C10" w:rsidRPr="00CA4C10" w:rsidRDefault="00CA4C10" w:rsidP="00CA4C10">
      <w:pPr>
        <w:pStyle w:val="ListBullet"/>
        <w:rPr>
          <w:lang w:val="es-AR"/>
        </w:rPr>
      </w:pPr>
      <w:r w:rsidRPr="00CA4C10">
        <w:rPr>
          <w:lang w:val="es-AR"/>
        </w:rPr>
        <w:t>Andres Cifuentes (Fundación Plan Ecuador)</w:t>
      </w:r>
    </w:p>
    <w:p w14:paraId="1F7D8740" w14:textId="71F8C51D" w:rsidR="00CA4C10" w:rsidRPr="00CA4C10" w:rsidRDefault="00CA4C10" w:rsidP="00CA4C10">
      <w:pPr>
        <w:pStyle w:val="ListBullet"/>
        <w:rPr>
          <w:lang w:val="es-AR"/>
        </w:rPr>
      </w:pPr>
      <w:r w:rsidRPr="00CA4C10">
        <w:rPr>
          <w:lang w:val="es-AR"/>
        </w:rPr>
        <w:t>Pedro Sierra (Fundación Colombia Incluyente)</w:t>
      </w:r>
    </w:p>
    <w:p w14:paraId="2DBA65C3" w14:textId="61B01BDC" w:rsidR="00CA4C10" w:rsidRPr="00CA4C10" w:rsidRDefault="00CA4C10" w:rsidP="00CA4C10">
      <w:pPr>
        <w:pStyle w:val="ListBullet"/>
        <w:rPr>
          <w:lang w:val="es-AR"/>
        </w:rPr>
      </w:pPr>
      <w:r w:rsidRPr="00CA4C10">
        <w:rPr>
          <w:lang w:val="es-AR"/>
        </w:rPr>
        <w:t>Luis Pinzón (Fundación Plan Colombia)</w:t>
      </w:r>
    </w:p>
    <w:p w14:paraId="62DEB691" w14:textId="02ABD311" w:rsidR="00CA4C10" w:rsidRDefault="00CA4C10" w:rsidP="00CA4C10">
      <w:pPr>
        <w:pStyle w:val="ListBullet"/>
      </w:pPr>
      <w:r>
        <w:t>Lidia González (</w:t>
      </w:r>
      <w:proofErr w:type="spellStart"/>
      <w:r>
        <w:t>Txorierri</w:t>
      </w:r>
      <w:proofErr w:type="spellEnd"/>
      <w:r>
        <w:t>)</w:t>
      </w:r>
    </w:p>
    <w:p w14:paraId="150EB285" w14:textId="3D099156" w:rsidR="00CA4C10" w:rsidRDefault="00CA4C10" w:rsidP="00CA4C10">
      <w:pPr>
        <w:pStyle w:val="ListBullet"/>
      </w:pPr>
      <w:r>
        <w:t>Epke Vogel (CINOP)</w:t>
      </w:r>
    </w:p>
    <w:p w14:paraId="6FE3439F" w14:textId="38BA6D46" w:rsidR="00CA4C10" w:rsidRPr="00CA4C10" w:rsidRDefault="00CA4C10" w:rsidP="00CA4C10">
      <w:pPr>
        <w:pStyle w:val="ListBullet"/>
        <w:rPr>
          <w:lang w:val="es-AR"/>
        </w:rPr>
      </w:pPr>
      <w:r w:rsidRPr="00CA4C10">
        <w:rPr>
          <w:lang w:val="es-AR"/>
        </w:rPr>
        <w:t>Martha Zambrano (Plan International Ecuador)</w:t>
      </w:r>
    </w:p>
    <w:p w14:paraId="7CA62A83" w14:textId="3A77116D" w:rsidR="00CA4C10" w:rsidRDefault="00CA4C10" w:rsidP="00CA4C10">
      <w:pPr>
        <w:pStyle w:val="ListBullet"/>
      </w:pPr>
      <w:r>
        <w:t xml:space="preserve">Gabriel </w:t>
      </w:r>
      <w:proofErr w:type="spellStart"/>
      <w:r>
        <w:t>Chérrez</w:t>
      </w:r>
      <w:proofErr w:type="spellEnd"/>
      <w:r>
        <w:t xml:space="preserve"> (SECAP)</w:t>
      </w:r>
    </w:p>
    <w:p w14:paraId="0DB9D842" w14:textId="594F56A3" w:rsidR="00CA4C10" w:rsidRPr="00CA4C10" w:rsidRDefault="00CA4C10" w:rsidP="00CA4C10">
      <w:pPr>
        <w:pStyle w:val="ListBullet"/>
        <w:rPr>
          <w:lang w:val="es-AR"/>
        </w:rPr>
      </w:pPr>
      <w:r w:rsidRPr="00CA4C10">
        <w:rPr>
          <w:lang w:val="es-AR"/>
        </w:rPr>
        <w:t>Thiago Hernandez (Fundación Plan Colombia)</w:t>
      </w:r>
    </w:p>
    <w:p w14:paraId="2DAA0869" w14:textId="76CCA2F7" w:rsidR="00CA4C10" w:rsidRDefault="00CA4C10" w:rsidP="00CA4C10">
      <w:pPr>
        <w:pStyle w:val="ListBullet"/>
      </w:pPr>
      <w:r>
        <w:t>Carolina Espinosa (SECAP)</w:t>
      </w:r>
    </w:p>
    <w:p w14:paraId="20F9AECA" w14:textId="2268502D" w:rsidR="00CA4C10" w:rsidRPr="00CA4C10" w:rsidRDefault="00CA4C10" w:rsidP="00CA4C10">
      <w:pPr>
        <w:pStyle w:val="ListBullet"/>
        <w:spacing w:after="40"/>
      </w:pPr>
      <w:r w:rsidRPr="00CA4C10">
        <w:t>Margot Bolwerk (Plan International Netherlands)</w:t>
      </w:r>
    </w:p>
    <w:p w14:paraId="25B347E3" w14:textId="7F84E1F6" w:rsidR="00CA4C10" w:rsidRPr="00CA4C10" w:rsidRDefault="00CA4C10" w:rsidP="00CA4C10">
      <w:pPr>
        <w:pStyle w:val="ListBullet"/>
        <w:spacing w:after="40"/>
      </w:pPr>
      <w:r w:rsidRPr="00CA4C10">
        <w:t>Ana Maria Peña (Plan International Netherlands)</w:t>
      </w:r>
    </w:p>
    <w:p w14:paraId="500640F4" w14:textId="77777777" w:rsidR="00824BD9" w:rsidRPr="004F085D" w:rsidRDefault="00000000">
      <w:pPr>
        <w:pStyle w:val="Heading2"/>
        <w:rPr>
          <w:lang w:val="es-AR"/>
        </w:rPr>
      </w:pPr>
      <w:r w:rsidRPr="004F085D">
        <w:rPr>
          <w:lang w:val="es-AR"/>
        </w:rPr>
        <w:t>2.4 Enfoque de análisis</w:t>
      </w:r>
    </w:p>
    <w:p w14:paraId="1AF6AE4E" w14:textId="77777777" w:rsidR="00824BD9" w:rsidRPr="004F085D" w:rsidRDefault="00000000">
      <w:pPr>
        <w:spacing w:after="100" w:line="252" w:lineRule="auto"/>
        <w:rPr>
          <w:lang w:val="es-AR"/>
        </w:rPr>
      </w:pPr>
      <w:r w:rsidRPr="004F085D">
        <w:rPr>
          <w:lang w:val="es-AR"/>
        </w:rPr>
        <w:t>El análisis consolidado se organiza por contenido temático, no por orden cronológico de la reunión. Esto permite que el informe sea más útil como documento de aprendizaje y seguimiento. La estructura integra el acta revisada, los aportes resaltados en amarillo y las cuatro reflexiones Mural sobre sustentabilidad ambiental, involucramiento de actores clave, fortalecimiento de capacidades y mayores logros o resultados inesperados.</w:t>
      </w:r>
    </w:p>
    <w:p w14:paraId="0489B2C4" w14:textId="77777777" w:rsidR="00824BD9" w:rsidRPr="004F085D" w:rsidRDefault="00000000">
      <w:pPr>
        <w:pStyle w:val="Heading1"/>
        <w:rPr>
          <w:lang w:val="es-AR"/>
        </w:rPr>
      </w:pPr>
      <w:r w:rsidRPr="004F085D">
        <w:rPr>
          <w:lang w:val="es-AR"/>
        </w:rPr>
        <w:t>3. Logros, desafíos, lecciones aprendidas y buenas prácticas en Colombia y Ecuador</w:t>
      </w:r>
    </w:p>
    <w:p w14:paraId="319BC72C" w14:textId="77777777" w:rsidR="00824BD9" w:rsidRPr="004F085D" w:rsidRDefault="00000000">
      <w:pPr>
        <w:pStyle w:val="Heading2"/>
        <w:rPr>
          <w:lang w:val="es-AR"/>
        </w:rPr>
      </w:pPr>
      <w:r w:rsidRPr="004F085D">
        <w:rPr>
          <w:lang w:val="es-AR"/>
        </w:rPr>
        <w:t>3.1 Colombia: principales logros</w:t>
      </w:r>
    </w:p>
    <w:p w14:paraId="40349EC7" w14:textId="77777777" w:rsidR="00824BD9" w:rsidRPr="004F085D" w:rsidRDefault="00000000">
      <w:pPr>
        <w:spacing w:after="100" w:line="252" w:lineRule="auto"/>
        <w:rPr>
          <w:lang w:val="es-AR"/>
        </w:rPr>
      </w:pPr>
      <w:r w:rsidRPr="004F085D">
        <w:rPr>
          <w:lang w:val="es-AR"/>
        </w:rPr>
        <w:t xml:space="preserve">Colombia destacó el desarrollo de un currículo de Green </w:t>
      </w:r>
      <w:proofErr w:type="spellStart"/>
      <w:r w:rsidRPr="004F085D">
        <w:rPr>
          <w:lang w:val="es-AR"/>
        </w:rPr>
        <w:t>Skills</w:t>
      </w:r>
      <w:proofErr w:type="spellEnd"/>
      <w:r w:rsidRPr="004F085D">
        <w:rPr>
          <w:lang w:val="es-AR"/>
        </w:rPr>
        <w:t xml:space="preserve"> basado en evidencia y en el análisis del mercado laboral. El currículo fue adaptado al contexto colombiano e incorporó ejemplos relevantes para distintas regiones, sectores y realidades locales. La perspectiva de género fue integrada desde el diseño inicial y se mantuvo presente en los contenidos, las metodologías y los procesos de implementación.</w:t>
      </w:r>
    </w:p>
    <w:p w14:paraId="3DBC102F" w14:textId="77777777" w:rsidR="00824BD9" w:rsidRPr="004F085D" w:rsidRDefault="00000000">
      <w:pPr>
        <w:spacing w:after="100" w:line="252" w:lineRule="auto"/>
        <w:rPr>
          <w:lang w:val="es-AR"/>
        </w:rPr>
      </w:pPr>
      <w:r w:rsidRPr="004F085D">
        <w:rPr>
          <w:lang w:val="es-AR"/>
        </w:rPr>
        <w:t>También se resaltó el fortalecimiento de capacidades de una gama de actores más amplia de lo previsto inicialmente, incluyendo personal de Colombia Incluyente, docentes, formadores, instituciones educativas y actores del ecosistema de empleo. La colaboración entre socios fue valorada como un logro importante, especialmente por el intercambio entre Colombia y Ecuador, la transferencia de materiales y herramientas, la toma conjunta de decisiones y la resolución colaborativa de problemas.</w:t>
      </w:r>
    </w:p>
    <w:p w14:paraId="72C5B762" w14:textId="77777777" w:rsidR="00824BD9" w:rsidRPr="004F085D" w:rsidRDefault="00000000">
      <w:pPr>
        <w:spacing w:after="100" w:line="252" w:lineRule="auto"/>
        <w:rPr>
          <w:lang w:val="es-AR"/>
        </w:rPr>
      </w:pPr>
      <w:r w:rsidRPr="004F085D">
        <w:rPr>
          <w:lang w:val="es-AR"/>
        </w:rPr>
        <w:t>La fase piloto fue identificada como una oportunidad clave para validar y mejorar la metodología y el currículo. Más que una simple validación técnica, el pilotaje permitió aprender, ajustar y fortalecer la pertinencia de los contenidos a partir de la experiencia real de implementación.</w:t>
      </w:r>
    </w:p>
    <w:p w14:paraId="2619226A" w14:textId="77777777" w:rsidR="00824BD9" w:rsidRDefault="00000000">
      <w:pPr>
        <w:pStyle w:val="Heading2"/>
      </w:pPr>
      <w:r>
        <w:t xml:space="preserve">3.2 Colombia: </w:t>
      </w:r>
      <w:proofErr w:type="spellStart"/>
      <w:r>
        <w:t>desafíos</w:t>
      </w:r>
      <w:proofErr w:type="spellEnd"/>
    </w:p>
    <w:p w14:paraId="2D4A0112" w14:textId="77777777" w:rsidR="00824BD9" w:rsidRPr="004F085D" w:rsidRDefault="00000000">
      <w:pPr>
        <w:pStyle w:val="ListBullet"/>
        <w:spacing w:after="40"/>
        <w:rPr>
          <w:lang w:val="es-AR"/>
        </w:rPr>
      </w:pPr>
      <w:r w:rsidRPr="004F085D">
        <w:rPr>
          <w:lang w:val="es-AR"/>
        </w:rPr>
        <w:t>Coordinación: necesidad de clarificar roles y responsabilidades entre socios, coordinar agendas institucionales y garantizar la participación oportuna de todos los actores involucrados.</w:t>
      </w:r>
    </w:p>
    <w:p w14:paraId="0B17CABC" w14:textId="77777777" w:rsidR="00824BD9" w:rsidRPr="004F085D" w:rsidRDefault="00000000">
      <w:pPr>
        <w:pStyle w:val="ListBullet"/>
        <w:spacing w:after="40"/>
        <w:rPr>
          <w:lang w:val="es-AR"/>
        </w:rPr>
      </w:pPr>
      <w:r w:rsidRPr="004F085D">
        <w:rPr>
          <w:lang w:val="es-AR"/>
        </w:rPr>
        <w:t>Gestión del tiempo: cronogramas ajustados, tiempo limitado para diagnóstico y pilotaje, y necesidad de equilibrar calidad técnica con plazos de implementación.</w:t>
      </w:r>
    </w:p>
    <w:p w14:paraId="2AC954CE" w14:textId="77777777" w:rsidR="00824BD9" w:rsidRPr="004F085D" w:rsidRDefault="00000000">
      <w:pPr>
        <w:pStyle w:val="ListBullet"/>
        <w:spacing w:after="40"/>
        <w:rPr>
          <w:lang w:val="es-AR"/>
        </w:rPr>
      </w:pPr>
      <w:r w:rsidRPr="004F085D">
        <w:rPr>
          <w:lang w:val="es-AR"/>
        </w:rPr>
        <w:t>Monitoreo: transición entre sistemas institucionales, registro de participantes, recolección de evidencias y aplicación oportuna de herramientas de monitoreo.</w:t>
      </w:r>
    </w:p>
    <w:p w14:paraId="08C739C2" w14:textId="77777777" w:rsidR="00824BD9" w:rsidRPr="004F085D" w:rsidRDefault="00000000">
      <w:pPr>
        <w:pStyle w:val="ListBullet"/>
        <w:spacing w:after="40"/>
        <w:rPr>
          <w:lang w:val="es-AR"/>
        </w:rPr>
      </w:pPr>
      <w:r w:rsidRPr="004F085D">
        <w:rPr>
          <w:lang w:val="es-AR"/>
        </w:rPr>
        <w:t>Implementación: adaptación constante a contextos locales, priorización de contenidos y equilibrio entre profundidad temática y duración de las formaciones.</w:t>
      </w:r>
    </w:p>
    <w:p w14:paraId="5DFF6F90" w14:textId="77777777" w:rsidR="00824BD9" w:rsidRPr="004F085D" w:rsidRDefault="00000000">
      <w:pPr>
        <w:pStyle w:val="Heading2"/>
        <w:rPr>
          <w:lang w:val="es-AR"/>
        </w:rPr>
      </w:pPr>
      <w:r w:rsidRPr="004F085D">
        <w:rPr>
          <w:lang w:val="es-AR"/>
        </w:rPr>
        <w:lastRenderedPageBreak/>
        <w:t>3.3 Colombia: lecciones aprendidas y buenas prácticas</w:t>
      </w:r>
    </w:p>
    <w:p w14:paraId="2B67C7F9" w14:textId="77777777" w:rsidR="00824BD9" w:rsidRPr="004F085D" w:rsidRDefault="00000000">
      <w:pPr>
        <w:spacing w:after="100" w:line="252" w:lineRule="auto"/>
        <w:rPr>
          <w:lang w:val="es-AR"/>
        </w:rPr>
      </w:pPr>
      <w:r w:rsidRPr="004F085D">
        <w:rPr>
          <w:lang w:val="es-AR"/>
        </w:rPr>
        <w:t>Las lecciones aprendidas en Colombia resaltan que el enfoque de género es más efectivo cuando se integra desde el diseño del proyecto; que los pilotos deben usarse como espacios de aprendizaje y mejora continua; que la comprensión del contexto local determina la relevancia de la intervención; y que la coordinación permanente entre socios es tan importante como la calidad técnica de los productos desarrollados.</w:t>
      </w:r>
    </w:p>
    <w:p w14:paraId="476F5B12" w14:textId="77777777" w:rsidR="00824BD9" w:rsidRPr="004F085D" w:rsidRDefault="00000000">
      <w:pPr>
        <w:spacing w:after="100" w:line="252" w:lineRule="auto"/>
        <w:rPr>
          <w:lang w:val="es-AR"/>
        </w:rPr>
      </w:pPr>
      <w:r w:rsidRPr="004F085D">
        <w:rPr>
          <w:lang w:val="es-AR"/>
        </w:rPr>
        <w:t>Entre las buenas prácticas se destacaron el modelo de colaboración entre socios, el diseño basado en evidencia, la integración transversal de género, el ciclo continuo de mejora, adaptación y validación, las metodologías participativas, el uso de casos prácticos y el aprendizaje activo.</w:t>
      </w:r>
    </w:p>
    <w:p w14:paraId="1605A38C" w14:textId="77777777" w:rsidR="00824BD9" w:rsidRPr="004F085D" w:rsidRDefault="00000000">
      <w:pPr>
        <w:pStyle w:val="Heading2"/>
        <w:rPr>
          <w:lang w:val="es-AR"/>
        </w:rPr>
      </w:pPr>
      <w:r w:rsidRPr="004F085D">
        <w:rPr>
          <w:lang w:val="es-AR"/>
        </w:rPr>
        <w:t>3.4 Ecuador: principales logros</w:t>
      </w:r>
    </w:p>
    <w:p w14:paraId="715FFBD0" w14:textId="77777777" w:rsidR="00824BD9" w:rsidRPr="004F085D" w:rsidRDefault="00000000">
      <w:pPr>
        <w:spacing w:after="100" w:line="252" w:lineRule="auto"/>
        <w:rPr>
          <w:lang w:val="es-AR"/>
        </w:rPr>
      </w:pPr>
      <w:r w:rsidRPr="004F085D">
        <w:rPr>
          <w:lang w:val="es-AR"/>
        </w:rPr>
        <w:t xml:space="preserve">Ecuador presentó como principal logro la adaptación y contextualización del currículo inclusivo de Green </w:t>
      </w:r>
      <w:proofErr w:type="spellStart"/>
      <w:r w:rsidRPr="004F085D">
        <w:rPr>
          <w:lang w:val="es-AR"/>
        </w:rPr>
        <w:t>Skills</w:t>
      </w:r>
      <w:proofErr w:type="spellEnd"/>
      <w:r w:rsidRPr="004F085D">
        <w:rPr>
          <w:lang w:val="es-AR"/>
        </w:rPr>
        <w:t xml:space="preserve"> al contexto ecuatoriano. Antes de la adaptación curricular se realizaron análisis de perfiles de competencias, análisis de necesidades de participantes, evaluación de necesidades del mercado laboral y revisión de prioridades nacionales. Este trabajo previo permitió asegurar que la adaptación curricular respondiera a realidades locales y prioridades institucionales.</w:t>
      </w:r>
    </w:p>
    <w:p w14:paraId="0A4C3F1F" w14:textId="77777777" w:rsidR="00824BD9" w:rsidRPr="004F085D" w:rsidRDefault="00000000">
      <w:pPr>
        <w:spacing w:after="100" w:line="252" w:lineRule="auto"/>
        <w:rPr>
          <w:lang w:val="es-AR"/>
        </w:rPr>
      </w:pPr>
      <w:r w:rsidRPr="004F085D">
        <w:rPr>
          <w:lang w:val="es-AR"/>
        </w:rPr>
        <w:t xml:space="preserve">Se destacó el fortalecimiento de capacidades institucionales de SECAP, tanto técnicas como pedagógicas. Los participantes señalaron que el proyecto fortaleció capacidades institucionales para continuar utilizando la metodología después del cierre del proyecto. La colaboración entre SECAP, Plan Ecuador, CINOP, </w:t>
      </w:r>
      <w:proofErr w:type="spellStart"/>
      <w:r w:rsidRPr="004F085D">
        <w:rPr>
          <w:lang w:val="es-AR"/>
        </w:rPr>
        <w:t>Txorierri</w:t>
      </w:r>
      <w:proofErr w:type="spellEnd"/>
      <w:r w:rsidRPr="004F085D">
        <w:rPr>
          <w:lang w:val="es-AR"/>
        </w:rPr>
        <w:t xml:space="preserve"> y otros socios del consorcio fue identificada como un factor clave para el éxito del proceso.</w:t>
      </w:r>
    </w:p>
    <w:p w14:paraId="2A1E32BF" w14:textId="77777777" w:rsidR="00824BD9" w:rsidRPr="004F085D" w:rsidRDefault="00000000">
      <w:pPr>
        <w:pStyle w:val="Heading2"/>
        <w:rPr>
          <w:lang w:val="es-AR"/>
        </w:rPr>
      </w:pPr>
      <w:r w:rsidRPr="004F085D">
        <w:rPr>
          <w:lang w:val="es-AR"/>
        </w:rPr>
        <w:t>3.5 Ecuador: desafíos</w:t>
      </w:r>
    </w:p>
    <w:p w14:paraId="638DA2D9" w14:textId="77777777" w:rsidR="00824BD9" w:rsidRPr="004F085D" w:rsidRDefault="00000000">
      <w:pPr>
        <w:spacing w:after="100" w:line="252" w:lineRule="auto"/>
        <w:rPr>
          <w:lang w:val="es-AR"/>
        </w:rPr>
      </w:pPr>
      <w:r w:rsidRPr="004F085D">
        <w:rPr>
          <w:lang w:val="es-AR"/>
        </w:rPr>
        <w:t xml:space="preserve">El principal desafío identificado en Ecuador fue la institucionalización de Green </w:t>
      </w:r>
      <w:proofErr w:type="spellStart"/>
      <w:r w:rsidRPr="004F085D">
        <w:rPr>
          <w:lang w:val="es-AR"/>
        </w:rPr>
        <w:t>Skills</w:t>
      </w:r>
      <w:proofErr w:type="spellEnd"/>
      <w:r w:rsidRPr="004F085D">
        <w:rPr>
          <w:lang w:val="es-AR"/>
        </w:rPr>
        <w:t xml:space="preserve"> dentro del ecosistema de formación profesional. Se señaló que Green </w:t>
      </w:r>
      <w:proofErr w:type="spellStart"/>
      <w:r w:rsidRPr="004F085D">
        <w:rPr>
          <w:lang w:val="es-AR"/>
        </w:rPr>
        <w:t>Skills</w:t>
      </w:r>
      <w:proofErr w:type="spellEnd"/>
      <w:r w:rsidRPr="004F085D">
        <w:rPr>
          <w:lang w:val="es-AR"/>
        </w:rPr>
        <w:t xml:space="preserve"> todavía no está integrado de forma sistemática en todos los programas de formación y que existen diferencias importantes en el nivel de conocimiento y apropiación del concepto entre instituciones.</w:t>
      </w:r>
    </w:p>
    <w:p w14:paraId="4BAD5A63" w14:textId="77777777" w:rsidR="00824BD9" w:rsidRPr="004F085D" w:rsidRDefault="00000000">
      <w:pPr>
        <w:spacing w:after="100" w:line="252" w:lineRule="auto"/>
        <w:rPr>
          <w:lang w:val="es-AR"/>
        </w:rPr>
      </w:pPr>
      <w:r w:rsidRPr="004F085D">
        <w:rPr>
          <w:lang w:val="es-AR"/>
        </w:rPr>
        <w:t>También se mencionaron desafíos relacionados con procesos administrativos extensos, procedimientos burocráticos, tiempos prolongados para aprobaciones, cambios organizacionales, rotación de personal directivo y necesidad constante de coordinación entre múltiples actores. A pesar de estas dificultades, se destacó que la coordinación continua permitió mantener el avance del proyecto.</w:t>
      </w:r>
    </w:p>
    <w:p w14:paraId="547175F5" w14:textId="77777777" w:rsidR="00824BD9" w:rsidRPr="004F085D" w:rsidRDefault="00000000">
      <w:pPr>
        <w:pStyle w:val="Heading2"/>
        <w:rPr>
          <w:lang w:val="es-AR"/>
        </w:rPr>
      </w:pPr>
      <w:r w:rsidRPr="004F085D">
        <w:rPr>
          <w:lang w:val="es-AR"/>
        </w:rPr>
        <w:t>3.6 Ecuador: lecciones aprendidas y buenas prácticas</w:t>
      </w:r>
    </w:p>
    <w:p w14:paraId="1FC72AB9" w14:textId="77777777" w:rsidR="00824BD9" w:rsidRPr="004F085D" w:rsidRDefault="00000000">
      <w:pPr>
        <w:spacing w:after="100" w:line="252" w:lineRule="auto"/>
        <w:rPr>
          <w:lang w:val="es-AR"/>
        </w:rPr>
      </w:pPr>
      <w:r w:rsidRPr="004F085D">
        <w:rPr>
          <w:lang w:val="es-AR"/>
        </w:rPr>
        <w:t>Ecuador destacó que la adaptación curricular debe estar precedida por procesos de investigación, contextualización y análisis. La sostenibilidad depende principalmente de la apropiación institucional; el financiamiento de proyectos es temporal, pero el conocimiento permanece cuando queda instalado en las instituciones y en personal permanente.</w:t>
      </w:r>
    </w:p>
    <w:p w14:paraId="36BEB235" w14:textId="77777777" w:rsidR="00824BD9" w:rsidRPr="004F085D" w:rsidRDefault="00000000">
      <w:pPr>
        <w:spacing w:after="100" w:line="252" w:lineRule="auto"/>
        <w:rPr>
          <w:lang w:val="es-AR"/>
        </w:rPr>
      </w:pPr>
      <w:r w:rsidRPr="004F085D">
        <w:rPr>
          <w:lang w:val="es-AR"/>
        </w:rPr>
        <w:t xml:space="preserve">También se valoró la combinación entre experiencia internacional y realidades locales. Las experiencias internacionales aportaron valor cuando fueron adaptadas al contexto ecuatoriano, evitando copiar soluciones de un país a otro. Los procesos </w:t>
      </w:r>
      <w:proofErr w:type="spellStart"/>
      <w:r w:rsidRPr="004F085D">
        <w:rPr>
          <w:lang w:val="es-AR"/>
        </w:rPr>
        <w:t>co-creados</w:t>
      </w:r>
      <w:proofErr w:type="spellEnd"/>
      <w:r w:rsidRPr="004F085D">
        <w:rPr>
          <w:lang w:val="es-AR"/>
        </w:rPr>
        <w:t xml:space="preserve"> generaron mayor sentido de pertenencia, compromiso, calidad de implementación y sostenibilidad de resultados.</w:t>
      </w:r>
    </w:p>
    <w:p w14:paraId="4CC75B2B" w14:textId="77777777" w:rsidR="000F7F66" w:rsidRPr="002A5C55" w:rsidRDefault="00000000">
      <w:pPr>
        <w:rPr>
          <w:lang w:val="es-AR"/>
        </w:rPr>
      </w:pPr>
      <w:r w:rsidRPr="002A5C55">
        <w:rPr>
          <w:lang w:val="es-AR"/>
        </w:rPr>
        <w:t xml:space="preserve">También se subrayó que los procesos de cambio institucional suelen requerir más tiempo que la duración de un proyecto. La incorporación de nuevos enfoques de sostenibilidad dentro de sistemas de formación ya establecidos implica ajustes organizacionales, procesos de validación y construcción gradual de apropiación institucional. Este aprendizaje fue considerado especialmente relevante para la futura institucionalización de Green </w:t>
      </w:r>
      <w:proofErr w:type="spellStart"/>
      <w:r w:rsidRPr="002A5C55">
        <w:rPr>
          <w:lang w:val="es-AR"/>
        </w:rPr>
        <w:t>Skills</w:t>
      </w:r>
      <w:proofErr w:type="spellEnd"/>
      <w:r w:rsidRPr="002A5C55">
        <w:rPr>
          <w:lang w:val="es-AR"/>
        </w:rPr>
        <w:t>.</w:t>
      </w:r>
    </w:p>
    <w:p w14:paraId="17015824" w14:textId="77777777" w:rsidR="00824BD9" w:rsidRDefault="00000000">
      <w:pPr>
        <w:pStyle w:val="Heading2"/>
      </w:pPr>
      <w:r>
        <w:t xml:space="preserve">3.7 </w:t>
      </w:r>
      <w:proofErr w:type="spellStart"/>
      <w:r>
        <w:t>Coincidencias</w:t>
      </w:r>
      <w:proofErr w:type="spellEnd"/>
      <w:r>
        <w:t xml:space="preserve"> entre Colombia y Ecuador</w:t>
      </w:r>
    </w:p>
    <w:tbl>
      <w:tblPr>
        <w:tblStyle w:val="TableGrid"/>
        <w:tblW w:w="0" w:type="auto"/>
        <w:jc w:val="center"/>
        <w:tblLook w:val="04A0" w:firstRow="1" w:lastRow="0" w:firstColumn="1" w:lastColumn="0" w:noHBand="0" w:noVBand="1"/>
      </w:tblPr>
      <w:tblGrid>
        <w:gridCol w:w="4986"/>
        <w:gridCol w:w="4986"/>
      </w:tblGrid>
      <w:tr w:rsidR="00824BD9" w14:paraId="08E4799F" w14:textId="77777777">
        <w:trPr>
          <w:jc w:val="center"/>
        </w:trPr>
        <w:tc>
          <w:tcPr>
            <w:tcW w:w="4986" w:type="dxa"/>
            <w:shd w:val="clear" w:color="auto" w:fill="D9EAF7"/>
          </w:tcPr>
          <w:p w14:paraId="299F168D" w14:textId="77777777" w:rsidR="00824BD9" w:rsidRDefault="00000000">
            <w:r>
              <w:rPr>
                <w:b/>
                <w:sz w:val="17"/>
              </w:rPr>
              <w:t>Tema común</w:t>
            </w:r>
          </w:p>
        </w:tc>
        <w:tc>
          <w:tcPr>
            <w:tcW w:w="4986" w:type="dxa"/>
            <w:shd w:val="clear" w:color="auto" w:fill="D9EAF7"/>
          </w:tcPr>
          <w:p w14:paraId="5730DEE9" w14:textId="77777777" w:rsidR="00824BD9" w:rsidRDefault="00000000">
            <w:r>
              <w:rPr>
                <w:b/>
                <w:sz w:val="17"/>
              </w:rPr>
              <w:t>Síntesis del aprendizaje</w:t>
            </w:r>
          </w:p>
        </w:tc>
      </w:tr>
      <w:tr w:rsidR="00824BD9" w:rsidRPr="002A5C55" w14:paraId="243F78FC" w14:textId="77777777">
        <w:trPr>
          <w:jc w:val="center"/>
        </w:trPr>
        <w:tc>
          <w:tcPr>
            <w:tcW w:w="4986" w:type="dxa"/>
          </w:tcPr>
          <w:p w14:paraId="401A8E98" w14:textId="77777777" w:rsidR="00824BD9" w:rsidRDefault="00000000">
            <w:r>
              <w:rPr>
                <w:sz w:val="17"/>
              </w:rPr>
              <w:t>Contextualización local</w:t>
            </w:r>
          </w:p>
        </w:tc>
        <w:tc>
          <w:tcPr>
            <w:tcW w:w="4986" w:type="dxa"/>
          </w:tcPr>
          <w:p w14:paraId="55DD4225" w14:textId="77777777" w:rsidR="00824BD9" w:rsidRPr="004F085D" w:rsidRDefault="00000000">
            <w:pPr>
              <w:rPr>
                <w:lang w:val="es-AR"/>
              </w:rPr>
            </w:pPr>
            <w:r w:rsidRPr="004F085D">
              <w:rPr>
                <w:sz w:val="17"/>
                <w:lang w:val="es-AR"/>
              </w:rPr>
              <w:t>Ambos países destacaron que la pertinencia del currículo depende de comprender el contexto local, institucional y laboral.</w:t>
            </w:r>
          </w:p>
        </w:tc>
      </w:tr>
      <w:tr w:rsidR="00824BD9" w:rsidRPr="002A5C55" w14:paraId="6171CD8E" w14:textId="77777777">
        <w:trPr>
          <w:jc w:val="center"/>
        </w:trPr>
        <w:tc>
          <w:tcPr>
            <w:tcW w:w="4986" w:type="dxa"/>
          </w:tcPr>
          <w:p w14:paraId="32111278" w14:textId="77777777" w:rsidR="00824BD9" w:rsidRDefault="00000000">
            <w:r>
              <w:rPr>
                <w:sz w:val="17"/>
              </w:rPr>
              <w:t xml:space="preserve">Mercado </w:t>
            </w:r>
            <w:proofErr w:type="spellStart"/>
            <w:r>
              <w:rPr>
                <w:sz w:val="17"/>
              </w:rPr>
              <w:t>laboral</w:t>
            </w:r>
            <w:proofErr w:type="spellEnd"/>
          </w:p>
        </w:tc>
        <w:tc>
          <w:tcPr>
            <w:tcW w:w="4986" w:type="dxa"/>
          </w:tcPr>
          <w:p w14:paraId="53FE64E7" w14:textId="77777777" w:rsidR="00824BD9" w:rsidRPr="004F085D" w:rsidRDefault="00000000">
            <w:pPr>
              <w:rPr>
                <w:lang w:val="es-AR"/>
              </w:rPr>
            </w:pPr>
            <w:r w:rsidRPr="004F085D">
              <w:rPr>
                <w:sz w:val="17"/>
                <w:lang w:val="es-AR"/>
              </w:rPr>
              <w:t xml:space="preserve">Los estudios de mercado y la conexión con empleadores fueron claves para vincular Green </w:t>
            </w:r>
            <w:proofErr w:type="spellStart"/>
            <w:r w:rsidRPr="004F085D">
              <w:rPr>
                <w:sz w:val="17"/>
                <w:lang w:val="es-AR"/>
              </w:rPr>
              <w:t>Skills</w:t>
            </w:r>
            <w:proofErr w:type="spellEnd"/>
            <w:r w:rsidRPr="004F085D">
              <w:rPr>
                <w:sz w:val="17"/>
                <w:lang w:val="es-AR"/>
              </w:rPr>
              <w:t xml:space="preserve"> con empleabilidad real.</w:t>
            </w:r>
          </w:p>
        </w:tc>
      </w:tr>
      <w:tr w:rsidR="00824BD9" w:rsidRPr="002A5C55" w14:paraId="7CA34B41" w14:textId="77777777">
        <w:trPr>
          <w:jc w:val="center"/>
        </w:trPr>
        <w:tc>
          <w:tcPr>
            <w:tcW w:w="4986" w:type="dxa"/>
          </w:tcPr>
          <w:p w14:paraId="65E7A00B" w14:textId="77777777" w:rsidR="00824BD9" w:rsidRDefault="00000000">
            <w:proofErr w:type="spellStart"/>
            <w:r>
              <w:rPr>
                <w:sz w:val="17"/>
              </w:rPr>
              <w:t>Coordinación</w:t>
            </w:r>
            <w:proofErr w:type="spellEnd"/>
          </w:p>
        </w:tc>
        <w:tc>
          <w:tcPr>
            <w:tcW w:w="4986" w:type="dxa"/>
          </w:tcPr>
          <w:p w14:paraId="01F3AF93" w14:textId="77777777" w:rsidR="00824BD9" w:rsidRPr="004F085D" w:rsidRDefault="00000000">
            <w:pPr>
              <w:rPr>
                <w:lang w:val="es-AR"/>
              </w:rPr>
            </w:pPr>
            <w:r w:rsidRPr="004F085D">
              <w:rPr>
                <w:sz w:val="17"/>
                <w:lang w:val="es-AR"/>
              </w:rPr>
              <w:t>La coordinación entre socios fue vista como un factor de éxito tan importante como los productos técnicos.</w:t>
            </w:r>
          </w:p>
        </w:tc>
      </w:tr>
      <w:tr w:rsidR="00824BD9" w:rsidRPr="002A5C55" w14:paraId="26AC0A32" w14:textId="77777777">
        <w:trPr>
          <w:jc w:val="center"/>
        </w:trPr>
        <w:tc>
          <w:tcPr>
            <w:tcW w:w="4986" w:type="dxa"/>
          </w:tcPr>
          <w:p w14:paraId="1F8AE6F1" w14:textId="77777777" w:rsidR="00824BD9" w:rsidRDefault="00000000">
            <w:proofErr w:type="spellStart"/>
            <w:r>
              <w:rPr>
                <w:sz w:val="17"/>
              </w:rPr>
              <w:t>Género</w:t>
            </w:r>
            <w:proofErr w:type="spellEnd"/>
            <w:r>
              <w:rPr>
                <w:sz w:val="17"/>
              </w:rPr>
              <w:t xml:space="preserve"> e </w:t>
            </w:r>
            <w:proofErr w:type="spellStart"/>
            <w:r>
              <w:rPr>
                <w:sz w:val="17"/>
              </w:rPr>
              <w:t>inclusión</w:t>
            </w:r>
            <w:proofErr w:type="spellEnd"/>
          </w:p>
        </w:tc>
        <w:tc>
          <w:tcPr>
            <w:tcW w:w="4986" w:type="dxa"/>
          </w:tcPr>
          <w:p w14:paraId="2ECA6C5D" w14:textId="77777777" w:rsidR="00824BD9" w:rsidRPr="004F085D" w:rsidRDefault="00000000">
            <w:pPr>
              <w:rPr>
                <w:lang w:val="es-AR"/>
              </w:rPr>
            </w:pPr>
            <w:r w:rsidRPr="004F085D">
              <w:rPr>
                <w:sz w:val="17"/>
                <w:lang w:val="es-AR"/>
              </w:rPr>
              <w:t>El enfoque de género e inclusión se fortaleció durante la implementación y debe mantenerse transversalmente.</w:t>
            </w:r>
          </w:p>
        </w:tc>
      </w:tr>
      <w:tr w:rsidR="00824BD9" w:rsidRPr="002A5C55" w14:paraId="67FD7417" w14:textId="77777777">
        <w:trPr>
          <w:jc w:val="center"/>
        </w:trPr>
        <w:tc>
          <w:tcPr>
            <w:tcW w:w="4986" w:type="dxa"/>
          </w:tcPr>
          <w:p w14:paraId="310FF4E9" w14:textId="77777777" w:rsidR="00824BD9" w:rsidRDefault="00000000">
            <w:proofErr w:type="spellStart"/>
            <w:r>
              <w:rPr>
                <w:sz w:val="17"/>
              </w:rPr>
              <w:t>Sostenibilidad</w:t>
            </w:r>
            <w:proofErr w:type="spellEnd"/>
          </w:p>
        </w:tc>
        <w:tc>
          <w:tcPr>
            <w:tcW w:w="4986" w:type="dxa"/>
          </w:tcPr>
          <w:p w14:paraId="4C3352D4" w14:textId="77777777" w:rsidR="00824BD9" w:rsidRPr="004F085D" w:rsidRDefault="00000000">
            <w:pPr>
              <w:rPr>
                <w:lang w:val="es-AR"/>
              </w:rPr>
            </w:pPr>
            <w:r w:rsidRPr="004F085D">
              <w:rPr>
                <w:sz w:val="17"/>
                <w:lang w:val="es-AR"/>
              </w:rPr>
              <w:t xml:space="preserve">Los resultados son más sostenibles cuando se integran en </w:t>
            </w:r>
            <w:r w:rsidRPr="004F085D">
              <w:rPr>
                <w:sz w:val="17"/>
                <w:lang w:val="es-AR"/>
              </w:rPr>
              <w:lastRenderedPageBreak/>
              <w:t>estructuras institucionales permanentes.</w:t>
            </w:r>
          </w:p>
        </w:tc>
      </w:tr>
      <w:tr w:rsidR="00824BD9" w:rsidRPr="002A5C55" w14:paraId="77435E4A" w14:textId="77777777">
        <w:trPr>
          <w:jc w:val="center"/>
        </w:trPr>
        <w:tc>
          <w:tcPr>
            <w:tcW w:w="4986" w:type="dxa"/>
          </w:tcPr>
          <w:p w14:paraId="015B97D6" w14:textId="77777777" w:rsidR="00824BD9" w:rsidRDefault="00000000">
            <w:proofErr w:type="spellStart"/>
            <w:r>
              <w:rPr>
                <w:sz w:val="17"/>
              </w:rPr>
              <w:lastRenderedPageBreak/>
              <w:t>Aprendizaje</w:t>
            </w:r>
            <w:proofErr w:type="spellEnd"/>
            <w:r>
              <w:rPr>
                <w:sz w:val="17"/>
              </w:rPr>
              <w:t xml:space="preserve"> continuo</w:t>
            </w:r>
          </w:p>
        </w:tc>
        <w:tc>
          <w:tcPr>
            <w:tcW w:w="4986" w:type="dxa"/>
          </w:tcPr>
          <w:p w14:paraId="31DC9B6C" w14:textId="77777777" w:rsidR="00824BD9" w:rsidRPr="004F085D" w:rsidRDefault="00000000">
            <w:pPr>
              <w:rPr>
                <w:lang w:val="es-AR"/>
              </w:rPr>
            </w:pPr>
            <w:r w:rsidRPr="004F085D">
              <w:rPr>
                <w:sz w:val="17"/>
                <w:lang w:val="es-AR"/>
              </w:rPr>
              <w:t>La implementación generó evidencia, ajustes metodológicos y aprendizajes que deben documentarse mejor.</w:t>
            </w:r>
          </w:p>
        </w:tc>
      </w:tr>
    </w:tbl>
    <w:p w14:paraId="6E854357" w14:textId="77777777" w:rsidR="00824BD9" w:rsidRPr="004F085D" w:rsidRDefault="00000000">
      <w:pPr>
        <w:pStyle w:val="Heading1"/>
        <w:rPr>
          <w:lang w:val="es-AR"/>
        </w:rPr>
      </w:pPr>
      <w:r w:rsidRPr="004F085D">
        <w:rPr>
          <w:lang w:val="es-AR"/>
        </w:rPr>
        <w:t>4. Sustentabilidad Ambiental</w:t>
      </w:r>
    </w:p>
    <w:p w14:paraId="09754BFB" w14:textId="77777777" w:rsidR="00824BD9" w:rsidRPr="004F085D" w:rsidRDefault="00000000">
      <w:pPr>
        <w:pStyle w:val="Heading2"/>
        <w:rPr>
          <w:lang w:val="es-AR"/>
        </w:rPr>
      </w:pPr>
      <w:r w:rsidRPr="004F085D">
        <w:rPr>
          <w:lang w:val="es-AR"/>
        </w:rPr>
        <w:t>4.1 Factores facilitadores</w:t>
      </w:r>
    </w:p>
    <w:p w14:paraId="73F09AE5" w14:textId="77777777" w:rsidR="00824BD9" w:rsidRPr="004F085D" w:rsidRDefault="00000000">
      <w:pPr>
        <w:spacing w:after="100" w:line="252" w:lineRule="auto"/>
        <w:rPr>
          <w:lang w:val="es-AR"/>
        </w:rPr>
      </w:pPr>
      <w:r w:rsidRPr="004F085D">
        <w:rPr>
          <w:lang w:val="es-AR"/>
        </w:rPr>
        <w:t>La inclusión de acciones de sustentabilidad ambiental fue facilitada por una mayor sensibilización institucional sobre la importancia del tema. El proyecto contribuyó a posicionar la sostenibilidad ambiental como un asunto relevante dentro de Plan, las instituciones socias y actores públicos, privados, académicos y comunitarios.</w:t>
      </w:r>
    </w:p>
    <w:p w14:paraId="707344AA" w14:textId="77777777" w:rsidR="00824BD9" w:rsidRPr="004F085D" w:rsidRDefault="00000000">
      <w:pPr>
        <w:spacing w:after="100" w:line="252" w:lineRule="auto"/>
        <w:rPr>
          <w:lang w:val="es-AR"/>
        </w:rPr>
      </w:pPr>
      <w:r w:rsidRPr="004F085D">
        <w:rPr>
          <w:lang w:val="es-AR"/>
        </w:rPr>
        <w:t>El acompañamiento técnico, incluyendo procesos de capacitación, certificación y fortalecimiento de capacidades dirigidos a docentes, equipos directivos y personal institucional, facilitó que la sostenibilidad dejara de ser un tema externo o aislado y comenzara a integrarse en el trabajo cotidiano de las instituciones.</w:t>
      </w:r>
    </w:p>
    <w:p w14:paraId="111E292B" w14:textId="77777777" w:rsidR="00824BD9" w:rsidRPr="004F085D" w:rsidRDefault="00000000">
      <w:pPr>
        <w:spacing w:after="100" w:line="252" w:lineRule="auto"/>
        <w:rPr>
          <w:lang w:val="es-AR"/>
        </w:rPr>
      </w:pPr>
      <w:r w:rsidRPr="004F085D">
        <w:rPr>
          <w:lang w:val="es-AR"/>
        </w:rPr>
        <w:t>También fueron importantes las herramientas concretas para orientar la integración de la sostenibilidad, como evaluaciones de necesidades institucionales, currículos pertinentes y contextualizados, estudios de mercado laboral y experiencias demostrativas. La existencia de marcos normativos y políticas públicas locales favorables también generó un entorno propicio.</w:t>
      </w:r>
    </w:p>
    <w:p w14:paraId="4D1E1064" w14:textId="77777777" w:rsidR="00824BD9" w:rsidRDefault="00000000">
      <w:pPr>
        <w:pStyle w:val="Heading2"/>
      </w:pPr>
      <w:r>
        <w:t xml:space="preserve">4.2 </w:t>
      </w:r>
      <w:proofErr w:type="spellStart"/>
      <w:r>
        <w:t>Factores</w:t>
      </w:r>
      <w:proofErr w:type="spellEnd"/>
      <w:r>
        <w:t xml:space="preserve"> </w:t>
      </w:r>
      <w:proofErr w:type="spellStart"/>
      <w:r>
        <w:t>inhibidores</w:t>
      </w:r>
      <w:proofErr w:type="spellEnd"/>
    </w:p>
    <w:p w14:paraId="1567A7E5" w14:textId="77777777" w:rsidR="00824BD9" w:rsidRPr="004F085D" w:rsidRDefault="00000000">
      <w:pPr>
        <w:pStyle w:val="ListBullet"/>
        <w:spacing w:after="40"/>
        <w:rPr>
          <w:lang w:val="es-AR"/>
        </w:rPr>
      </w:pPr>
      <w:r w:rsidRPr="004F085D">
        <w:rPr>
          <w:lang w:val="es-AR"/>
        </w:rPr>
        <w:t>Falta de políticas institucionales internas plenamente alineadas con las apuestas de sostenibilidad ambiental.</w:t>
      </w:r>
    </w:p>
    <w:p w14:paraId="44A0AE52" w14:textId="77777777" w:rsidR="00824BD9" w:rsidRPr="004F085D" w:rsidRDefault="00000000">
      <w:pPr>
        <w:pStyle w:val="ListBullet"/>
        <w:spacing w:after="40"/>
        <w:rPr>
          <w:lang w:val="es-AR"/>
        </w:rPr>
      </w:pPr>
      <w:r w:rsidRPr="004F085D">
        <w:rPr>
          <w:lang w:val="es-AR"/>
        </w:rPr>
        <w:t>Necesidad de integrar la sostenibilidad de manera más clara en prácticas organizacionales, gestión institucional, planificación y toma de decisiones, no solo en contenidos formativos.</w:t>
      </w:r>
    </w:p>
    <w:p w14:paraId="634C471E" w14:textId="77777777" w:rsidR="00824BD9" w:rsidRPr="004F085D" w:rsidRDefault="00000000">
      <w:pPr>
        <w:pStyle w:val="ListBullet"/>
        <w:spacing w:after="40"/>
        <w:rPr>
          <w:lang w:val="es-AR"/>
        </w:rPr>
      </w:pPr>
      <w:r w:rsidRPr="004F085D">
        <w:rPr>
          <w:lang w:val="es-AR"/>
        </w:rPr>
        <w:t>Débil incorporación del enfoque de género dentro de políticas ambientales institucionales.</w:t>
      </w:r>
    </w:p>
    <w:p w14:paraId="0051471C" w14:textId="77777777" w:rsidR="00824BD9" w:rsidRPr="004F085D" w:rsidRDefault="00000000">
      <w:pPr>
        <w:pStyle w:val="ListBullet"/>
        <w:spacing w:after="40"/>
        <w:rPr>
          <w:lang w:val="es-AR"/>
        </w:rPr>
      </w:pPr>
      <w:r w:rsidRPr="004F085D">
        <w:rPr>
          <w:lang w:val="es-AR"/>
        </w:rPr>
        <w:t>Riesgo de que la sostenibilidad quede en un nivel conceptual si no se traduce en acciones prácticas, cotidianas y contextualizadas.</w:t>
      </w:r>
    </w:p>
    <w:p w14:paraId="49219E4A" w14:textId="77777777" w:rsidR="00824BD9" w:rsidRPr="004F085D" w:rsidRDefault="00000000">
      <w:pPr>
        <w:pStyle w:val="ListBullet"/>
        <w:spacing w:after="40"/>
        <w:rPr>
          <w:lang w:val="es-AR"/>
        </w:rPr>
      </w:pPr>
      <w:r w:rsidRPr="004F085D">
        <w:rPr>
          <w:lang w:val="es-AR"/>
        </w:rPr>
        <w:t>Brecha entre políticas o discursos de sostenibilidad y su implementación práctica dentro de las instituciones.</w:t>
      </w:r>
    </w:p>
    <w:p w14:paraId="29C261AA" w14:textId="77777777" w:rsidR="00824BD9" w:rsidRPr="004F085D" w:rsidRDefault="00000000">
      <w:pPr>
        <w:pStyle w:val="Heading2"/>
        <w:rPr>
          <w:lang w:val="es-AR"/>
        </w:rPr>
      </w:pPr>
      <w:r w:rsidRPr="004F085D">
        <w:rPr>
          <w:lang w:val="es-AR"/>
        </w:rPr>
        <w:t>4.3 Prácticas exitosas y transferibles</w:t>
      </w:r>
    </w:p>
    <w:p w14:paraId="21298463" w14:textId="77777777" w:rsidR="00824BD9" w:rsidRPr="004F085D" w:rsidRDefault="00000000">
      <w:pPr>
        <w:spacing w:after="100" w:line="252" w:lineRule="auto"/>
        <w:rPr>
          <w:lang w:val="es-AR"/>
        </w:rPr>
      </w:pPr>
      <w:r w:rsidRPr="004F085D">
        <w:rPr>
          <w:lang w:val="es-AR"/>
        </w:rPr>
        <w:t>Una de las prácticas más relevantes fue la incorporación transversal del currículo de habilidades verdes, integrando la sostenibilidad no como un módulo aislado, sino como un eje presente en diferentes contenidos formativos. Esta transversalización facilita que las y los participantes comprendan la sostenibilidad como parte de sus competencias para la vida, la empleabilidad y el desempeño profesional.</w:t>
      </w:r>
    </w:p>
    <w:p w14:paraId="50C88455" w14:textId="77777777" w:rsidR="00824BD9" w:rsidRPr="004F085D" w:rsidRDefault="00000000">
      <w:pPr>
        <w:spacing w:after="100" w:line="252" w:lineRule="auto"/>
        <w:rPr>
          <w:lang w:val="es-AR"/>
        </w:rPr>
      </w:pPr>
      <w:r w:rsidRPr="004F085D">
        <w:rPr>
          <w:lang w:val="es-AR"/>
        </w:rPr>
        <w:t xml:space="preserve">El sector hotelero fue identificado como un espacio estratégico para pilotear y transferir prácticas de sustentabilidad. Los cursos a medida y procesos de </w:t>
      </w:r>
      <w:proofErr w:type="spellStart"/>
      <w:r w:rsidRPr="004F085D">
        <w:rPr>
          <w:lang w:val="es-AR"/>
        </w:rPr>
        <w:t>upskilling</w:t>
      </w:r>
      <w:proofErr w:type="spellEnd"/>
      <w:r w:rsidRPr="004F085D">
        <w:rPr>
          <w:lang w:val="es-AR"/>
        </w:rPr>
        <w:t xml:space="preserve"> en el sector permiten responder a necesidades concretas del mercado laboral y adaptar contenidos a prácticas reales de sostenibilidad en servicios, operación hotelera, consumo responsable, gestión de residuos y ahorro de energía.</w:t>
      </w:r>
    </w:p>
    <w:p w14:paraId="37899DD3" w14:textId="77777777" w:rsidR="00824BD9" w:rsidRPr="004F085D" w:rsidRDefault="00000000">
      <w:pPr>
        <w:spacing w:after="100" w:line="252" w:lineRule="auto"/>
        <w:rPr>
          <w:lang w:val="es-AR"/>
        </w:rPr>
      </w:pPr>
      <w:r w:rsidRPr="004F085D">
        <w:rPr>
          <w:lang w:val="es-AR"/>
        </w:rPr>
        <w:t>También se destacaron los estudios de mercado, mesas redondas sectoriales y conversatorios con partes interesadas, ya que conectan la formación con necesidades reales de industrias emergentes y fortalecen la articulación entre actores públicos, privados, educativos y comunitarios.</w:t>
      </w:r>
    </w:p>
    <w:p w14:paraId="3578858A" w14:textId="77777777" w:rsidR="00824BD9" w:rsidRPr="004F085D" w:rsidRDefault="00000000">
      <w:pPr>
        <w:spacing w:after="100" w:line="252" w:lineRule="auto"/>
        <w:rPr>
          <w:lang w:val="es-AR"/>
        </w:rPr>
      </w:pPr>
      <w:r w:rsidRPr="004F085D">
        <w:rPr>
          <w:lang w:val="es-AR"/>
        </w:rPr>
        <w:t>Se identificaron prácticas innovadoras con potencial de transferencia, como la aplicación de inteligencia artificial en el aprendizaje de habilidades verdes, la digitalización de cursos y el uso de instrumentos de medición asociados al currículo para fortalecer la gestión del conocimiento y el seguimiento de resultados.</w:t>
      </w:r>
    </w:p>
    <w:p w14:paraId="6BA7C976" w14:textId="77777777" w:rsidR="00824BD9" w:rsidRPr="004F085D" w:rsidRDefault="00000000">
      <w:pPr>
        <w:pStyle w:val="Heading2"/>
        <w:rPr>
          <w:lang w:val="es-AR"/>
        </w:rPr>
      </w:pPr>
      <w:r w:rsidRPr="004F085D">
        <w:rPr>
          <w:lang w:val="es-AR"/>
        </w:rPr>
        <w:t xml:space="preserve">4.4 Enfoque </w:t>
      </w:r>
      <w:proofErr w:type="spellStart"/>
      <w:r w:rsidRPr="004F085D">
        <w:rPr>
          <w:lang w:val="es-AR"/>
        </w:rPr>
        <w:t>Whole</w:t>
      </w:r>
      <w:proofErr w:type="spellEnd"/>
      <w:r w:rsidRPr="004F085D">
        <w:rPr>
          <w:lang w:val="es-AR"/>
        </w:rPr>
        <w:t xml:space="preserve"> School / </w:t>
      </w:r>
      <w:proofErr w:type="spellStart"/>
      <w:r w:rsidRPr="004F085D">
        <w:rPr>
          <w:lang w:val="es-AR"/>
        </w:rPr>
        <w:t>Whole</w:t>
      </w:r>
      <w:proofErr w:type="spellEnd"/>
      <w:r w:rsidRPr="004F085D">
        <w:rPr>
          <w:lang w:val="es-AR"/>
        </w:rPr>
        <w:t xml:space="preserve"> </w:t>
      </w:r>
      <w:proofErr w:type="spellStart"/>
      <w:r w:rsidRPr="004F085D">
        <w:rPr>
          <w:lang w:val="es-AR"/>
        </w:rPr>
        <w:t>Institution</w:t>
      </w:r>
      <w:proofErr w:type="spellEnd"/>
    </w:p>
    <w:p w14:paraId="1EE894E7" w14:textId="77777777" w:rsidR="00824BD9" w:rsidRPr="004F085D" w:rsidRDefault="00000000">
      <w:pPr>
        <w:spacing w:after="100" w:line="252" w:lineRule="auto"/>
        <w:rPr>
          <w:lang w:val="es-AR"/>
        </w:rPr>
      </w:pPr>
      <w:r w:rsidRPr="004F085D">
        <w:rPr>
          <w:lang w:val="es-AR"/>
        </w:rPr>
        <w:t xml:space="preserve">En el acta revisada se retomó el enfoque </w:t>
      </w:r>
      <w:proofErr w:type="spellStart"/>
      <w:r w:rsidRPr="004F085D">
        <w:rPr>
          <w:lang w:val="es-AR"/>
        </w:rPr>
        <w:t>Whole</w:t>
      </w:r>
      <w:proofErr w:type="spellEnd"/>
      <w:r w:rsidRPr="004F085D">
        <w:rPr>
          <w:lang w:val="es-AR"/>
        </w:rPr>
        <w:t xml:space="preserve"> School / </w:t>
      </w:r>
      <w:proofErr w:type="spellStart"/>
      <w:r w:rsidRPr="004F085D">
        <w:rPr>
          <w:lang w:val="es-AR"/>
        </w:rPr>
        <w:t>Whole</w:t>
      </w:r>
      <w:proofErr w:type="spellEnd"/>
      <w:r w:rsidRPr="004F085D">
        <w:rPr>
          <w:lang w:val="es-AR"/>
        </w:rPr>
        <w:t xml:space="preserve"> </w:t>
      </w:r>
      <w:proofErr w:type="spellStart"/>
      <w:r w:rsidRPr="004F085D">
        <w:rPr>
          <w:lang w:val="es-AR"/>
        </w:rPr>
        <w:t>Institution</w:t>
      </w:r>
      <w:proofErr w:type="spellEnd"/>
      <w:r w:rsidRPr="004F085D">
        <w:rPr>
          <w:lang w:val="es-AR"/>
        </w:rPr>
        <w:t xml:space="preserve"> presentado previamente por Fleur. Este enfoque amplía la mirada sobre la sostenibilidad y propone que no se limite al currículo, sino que se integre en múltiples dimensiones institucionales.</w:t>
      </w:r>
    </w:p>
    <w:p w14:paraId="5BA51E16" w14:textId="77777777" w:rsidR="00824BD9" w:rsidRDefault="00000000">
      <w:pPr>
        <w:pStyle w:val="ListBullet"/>
        <w:spacing w:after="40"/>
      </w:pPr>
      <w:r>
        <w:t xml:space="preserve">Visión y </w:t>
      </w:r>
      <w:proofErr w:type="spellStart"/>
      <w:r>
        <w:t>estrategia</w:t>
      </w:r>
      <w:proofErr w:type="spellEnd"/>
      <w:r>
        <w:t xml:space="preserve"> </w:t>
      </w:r>
      <w:proofErr w:type="spellStart"/>
      <w:r>
        <w:t>institucional</w:t>
      </w:r>
      <w:proofErr w:type="spellEnd"/>
      <w:r>
        <w:t>.</w:t>
      </w:r>
    </w:p>
    <w:p w14:paraId="6880065C" w14:textId="77777777" w:rsidR="00824BD9" w:rsidRDefault="00000000">
      <w:pPr>
        <w:pStyle w:val="ListBullet"/>
        <w:spacing w:after="40"/>
      </w:pPr>
      <w:r>
        <w:t>Currículo y contenidos formativos.</w:t>
      </w:r>
    </w:p>
    <w:p w14:paraId="1280E57F" w14:textId="77777777" w:rsidR="00824BD9" w:rsidRDefault="00000000">
      <w:pPr>
        <w:pStyle w:val="ListBullet"/>
        <w:spacing w:after="40"/>
      </w:pPr>
      <w:r>
        <w:lastRenderedPageBreak/>
        <w:t>Infraestructura y operaciones institucionales.</w:t>
      </w:r>
    </w:p>
    <w:p w14:paraId="75F0E617" w14:textId="77777777" w:rsidR="00824BD9" w:rsidRDefault="00000000">
      <w:pPr>
        <w:pStyle w:val="ListBullet"/>
        <w:spacing w:after="40"/>
      </w:pPr>
      <w:r>
        <w:t>Desarrollo profesional del personal.</w:t>
      </w:r>
    </w:p>
    <w:p w14:paraId="35B7FFF6" w14:textId="77777777" w:rsidR="00824BD9" w:rsidRDefault="00000000">
      <w:pPr>
        <w:pStyle w:val="ListBullet"/>
        <w:spacing w:after="40"/>
      </w:pPr>
      <w:r>
        <w:t>Procesos organizacionales.</w:t>
      </w:r>
    </w:p>
    <w:p w14:paraId="6EE340BA" w14:textId="77777777" w:rsidR="00824BD9" w:rsidRDefault="00000000">
      <w:pPr>
        <w:pStyle w:val="ListBullet"/>
        <w:spacing w:after="40"/>
      </w:pPr>
      <w:r>
        <w:t>Colaboración con actores externos.</w:t>
      </w:r>
    </w:p>
    <w:p w14:paraId="1F3720E6" w14:textId="77777777" w:rsidR="00824BD9" w:rsidRDefault="00000000">
      <w:pPr>
        <w:pStyle w:val="ListBullet"/>
        <w:spacing w:after="40"/>
      </w:pPr>
      <w:r>
        <w:t>Metodologías pedagógicas.</w:t>
      </w:r>
    </w:p>
    <w:p w14:paraId="20F5DED0" w14:textId="77777777" w:rsidR="00824BD9" w:rsidRPr="004F085D" w:rsidRDefault="00000000">
      <w:pPr>
        <w:spacing w:after="100" w:line="252" w:lineRule="auto"/>
        <w:rPr>
          <w:lang w:val="es-AR"/>
        </w:rPr>
      </w:pPr>
      <w:r w:rsidRPr="004F085D">
        <w:rPr>
          <w:lang w:val="es-AR"/>
        </w:rPr>
        <w:t>La discusión señaló que hasta el momento una parte importante de los esfuerzos se ha concentrado en el desarrollo curricular. Esto representa una base sólida, pero también abre oportunidades para fortalecer otras dimensiones de la institución y avanzar hacia una sostenibilidad más integral.</w:t>
      </w:r>
    </w:p>
    <w:p w14:paraId="1371A170" w14:textId="77777777" w:rsidR="00824BD9" w:rsidRPr="004F085D" w:rsidRDefault="00000000">
      <w:pPr>
        <w:pStyle w:val="Heading1"/>
        <w:rPr>
          <w:lang w:val="es-AR"/>
        </w:rPr>
      </w:pPr>
      <w:r w:rsidRPr="004F085D">
        <w:rPr>
          <w:lang w:val="es-AR"/>
        </w:rPr>
        <w:t>5. Involucramiento con actores clave</w:t>
      </w:r>
    </w:p>
    <w:p w14:paraId="094B114B" w14:textId="77777777" w:rsidR="00824BD9" w:rsidRPr="004F085D" w:rsidRDefault="00000000">
      <w:pPr>
        <w:pStyle w:val="Heading2"/>
        <w:rPr>
          <w:lang w:val="es-AR"/>
        </w:rPr>
      </w:pPr>
      <w:r w:rsidRPr="004F085D">
        <w:rPr>
          <w:lang w:val="es-AR"/>
        </w:rPr>
        <w:t>5.1 Reacción del sector público y privado</w:t>
      </w:r>
    </w:p>
    <w:p w14:paraId="1FE3284A" w14:textId="77777777" w:rsidR="00824BD9" w:rsidRPr="004F085D" w:rsidRDefault="00000000">
      <w:pPr>
        <w:spacing w:after="100" w:line="252" w:lineRule="auto"/>
        <w:rPr>
          <w:lang w:val="es-AR"/>
        </w:rPr>
      </w:pPr>
      <w:r w:rsidRPr="004F085D">
        <w:rPr>
          <w:lang w:val="es-AR"/>
        </w:rPr>
        <w:t>La reacción frente al proyecto fue en general positiva, aunque con diferencias entre el sector público y el sector privado. El proyecto facilitó la vinculación de actores del ecosistema de empleo, instituciones educativas, centros de formación y entidades públicas, generando interés en torno a las habilidades verdes y su incorporación en procesos formativos.</w:t>
      </w:r>
    </w:p>
    <w:p w14:paraId="688D61A4" w14:textId="77777777" w:rsidR="00824BD9" w:rsidRPr="004F085D" w:rsidRDefault="00000000">
      <w:pPr>
        <w:spacing w:after="100" w:line="252" w:lineRule="auto"/>
        <w:rPr>
          <w:lang w:val="es-AR"/>
        </w:rPr>
      </w:pPr>
      <w:r w:rsidRPr="004F085D">
        <w:rPr>
          <w:lang w:val="es-AR"/>
        </w:rPr>
        <w:t>El sector público mostró interés en articularse con el sector privado y avanzar en estrategias relacionadas con negocios verdes, cadenas de valor sostenibles y formación. Sin embargo, su reacción fue descrita como mixta: algunas instituciones requieren mayor conceptualización y ejemplos concretos sobre habilidades verdes, y en algunos casos existe dificultad para relacionar el tema con su mandato institucional.</w:t>
      </w:r>
    </w:p>
    <w:p w14:paraId="12E7CAB7" w14:textId="77777777" w:rsidR="00824BD9" w:rsidRPr="004F085D" w:rsidRDefault="00000000">
      <w:pPr>
        <w:spacing w:after="100" w:line="252" w:lineRule="auto"/>
        <w:rPr>
          <w:lang w:val="es-AR"/>
        </w:rPr>
      </w:pPr>
      <w:r w:rsidRPr="004F085D">
        <w:rPr>
          <w:lang w:val="es-AR"/>
        </w:rPr>
        <w:t>El sector privado reaccionó de forma más receptiva y positiva. Las empresas muestran interés en las habilidades verdes por su relación con necesidades del mercado, identificación de perfiles verdes, sostenibilidad y competitividad. Su participación fue clave para el estudio de mercado, análisis de brechas y promoción del currículo.</w:t>
      </w:r>
    </w:p>
    <w:p w14:paraId="615884CD" w14:textId="77777777" w:rsidR="00824BD9" w:rsidRPr="004F085D" w:rsidRDefault="00000000">
      <w:pPr>
        <w:pStyle w:val="Heading2"/>
        <w:rPr>
          <w:lang w:val="es-AR"/>
        </w:rPr>
      </w:pPr>
      <w:r w:rsidRPr="004F085D">
        <w:rPr>
          <w:lang w:val="es-AR"/>
        </w:rPr>
        <w:t xml:space="preserve">5.2 Business case de Green </w:t>
      </w:r>
      <w:proofErr w:type="spellStart"/>
      <w:r w:rsidRPr="004F085D">
        <w:rPr>
          <w:lang w:val="es-AR"/>
        </w:rPr>
        <w:t>Skills</w:t>
      </w:r>
      <w:proofErr w:type="spellEnd"/>
    </w:p>
    <w:p w14:paraId="1BEBA0C4" w14:textId="77777777" w:rsidR="00824BD9" w:rsidRPr="004F085D" w:rsidRDefault="00000000">
      <w:pPr>
        <w:spacing w:after="100" w:line="252" w:lineRule="auto"/>
        <w:rPr>
          <w:lang w:val="es-AR"/>
        </w:rPr>
      </w:pPr>
      <w:r w:rsidRPr="004F085D">
        <w:rPr>
          <w:lang w:val="es-AR"/>
        </w:rPr>
        <w:t xml:space="preserve">Para fortalecer el </w:t>
      </w:r>
      <w:proofErr w:type="spellStart"/>
      <w:r w:rsidRPr="004F085D">
        <w:rPr>
          <w:lang w:val="es-AR"/>
        </w:rPr>
        <w:t>business</w:t>
      </w:r>
      <w:proofErr w:type="spellEnd"/>
      <w:r w:rsidRPr="004F085D">
        <w:rPr>
          <w:lang w:val="es-AR"/>
        </w:rPr>
        <w:t xml:space="preserve"> case de Green </w:t>
      </w:r>
      <w:proofErr w:type="spellStart"/>
      <w:r w:rsidRPr="004F085D">
        <w:rPr>
          <w:lang w:val="es-AR"/>
        </w:rPr>
        <w:t>Skills</w:t>
      </w:r>
      <w:proofErr w:type="spellEnd"/>
      <w:r w:rsidRPr="004F085D">
        <w:rPr>
          <w:lang w:val="es-AR"/>
        </w:rPr>
        <w:t>, la discusión enfatizó la necesidad de demostrar beneficios económicos, sociales e institucionales concretos para ambos sectores. En el caso del sector privado, el argumento debe centrarse en competitividad, reducción de costos, apertura de nuevos mercados, beneficios financieros o tributarios, certificaciones, sellos de calidad, acceso a personal capacitado y fortalecimiento de estrategias de responsabilidad social corporativa.</w:t>
      </w:r>
    </w:p>
    <w:p w14:paraId="39832F15" w14:textId="77777777" w:rsidR="00824BD9" w:rsidRPr="004F085D" w:rsidRDefault="00000000">
      <w:pPr>
        <w:spacing w:after="100" w:line="252" w:lineRule="auto"/>
        <w:rPr>
          <w:lang w:val="es-AR"/>
        </w:rPr>
      </w:pPr>
      <w:r w:rsidRPr="004F085D">
        <w:rPr>
          <w:lang w:val="es-AR"/>
        </w:rPr>
        <w:t xml:space="preserve">Para el sector público, Green </w:t>
      </w:r>
      <w:proofErr w:type="spellStart"/>
      <w:r w:rsidRPr="004F085D">
        <w:rPr>
          <w:lang w:val="es-AR"/>
        </w:rPr>
        <w:t>Skills</w:t>
      </w:r>
      <w:proofErr w:type="spellEnd"/>
      <w:r w:rsidRPr="004F085D">
        <w:rPr>
          <w:lang w:val="es-AR"/>
        </w:rPr>
        <w:t xml:space="preserve"> puede presentarse como una oportunidad para avanzar en metas de educación ambiental, empleo juvenil, transición hacia economías sostenibles, inclusión social, acción climática y desarrollo económico. El modelo también puede vincularse con políticas públicas de educación verde, sostenibilidad ambiental y empleabilidad.</w:t>
      </w:r>
    </w:p>
    <w:p w14:paraId="78B21516" w14:textId="77777777" w:rsidR="00824BD9" w:rsidRDefault="00000000">
      <w:pPr>
        <w:pStyle w:val="Heading2"/>
      </w:pPr>
      <w:r>
        <w:t xml:space="preserve">5.3 </w:t>
      </w:r>
      <w:proofErr w:type="spellStart"/>
      <w:r>
        <w:t>Estrategias</w:t>
      </w:r>
      <w:proofErr w:type="spellEnd"/>
      <w:r>
        <w:t xml:space="preserve"> de </w:t>
      </w:r>
      <w:proofErr w:type="spellStart"/>
      <w:r>
        <w:t>involucramiento</w:t>
      </w:r>
      <w:proofErr w:type="spellEnd"/>
      <w:r>
        <w:t xml:space="preserve"> y escalamiento</w:t>
      </w:r>
    </w:p>
    <w:p w14:paraId="62DFF2BD" w14:textId="77777777" w:rsidR="00824BD9" w:rsidRPr="004F085D" w:rsidRDefault="00000000">
      <w:pPr>
        <w:pStyle w:val="ListBullet"/>
        <w:spacing w:after="40"/>
        <w:rPr>
          <w:lang w:val="es-AR"/>
        </w:rPr>
      </w:pPr>
      <w:r w:rsidRPr="004F085D">
        <w:rPr>
          <w:lang w:val="es-AR"/>
        </w:rPr>
        <w:t>Promover alianzas público-privadas y mecanismos asociativos que permitan movilizar financiamiento y escalar el currículo.</w:t>
      </w:r>
    </w:p>
    <w:p w14:paraId="44701F57" w14:textId="77777777" w:rsidR="00824BD9" w:rsidRPr="004F085D" w:rsidRDefault="00000000">
      <w:pPr>
        <w:pStyle w:val="ListBullet"/>
        <w:spacing w:after="40"/>
        <w:rPr>
          <w:lang w:val="es-AR"/>
        </w:rPr>
      </w:pPr>
      <w:r w:rsidRPr="004F085D">
        <w:rPr>
          <w:lang w:val="es-AR"/>
        </w:rPr>
        <w:t>Mantener espacios de diálogo con empleadores para actualizar contenidos, validar competencias e identificar necesidades futuras de la fuerza laboral.</w:t>
      </w:r>
    </w:p>
    <w:p w14:paraId="1C6F2EEA" w14:textId="77777777" w:rsidR="00824BD9" w:rsidRPr="004F085D" w:rsidRDefault="00000000">
      <w:pPr>
        <w:pStyle w:val="ListBullet"/>
        <w:spacing w:after="40"/>
        <w:rPr>
          <w:lang w:val="es-AR"/>
        </w:rPr>
      </w:pPr>
      <w:r w:rsidRPr="004F085D">
        <w:rPr>
          <w:lang w:val="es-AR"/>
        </w:rPr>
        <w:t xml:space="preserve">Comunicar de forma más clara los beneficios económicos y productivos de Green </w:t>
      </w:r>
      <w:proofErr w:type="spellStart"/>
      <w:r w:rsidRPr="004F085D">
        <w:rPr>
          <w:lang w:val="es-AR"/>
        </w:rPr>
        <w:t>Skills</w:t>
      </w:r>
      <w:proofErr w:type="spellEnd"/>
      <w:r w:rsidRPr="004F085D">
        <w:rPr>
          <w:lang w:val="es-AR"/>
        </w:rPr>
        <w:t>.</w:t>
      </w:r>
    </w:p>
    <w:p w14:paraId="70678678" w14:textId="77777777" w:rsidR="00824BD9" w:rsidRPr="004F085D" w:rsidRDefault="00000000">
      <w:pPr>
        <w:pStyle w:val="ListBullet"/>
        <w:spacing w:after="40"/>
        <w:rPr>
          <w:lang w:val="es-AR"/>
        </w:rPr>
      </w:pPr>
      <w:r w:rsidRPr="004F085D">
        <w:rPr>
          <w:lang w:val="es-AR"/>
        </w:rPr>
        <w:t xml:space="preserve">Vincular Green </w:t>
      </w:r>
      <w:proofErr w:type="spellStart"/>
      <w:r w:rsidRPr="004F085D">
        <w:rPr>
          <w:lang w:val="es-AR"/>
        </w:rPr>
        <w:t>Skills</w:t>
      </w:r>
      <w:proofErr w:type="spellEnd"/>
      <w:r w:rsidRPr="004F085D">
        <w:rPr>
          <w:lang w:val="es-AR"/>
        </w:rPr>
        <w:t xml:space="preserve"> no solo con sostenibilidad, sino también con empleabilidad, competitividad, desarrollo económico y oportunidades profesionales.</w:t>
      </w:r>
    </w:p>
    <w:p w14:paraId="4E9EA407" w14:textId="77777777" w:rsidR="00824BD9" w:rsidRPr="004F085D" w:rsidRDefault="00000000">
      <w:pPr>
        <w:pStyle w:val="ListBullet"/>
        <w:spacing w:after="40"/>
        <w:rPr>
          <w:lang w:val="es-AR"/>
        </w:rPr>
      </w:pPr>
      <w:r w:rsidRPr="004F085D">
        <w:rPr>
          <w:lang w:val="es-AR"/>
        </w:rPr>
        <w:t>Identificar instituciones educativas, empresas y organizaciones interesadas en adoptar el currículo o adaptar prácticas a nuevos sectores.</w:t>
      </w:r>
    </w:p>
    <w:p w14:paraId="370772E4" w14:textId="77777777" w:rsidR="000F7F66" w:rsidRPr="002A5C55" w:rsidRDefault="00000000">
      <w:pPr>
        <w:pStyle w:val="ListBullet"/>
        <w:rPr>
          <w:lang w:val="es-AR"/>
        </w:rPr>
      </w:pPr>
      <w:r w:rsidRPr="002A5C55">
        <w:rPr>
          <w:lang w:val="es-AR"/>
        </w:rPr>
        <w:t xml:space="preserve">Los participantes destacaron además que las redes ya existentes entre instituciones educativas, empresas, organismos técnicos y actores del mercado laboral representan una base importante para la sostenibilidad y escalabilidad futura de Green </w:t>
      </w:r>
      <w:proofErr w:type="spellStart"/>
      <w:r w:rsidRPr="002A5C55">
        <w:rPr>
          <w:lang w:val="es-AR"/>
        </w:rPr>
        <w:t>Skills</w:t>
      </w:r>
      <w:proofErr w:type="spellEnd"/>
      <w:r w:rsidRPr="002A5C55">
        <w:rPr>
          <w:lang w:val="es-AR"/>
        </w:rPr>
        <w:t>. Aprovechar y fortalecer estas relaciones fue identificado como una oportunidad estratégica para ampliar el alcance de los resultados.</w:t>
      </w:r>
    </w:p>
    <w:p w14:paraId="33CF6035" w14:textId="77777777" w:rsidR="00824BD9" w:rsidRPr="004F085D" w:rsidRDefault="00000000">
      <w:pPr>
        <w:pStyle w:val="Heading1"/>
        <w:rPr>
          <w:lang w:val="es-AR"/>
        </w:rPr>
      </w:pPr>
      <w:r w:rsidRPr="004F085D">
        <w:rPr>
          <w:lang w:val="es-AR"/>
        </w:rPr>
        <w:lastRenderedPageBreak/>
        <w:t>6. Fortalecimiento de capacidades y desarrollo curricular</w:t>
      </w:r>
    </w:p>
    <w:p w14:paraId="35AAA0C1" w14:textId="77777777" w:rsidR="00824BD9" w:rsidRPr="004F085D" w:rsidRDefault="00000000">
      <w:pPr>
        <w:pStyle w:val="Heading2"/>
        <w:rPr>
          <w:lang w:val="es-AR"/>
        </w:rPr>
      </w:pPr>
      <w:r w:rsidRPr="004F085D">
        <w:rPr>
          <w:lang w:val="es-AR"/>
        </w:rPr>
        <w:t>6.1 Posicionamiento y pertinencia del currículo</w:t>
      </w:r>
    </w:p>
    <w:p w14:paraId="6DE5DB3C" w14:textId="77777777" w:rsidR="00824BD9" w:rsidRPr="004F085D" w:rsidRDefault="00000000">
      <w:pPr>
        <w:spacing w:after="100" w:line="252" w:lineRule="auto"/>
        <w:rPr>
          <w:lang w:val="es-AR"/>
        </w:rPr>
      </w:pPr>
      <w:r w:rsidRPr="004F085D">
        <w:rPr>
          <w:lang w:val="es-AR"/>
        </w:rPr>
        <w:t>El proyecto contribuyó a posicionar la sostenibilidad ambiental en las instituciones socias, en Plan y entre actores públicos, privados, académicos y comunitarios. Los currículos fueron valorados como pertinentes y contextualizados, ya que responden a necesidades locales, institucionales y del mercado laboral, integrando habilidades verdes de forma práctica y replicable.</w:t>
      </w:r>
    </w:p>
    <w:p w14:paraId="261885CF" w14:textId="77777777" w:rsidR="00824BD9" w:rsidRPr="004F085D" w:rsidRDefault="00000000">
      <w:pPr>
        <w:spacing w:after="100" w:line="252" w:lineRule="auto"/>
        <w:rPr>
          <w:lang w:val="es-AR"/>
        </w:rPr>
      </w:pPr>
      <w:r w:rsidRPr="004F085D">
        <w:rPr>
          <w:lang w:val="es-AR"/>
        </w:rPr>
        <w:t xml:space="preserve">La validación práctica mediante pilotajes, foros, conversatorios y experiencias demostrativas ayudó a traducir la sostenibilidad en acciones concretas. Esto permitió evitar que Green </w:t>
      </w:r>
      <w:proofErr w:type="spellStart"/>
      <w:r w:rsidRPr="004F085D">
        <w:rPr>
          <w:lang w:val="es-AR"/>
        </w:rPr>
        <w:t>Skills</w:t>
      </w:r>
      <w:proofErr w:type="spellEnd"/>
      <w:r w:rsidRPr="004F085D">
        <w:rPr>
          <w:lang w:val="es-AR"/>
        </w:rPr>
        <w:t xml:space="preserve"> quedara únicamente como un concepto teórico y facilitó su aplicación en aulas, metodologías activas y experiencias formativas concretas.</w:t>
      </w:r>
    </w:p>
    <w:p w14:paraId="15D2172A" w14:textId="77777777" w:rsidR="00824BD9" w:rsidRPr="004F085D" w:rsidRDefault="00000000">
      <w:pPr>
        <w:pStyle w:val="Heading2"/>
        <w:rPr>
          <w:lang w:val="es-AR"/>
        </w:rPr>
      </w:pPr>
      <w:r w:rsidRPr="004F085D">
        <w:rPr>
          <w:lang w:val="es-AR"/>
        </w:rPr>
        <w:t>6.2 Fortalecimiento de capacidades</w:t>
      </w:r>
    </w:p>
    <w:p w14:paraId="37CF6C3E" w14:textId="77777777" w:rsidR="00824BD9" w:rsidRPr="004F085D" w:rsidRDefault="00000000">
      <w:pPr>
        <w:spacing w:after="100" w:line="252" w:lineRule="auto"/>
        <w:rPr>
          <w:lang w:val="es-AR"/>
        </w:rPr>
      </w:pPr>
      <w:r w:rsidRPr="004F085D">
        <w:rPr>
          <w:lang w:val="es-AR"/>
        </w:rPr>
        <w:t>La formación a docentes, equipos técnicos y directivos, junto con la participación de aliados locales, amplió el alcance y la apropiación del enfoque ambiental. En Ecuador se destacó especialmente el fortalecimiento institucional de SECAP, mientras que en Colombia se valoró el fortalecimiento de capacidades de Colombia Incluyente, docentes, formadores, instituciones educativas y actores del ecosistema de empleo.</w:t>
      </w:r>
    </w:p>
    <w:p w14:paraId="2B785307" w14:textId="77777777" w:rsidR="00824BD9" w:rsidRPr="004F085D" w:rsidRDefault="00000000">
      <w:pPr>
        <w:spacing w:after="100" w:line="252" w:lineRule="auto"/>
        <w:rPr>
          <w:lang w:val="es-AR"/>
        </w:rPr>
      </w:pPr>
      <w:r w:rsidRPr="004F085D">
        <w:rPr>
          <w:lang w:val="es-AR"/>
        </w:rPr>
        <w:t>El fortalecimiento de capacidades no se limitó a competencias técnicas. También incluyó capacidades pedagógicas, comprensión del enfoque de género, adaptación de contenidos a contextos locales, uso de metodologías activas y generación de espacios de aprendizaje entre pares.</w:t>
      </w:r>
    </w:p>
    <w:p w14:paraId="4215F87A" w14:textId="77777777" w:rsidR="00824BD9" w:rsidRDefault="00000000">
      <w:pPr>
        <w:pStyle w:val="Heading2"/>
      </w:pPr>
      <w:r>
        <w:t xml:space="preserve">6.3 </w:t>
      </w:r>
      <w:proofErr w:type="spellStart"/>
      <w:r>
        <w:t>Estrategias</w:t>
      </w:r>
      <w:proofErr w:type="spellEnd"/>
      <w:r>
        <w:t xml:space="preserve"> para </w:t>
      </w:r>
      <w:proofErr w:type="spellStart"/>
      <w:r>
        <w:t>integrar</w:t>
      </w:r>
      <w:proofErr w:type="spellEnd"/>
      <w:r>
        <w:t xml:space="preserve"> </w:t>
      </w:r>
      <w:proofErr w:type="spellStart"/>
      <w:r>
        <w:t>el</w:t>
      </w:r>
      <w:proofErr w:type="spellEnd"/>
      <w:r>
        <w:t xml:space="preserve"> currículo</w:t>
      </w:r>
    </w:p>
    <w:tbl>
      <w:tblPr>
        <w:tblStyle w:val="TableGrid"/>
        <w:tblW w:w="0" w:type="auto"/>
        <w:jc w:val="center"/>
        <w:tblLook w:val="04A0" w:firstRow="1" w:lastRow="0" w:firstColumn="1" w:lastColumn="0" w:noHBand="0" w:noVBand="1"/>
      </w:tblPr>
      <w:tblGrid>
        <w:gridCol w:w="4986"/>
        <w:gridCol w:w="4986"/>
      </w:tblGrid>
      <w:tr w:rsidR="00824BD9" w14:paraId="62AAA5F1" w14:textId="77777777">
        <w:trPr>
          <w:jc w:val="center"/>
        </w:trPr>
        <w:tc>
          <w:tcPr>
            <w:tcW w:w="4986" w:type="dxa"/>
            <w:shd w:val="clear" w:color="auto" w:fill="D9EAF7"/>
          </w:tcPr>
          <w:p w14:paraId="5FEA3E5B" w14:textId="77777777" w:rsidR="00824BD9" w:rsidRDefault="00000000">
            <w:r>
              <w:rPr>
                <w:b/>
                <w:sz w:val="17"/>
              </w:rPr>
              <w:t>Estrategia</w:t>
            </w:r>
          </w:p>
        </w:tc>
        <w:tc>
          <w:tcPr>
            <w:tcW w:w="4986" w:type="dxa"/>
            <w:shd w:val="clear" w:color="auto" w:fill="D9EAF7"/>
          </w:tcPr>
          <w:p w14:paraId="38670153" w14:textId="77777777" w:rsidR="00824BD9" w:rsidRDefault="00000000">
            <w:r>
              <w:rPr>
                <w:b/>
                <w:sz w:val="17"/>
              </w:rPr>
              <w:t>Aplicación práctica</w:t>
            </w:r>
          </w:p>
        </w:tc>
      </w:tr>
      <w:tr w:rsidR="00824BD9" w:rsidRPr="002A5C55" w14:paraId="73268BB8" w14:textId="77777777">
        <w:trPr>
          <w:jc w:val="center"/>
        </w:trPr>
        <w:tc>
          <w:tcPr>
            <w:tcW w:w="4986" w:type="dxa"/>
          </w:tcPr>
          <w:p w14:paraId="47ACF1C1" w14:textId="77777777" w:rsidR="00824BD9" w:rsidRDefault="00000000">
            <w:r>
              <w:rPr>
                <w:sz w:val="17"/>
              </w:rPr>
              <w:t>Adaptación al contexto</w:t>
            </w:r>
          </w:p>
        </w:tc>
        <w:tc>
          <w:tcPr>
            <w:tcW w:w="4986" w:type="dxa"/>
          </w:tcPr>
          <w:p w14:paraId="50C365D5" w14:textId="77777777" w:rsidR="00824BD9" w:rsidRPr="004F085D" w:rsidRDefault="00000000">
            <w:pPr>
              <w:rPr>
                <w:lang w:val="es-AR"/>
              </w:rPr>
            </w:pPr>
            <w:r w:rsidRPr="004F085D">
              <w:rPr>
                <w:sz w:val="17"/>
                <w:lang w:val="es-AR"/>
              </w:rPr>
              <w:t>Ajustar contenidos a ambientes de aprendizaje, áreas de formación y sectores como turismo, cocina u otros oficios mediante ejemplos y casos concretos.</w:t>
            </w:r>
          </w:p>
        </w:tc>
      </w:tr>
      <w:tr w:rsidR="00824BD9" w:rsidRPr="002A5C55" w14:paraId="650214C2" w14:textId="77777777">
        <w:trPr>
          <w:jc w:val="center"/>
        </w:trPr>
        <w:tc>
          <w:tcPr>
            <w:tcW w:w="4986" w:type="dxa"/>
          </w:tcPr>
          <w:p w14:paraId="28CB0EE7" w14:textId="77777777" w:rsidR="00824BD9" w:rsidRDefault="00000000">
            <w:proofErr w:type="spellStart"/>
            <w:r>
              <w:rPr>
                <w:sz w:val="17"/>
              </w:rPr>
              <w:t>Formación</w:t>
            </w:r>
            <w:proofErr w:type="spellEnd"/>
            <w:r>
              <w:rPr>
                <w:sz w:val="17"/>
              </w:rPr>
              <w:t xml:space="preserve"> </w:t>
            </w:r>
            <w:proofErr w:type="spellStart"/>
            <w:r>
              <w:rPr>
                <w:sz w:val="17"/>
              </w:rPr>
              <w:t>docente</w:t>
            </w:r>
            <w:proofErr w:type="spellEnd"/>
            <w:r>
              <w:rPr>
                <w:sz w:val="17"/>
              </w:rPr>
              <w:t xml:space="preserve"> continua</w:t>
            </w:r>
          </w:p>
        </w:tc>
        <w:tc>
          <w:tcPr>
            <w:tcW w:w="4986" w:type="dxa"/>
          </w:tcPr>
          <w:p w14:paraId="11076D8B" w14:textId="77777777" w:rsidR="00824BD9" w:rsidRPr="004F085D" w:rsidRDefault="00000000">
            <w:pPr>
              <w:rPr>
                <w:lang w:val="es-AR"/>
              </w:rPr>
            </w:pPr>
            <w:r w:rsidRPr="004F085D">
              <w:rPr>
                <w:sz w:val="17"/>
                <w:lang w:val="es-AR"/>
              </w:rPr>
              <w:t>Ofrecer espacios sostenidos de entrenamiento, actualización y acompañamiento pedagógico en género, sostenibilidad y temas verdes.</w:t>
            </w:r>
          </w:p>
        </w:tc>
      </w:tr>
      <w:tr w:rsidR="00824BD9" w:rsidRPr="002A5C55" w14:paraId="389E576A" w14:textId="77777777">
        <w:trPr>
          <w:jc w:val="center"/>
        </w:trPr>
        <w:tc>
          <w:tcPr>
            <w:tcW w:w="4986" w:type="dxa"/>
          </w:tcPr>
          <w:p w14:paraId="1BE33736" w14:textId="77777777" w:rsidR="00824BD9" w:rsidRDefault="00000000">
            <w:proofErr w:type="spellStart"/>
            <w:r>
              <w:rPr>
                <w:sz w:val="17"/>
              </w:rPr>
              <w:t>Metodologías</w:t>
            </w:r>
            <w:proofErr w:type="spellEnd"/>
            <w:r>
              <w:rPr>
                <w:sz w:val="17"/>
              </w:rPr>
              <w:t xml:space="preserve"> </w:t>
            </w:r>
            <w:proofErr w:type="spellStart"/>
            <w:r>
              <w:rPr>
                <w:sz w:val="17"/>
              </w:rPr>
              <w:t>activas</w:t>
            </w:r>
            <w:proofErr w:type="spellEnd"/>
          </w:p>
        </w:tc>
        <w:tc>
          <w:tcPr>
            <w:tcW w:w="4986" w:type="dxa"/>
          </w:tcPr>
          <w:p w14:paraId="76C9D932" w14:textId="77777777" w:rsidR="00824BD9" w:rsidRPr="004F085D" w:rsidRDefault="00000000">
            <w:pPr>
              <w:rPr>
                <w:lang w:val="es-AR"/>
              </w:rPr>
            </w:pPr>
            <w:r w:rsidRPr="004F085D">
              <w:rPr>
                <w:sz w:val="17"/>
                <w:lang w:val="es-AR"/>
              </w:rPr>
              <w:t>Utilizar aprendizaje basado en proyectos, desafíos, estudios de caso, glosarios, ejemplos prácticos y bancos de preguntas y respuestas.</w:t>
            </w:r>
          </w:p>
        </w:tc>
      </w:tr>
      <w:tr w:rsidR="00824BD9" w14:paraId="613FA146" w14:textId="77777777">
        <w:trPr>
          <w:jc w:val="center"/>
        </w:trPr>
        <w:tc>
          <w:tcPr>
            <w:tcW w:w="4986" w:type="dxa"/>
          </w:tcPr>
          <w:p w14:paraId="2D8C47EA" w14:textId="77777777" w:rsidR="00824BD9" w:rsidRPr="004F085D" w:rsidRDefault="00000000">
            <w:pPr>
              <w:rPr>
                <w:lang w:val="es-AR"/>
              </w:rPr>
            </w:pPr>
            <w:r w:rsidRPr="004F085D">
              <w:rPr>
                <w:sz w:val="17"/>
                <w:lang w:val="es-AR"/>
              </w:rPr>
              <w:t>Enfoque de género y ambiental</w:t>
            </w:r>
          </w:p>
        </w:tc>
        <w:tc>
          <w:tcPr>
            <w:tcW w:w="4986" w:type="dxa"/>
          </w:tcPr>
          <w:p w14:paraId="79AF9DA4" w14:textId="77777777" w:rsidR="00824BD9" w:rsidRDefault="00000000">
            <w:proofErr w:type="spellStart"/>
            <w:r>
              <w:rPr>
                <w:sz w:val="17"/>
              </w:rPr>
              <w:t>Transversalizar</w:t>
            </w:r>
            <w:proofErr w:type="spellEnd"/>
            <w:r>
              <w:rPr>
                <w:sz w:val="17"/>
              </w:rPr>
              <w:t xml:space="preserve"> ambos </w:t>
            </w:r>
            <w:proofErr w:type="spellStart"/>
            <w:r>
              <w:rPr>
                <w:sz w:val="17"/>
              </w:rPr>
              <w:t>enfoques</w:t>
            </w:r>
            <w:proofErr w:type="spellEnd"/>
            <w:r>
              <w:rPr>
                <w:sz w:val="17"/>
              </w:rPr>
              <w:t xml:space="preserve">, </w:t>
            </w:r>
            <w:proofErr w:type="spellStart"/>
            <w:r>
              <w:rPr>
                <w:sz w:val="17"/>
              </w:rPr>
              <w:t>evitando</w:t>
            </w:r>
            <w:proofErr w:type="spellEnd"/>
            <w:r>
              <w:rPr>
                <w:sz w:val="17"/>
              </w:rPr>
              <w:t xml:space="preserve"> tratarlos como temas aislados o excesivamente técnicos.</w:t>
            </w:r>
          </w:p>
        </w:tc>
      </w:tr>
      <w:tr w:rsidR="00824BD9" w:rsidRPr="002A5C55" w14:paraId="3BE8C190" w14:textId="77777777">
        <w:trPr>
          <w:jc w:val="center"/>
        </w:trPr>
        <w:tc>
          <w:tcPr>
            <w:tcW w:w="4986" w:type="dxa"/>
          </w:tcPr>
          <w:p w14:paraId="611AEEA4" w14:textId="77777777" w:rsidR="00824BD9" w:rsidRDefault="00000000">
            <w:r>
              <w:rPr>
                <w:sz w:val="17"/>
              </w:rPr>
              <w:t>Colaboración entre profesores</w:t>
            </w:r>
          </w:p>
        </w:tc>
        <w:tc>
          <w:tcPr>
            <w:tcW w:w="4986" w:type="dxa"/>
          </w:tcPr>
          <w:p w14:paraId="6141FF37" w14:textId="77777777" w:rsidR="00824BD9" w:rsidRPr="004F085D" w:rsidRDefault="00000000">
            <w:pPr>
              <w:rPr>
                <w:lang w:val="es-AR"/>
              </w:rPr>
            </w:pPr>
            <w:r w:rsidRPr="004F085D">
              <w:rPr>
                <w:sz w:val="17"/>
                <w:lang w:val="es-AR"/>
              </w:rPr>
              <w:t>Crear redes internas, comunidades de práctica y espacios de intercambio para compartir desafíos, aprendizajes y estrategias.</w:t>
            </w:r>
          </w:p>
        </w:tc>
      </w:tr>
    </w:tbl>
    <w:p w14:paraId="6B569052" w14:textId="77777777" w:rsidR="00824BD9" w:rsidRPr="004F085D" w:rsidRDefault="00000000">
      <w:pPr>
        <w:pStyle w:val="Heading2"/>
        <w:rPr>
          <w:lang w:val="es-AR"/>
        </w:rPr>
      </w:pPr>
      <w:r w:rsidRPr="004F085D">
        <w:rPr>
          <w:lang w:val="es-AR"/>
        </w:rPr>
        <w:t>6.4 Sostenibilidad curricular</w:t>
      </w:r>
    </w:p>
    <w:p w14:paraId="72EB7FEA" w14:textId="77777777" w:rsidR="00824BD9" w:rsidRPr="004F085D" w:rsidRDefault="00000000">
      <w:pPr>
        <w:spacing w:after="100" w:line="252" w:lineRule="auto"/>
        <w:rPr>
          <w:lang w:val="es-AR"/>
        </w:rPr>
      </w:pPr>
      <w:r w:rsidRPr="004F085D">
        <w:rPr>
          <w:lang w:val="es-AR"/>
        </w:rPr>
        <w:t xml:space="preserve">Los participantes enfatizaron que el currículo no debe quedarse como un producto independiente, sino formar parte de sistemas regulares de formación docente y procesos institucionales permanentes. Para ello, es importante integrar Green </w:t>
      </w:r>
      <w:proofErr w:type="spellStart"/>
      <w:r w:rsidRPr="004F085D">
        <w:rPr>
          <w:lang w:val="es-AR"/>
        </w:rPr>
        <w:t>Skills</w:t>
      </w:r>
      <w:proofErr w:type="spellEnd"/>
      <w:r w:rsidRPr="004F085D">
        <w:rPr>
          <w:lang w:val="es-AR"/>
        </w:rPr>
        <w:t xml:space="preserve"> en políticas, procedimientos, mecanismos internos de apoyo, liderazgo institucional y comunidades de práctica.</w:t>
      </w:r>
    </w:p>
    <w:p w14:paraId="4F972406" w14:textId="77777777" w:rsidR="00824BD9" w:rsidRPr="004F085D" w:rsidRDefault="00000000">
      <w:pPr>
        <w:pStyle w:val="Heading1"/>
        <w:rPr>
          <w:lang w:val="es-AR"/>
        </w:rPr>
      </w:pPr>
      <w:r w:rsidRPr="004F085D">
        <w:rPr>
          <w:lang w:val="es-AR"/>
        </w:rPr>
        <w:t>7. Gestión del conocimiento y aprendizaje</w:t>
      </w:r>
    </w:p>
    <w:p w14:paraId="744DE94C" w14:textId="77777777" w:rsidR="00824BD9" w:rsidRPr="004F085D" w:rsidRDefault="00000000">
      <w:pPr>
        <w:spacing w:after="100" w:line="252" w:lineRule="auto"/>
        <w:rPr>
          <w:lang w:val="es-AR"/>
        </w:rPr>
      </w:pPr>
      <w:r w:rsidRPr="004F085D">
        <w:rPr>
          <w:lang w:val="es-AR"/>
        </w:rPr>
        <w:t>Una preocupación compartida fue la dificultad para capturar y sistematizar los aprendizajes generados durante los proyectos. Se señaló que muchos aprendizajes permanecen en las personas y no en las instituciones, que existe riesgo de perder conocimiento cuando los proyectos finalizan y que los espacios de reflexión suelen recibir menos atención que las actividades de implementación.</w:t>
      </w:r>
    </w:p>
    <w:p w14:paraId="6BFBF0C2" w14:textId="77777777" w:rsidR="00824BD9" w:rsidRPr="004F085D" w:rsidRDefault="00000000">
      <w:pPr>
        <w:spacing w:after="100" w:line="252" w:lineRule="auto"/>
        <w:rPr>
          <w:lang w:val="es-AR"/>
        </w:rPr>
      </w:pPr>
      <w:r w:rsidRPr="004F085D">
        <w:rPr>
          <w:lang w:val="es-AR"/>
        </w:rPr>
        <w:t xml:space="preserve">La discusión subrayó que el aprendizaje debe tratarse como un resultado del proyecto y no únicamente como una herramienta de implementación. Green </w:t>
      </w:r>
      <w:proofErr w:type="spellStart"/>
      <w:r w:rsidRPr="004F085D">
        <w:rPr>
          <w:lang w:val="es-AR"/>
        </w:rPr>
        <w:t>Skills</w:t>
      </w:r>
      <w:proofErr w:type="spellEnd"/>
      <w:r w:rsidRPr="004F085D">
        <w:rPr>
          <w:lang w:val="es-AR"/>
        </w:rPr>
        <w:t xml:space="preserve"> Now generó metodologías, evidencias, ajustes y experiencias que pueden alimentar futuras iniciativas, siempre que se documenten y compartan de manera sistemática.</w:t>
      </w:r>
    </w:p>
    <w:p w14:paraId="3B502EE6" w14:textId="77777777" w:rsidR="00824BD9" w:rsidRDefault="00000000">
      <w:pPr>
        <w:pStyle w:val="Heading2"/>
      </w:pPr>
      <w:r>
        <w:t xml:space="preserve">7.1 </w:t>
      </w:r>
      <w:proofErr w:type="spellStart"/>
      <w:r>
        <w:t>Mejoras</w:t>
      </w:r>
      <w:proofErr w:type="spellEnd"/>
      <w:r>
        <w:t xml:space="preserve"> </w:t>
      </w:r>
      <w:proofErr w:type="spellStart"/>
      <w:r>
        <w:t>propuestas</w:t>
      </w:r>
      <w:proofErr w:type="spellEnd"/>
    </w:p>
    <w:p w14:paraId="0E24011A" w14:textId="77777777" w:rsidR="00824BD9" w:rsidRPr="004F085D" w:rsidRDefault="00000000">
      <w:pPr>
        <w:pStyle w:val="ListBullet"/>
        <w:spacing w:after="40"/>
        <w:rPr>
          <w:lang w:val="es-AR"/>
        </w:rPr>
      </w:pPr>
      <w:r w:rsidRPr="004F085D">
        <w:rPr>
          <w:lang w:val="es-AR"/>
        </w:rPr>
        <w:t>Documentar aprendizajes de forma continua durante la implementación, no solo al final del proyecto.</w:t>
      </w:r>
    </w:p>
    <w:p w14:paraId="164B0A3B" w14:textId="77777777" w:rsidR="00824BD9" w:rsidRPr="004F085D" w:rsidRDefault="00000000">
      <w:pPr>
        <w:pStyle w:val="ListBullet"/>
        <w:spacing w:after="40"/>
        <w:rPr>
          <w:lang w:val="es-AR"/>
        </w:rPr>
      </w:pPr>
      <w:r w:rsidRPr="004F085D">
        <w:rPr>
          <w:lang w:val="es-AR"/>
        </w:rPr>
        <w:t>Crear espacios estructurados de reflexión entre países y socios del consorcio.</w:t>
      </w:r>
    </w:p>
    <w:p w14:paraId="57D42D5C" w14:textId="77777777" w:rsidR="00824BD9" w:rsidRPr="004F085D" w:rsidRDefault="00000000">
      <w:pPr>
        <w:pStyle w:val="ListBullet"/>
        <w:spacing w:after="40"/>
        <w:rPr>
          <w:lang w:val="es-AR"/>
        </w:rPr>
      </w:pPr>
      <w:r w:rsidRPr="004F085D">
        <w:rPr>
          <w:lang w:val="es-AR"/>
        </w:rPr>
        <w:t>Compartir experiencias, herramientas y desafíos entre Colombia, Ecuador y socios técnicos.</w:t>
      </w:r>
    </w:p>
    <w:p w14:paraId="01DCF78B" w14:textId="77777777" w:rsidR="00824BD9" w:rsidRPr="004F085D" w:rsidRDefault="00000000">
      <w:pPr>
        <w:pStyle w:val="ListBullet"/>
        <w:spacing w:after="40"/>
        <w:rPr>
          <w:lang w:val="es-AR"/>
        </w:rPr>
      </w:pPr>
      <w:r w:rsidRPr="004F085D">
        <w:rPr>
          <w:lang w:val="es-AR"/>
        </w:rPr>
        <w:lastRenderedPageBreak/>
        <w:t>Desarrollar mecanismos que fortalezcan la memoria institucional.</w:t>
      </w:r>
    </w:p>
    <w:p w14:paraId="1511502A" w14:textId="77777777" w:rsidR="00824BD9" w:rsidRPr="004F085D" w:rsidRDefault="00000000">
      <w:pPr>
        <w:pStyle w:val="ListBullet"/>
        <w:spacing w:after="40"/>
        <w:rPr>
          <w:lang w:val="es-AR"/>
        </w:rPr>
      </w:pPr>
      <w:r w:rsidRPr="004F085D">
        <w:rPr>
          <w:lang w:val="es-AR"/>
        </w:rPr>
        <w:t>Difundir buenas prácticas y resultados transferibles para futuras intervenciones.</w:t>
      </w:r>
    </w:p>
    <w:p w14:paraId="543D055E" w14:textId="77777777" w:rsidR="00824BD9" w:rsidRPr="004F085D" w:rsidRDefault="00000000">
      <w:pPr>
        <w:pStyle w:val="Heading2"/>
        <w:rPr>
          <w:lang w:val="es-AR"/>
        </w:rPr>
      </w:pPr>
      <w:r w:rsidRPr="004F085D">
        <w:rPr>
          <w:lang w:val="es-AR"/>
        </w:rPr>
        <w:t>7.2 Valor del intercambio entre países</w:t>
      </w:r>
    </w:p>
    <w:p w14:paraId="4403DB23" w14:textId="77777777" w:rsidR="00824BD9" w:rsidRPr="004F085D" w:rsidRDefault="00000000">
      <w:pPr>
        <w:spacing w:after="100" w:line="252" w:lineRule="auto"/>
        <w:rPr>
          <w:lang w:val="es-AR"/>
        </w:rPr>
      </w:pPr>
      <w:r w:rsidRPr="004F085D">
        <w:rPr>
          <w:lang w:val="es-AR"/>
        </w:rPr>
        <w:t>El intercambio entre Colombia y Ecuador fue identificado como uno de los aspectos más enriquecedores del proyecto. Permitió compartir experiencias de implementación, comparar enfoques metodológicos, aprender de desafíos y soluciones aplicadas en contextos distintos, transferir herramientas y conocimientos, y fortalecer la colaboración entre socios.</w:t>
      </w:r>
    </w:p>
    <w:p w14:paraId="62FAAE72" w14:textId="77777777" w:rsidR="00824BD9" w:rsidRPr="004F085D" w:rsidRDefault="00000000">
      <w:pPr>
        <w:pStyle w:val="Heading1"/>
        <w:rPr>
          <w:lang w:val="es-AR"/>
        </w:rPr>
      </w:pPr>
      <w:r w:rsidRPr="004F085D">
        <w:rPr>
          <w:lang w:val="es-AR"/>
        </w:rPr>
        <w:t>8. Evolución del enfoque de género</w:t>
      </w:r>
    </w:p>
    <w:p w14:paraId="4603385C" w14:textId="77777777" w:rsidR="00824BD9" w:rsidRPr="004F085D" w:rsidRDefault="00000000">
      <w:pPr>
        <w:spacing w:after="100" w:line="252" w:lineRule="auto"/>
        <w:rPr>
          <w:lang w:val="es-AR"/>
        </w:rPr>
      </w:pPr>
      <w:r w:rsidRPr="004F085D">
        <w:rPr>
          <w:lang w:val="es-AR"/>
        </w:rPr>
        <w:t>El enfoque de género fue identificado de forma reiterada como una de las fortalezas del proyecto. Se integró transversalmente en el diseño curricular, los análisis de mercado laboral, las metodologías de capacitación, la implementación y los procesos de monitoreo y reflexión.</w:t>
      </w:r>
    </w:p>
    <w:p w14:paraId="0495FF50" w14:textId="77777777" w:rsidR="00824BD9" w:rsidRPr="004F085D" w:rsidRDefault="00000000">
      <w:pPr>
        <w:spacing w:after="100" w:line="252" w:lineRule="auto"/>
        <w:rPr>
          <w:lang w:val="es-AR"/>
        </w:rPr>
      </w:pPr>
      <w:r w:rsidRPr="004F085D">
        <w:rPr>
          <w:lang w:val="es-AR"/>
        </w:rPr>
        <w:t>Durante la implementación, la comprensión del enfoque de género evolucionó significativamente. Inicialmente las discusiones estaban centradas principalmente en las diferencias entre mujeres y hombres; posteriormente el debate se amplió para incluir inclusión, diversidad, discapacidad, diversidad étnica, barreras sociales, exclusión social, igualdad de oportunidades y justicia social.</w:t>
      </w:r>
    </w:p>
    <w:p w14:paraId="09704408" w14:textId="77777777" w:rsidR="00824BD9" w:rsidRPr="004F085D" w:rsidRDefault="00000000">
      <w:pPr>
        <w:spacing w:after="100" w:line="252" w:lineRule="auto"/>
        <w:rPr>
          <w:lang w:val="es-AR"/>
        </w:rPr>
      </w:pPr>
      <w:r w:rsidRPr="004F085D">
        <w:rPr>
          <w:lang w:val="es-AR"/>
        </w:rPr>
        <w:t xml:space="preserve">Esta evolución fue identificada como uno de los resultados más valiosos del proceso de aprendizaje. Los participantes coincidieron en que esta perspectiva ampliada debe mantenerse durante futuras intervenciones y que Green </w:t>
      </w:r>
      <w:proofErr w:type="spellStart"/>
      <w:r w:rsidRPr="004F085D">
        <w:rPr>
          <w:lang w:val="es-AR"/>
        </w:rPr>
        <w:t>Skills</w:t>
      </w:r>
      <w:proofErr w:type="spellEnd"/>
      <w:r w:rsidRPr="004F085D">
        <w:rPr>
          <w:lang w:val="es-AR"/>
        </w:rPr>
        <w:t xml:space="preserve"> debe seguir conectado con objetivos más amplios de inclusión y justicia social.</w:t>
      </w:r>
    </w:p>
    <w:p w14:paraId="32EEA194" w14:textId="77777777" w:rsidR="00824BD9" w:rsidRDefault="00000000">
      <w:pPr>
        <w:pStyle w:val="Heading2"/>
      </w:pPr>
      <w:r>
        <w:t xml:space="preserve">8.1 </w:t>
      </w:r>
      <w:proofErr w:type="spellStart"/>
      <w:r>
        <w:t>Implicaciones</w:t>
      </w:r>
      <w:proofErr w:type="spellEnd"/>
      <w:r>
        <w:t xml:space="preserve"> para la </w:t>
      </w:r>
      <w:proofErr w:type="spellStart"/>
      <w:r>
        <w:t>fase</w:t>
      </w:r>
      <w:proofErr w:type="spellEnd"/>
      <w:r>
        <w:t xml:space="preserve"> final</w:t>
      </w:r>
    </w:p>
    <w:p w14:paraId="07B966DD" w14:textId="77777777" w:rsidR="00824BD9" w:rsidRPr="004F085D" w:rsidRDefault="00000000">
      <w:pPr>
        <w:pStyle w:val="ListBullet"/>
        <w:spacing w:after="40"/>
        <w:rPr>
          <w:lang w:val="es-AR"/>
        </w:rPr>
      </w:pPr>
      <w:r w:rsidRPr="004F085D">
        <w:rPr>
          <w:lang w:val="es-AR"/>
        </w:rPr>
        <w:t>Mantener la transversalización de género en actividades restantes, documentación y recomendaciones finales.</w:t>
      </w:r>
    </w:p>
    <w:p w14:paraId="6EABD352" w14:textId="77777777" w:rsidR="00824BD9" w:rsidRPr="004F085D" w:rsidRDefault="00000000">
      <w:pPr>
        <w:pStyle w:val="ListBullet"/>
        <w:spacing w:after="40"/>
        <w:rPr>
          <w:lang w:val="es-AR"/>
        </w:rPr>
      </w:pPr>
      <w:r w:rsidRPr="004F085D">
        <w:rPr>
          <w:lang w:val="es-AR"/>
        </w:rPr>
        <w:t>Profundizar enfoques inclusivos que incorporen discapacidad, diversidad étnica y barreras sociales.</w:t>
      </w:r>
    </w:p>
    <w:p w14:paraId="50D6E2FB" w14:textId="77777777" w:rsidR="00824BD9" w:rsidRPr="004F085D" w:rsidRDefault="00000000">
      <w:pPr>
        <w:pStyle w:val="ListBullet"/>
        <w:spacing w:after="40"/>
        <w:rPr>
          <w:lang w:val="es-AR"/>
        </w:rPr>
      </w:pPr>
      <w:r w:rsidRPr="004F085D">
        <w:rPr>
          <w:lang w:val="es-AR"/>
        </w:rPr>
        <w:t>Vincular sostenibilidad ambiental con igualdad de oportunidades y empleabilidad inclusiva.</w:t>
      </w:r>
    </w:p>
    <w:p w14:paraId="5ECE8A21" w14:textId="77777777" w:rsidR="00824BD9" w:rsidRPr="004F085D" w:rsidRDefault="00000000">
      <w:pPr>
        <w:pStyle w:val="ListBullet"/>
        <w:spacing w:after="40"/>
        <w:rPr>
          <w:lang w:val="es-AR"/>
        </w:rPr>
      </w:pPr>
      <w:proofErr w:type="gramStart"/>
      <w:r w:rsidRPr="004F085D">
        <w:rPr>
          <w:lang w:val="es-AR"/>
        </w:rPr>
        <w:t>Asegurar</w:t>
      </w:r>
      <w:proofErr w:type="gramEnd"/>
      <w:r w:rsidRPr="004F085D">
        <w:rPr>
          <w:lang w:val="es-AR"/>
        </w:rPr>
        <w:t xml:space="preserve"> que el enfoque de género no quede únicamente en el currículo, sino también en metodologías, políticas institucionales y prácticas de implementación.</w:t>
      </w:r>
    </w:p>
    <w:p w14:paraId="3495F0C0" w14:textId="77777777" w:rsidR="00824BD9" w:rsidRPr="004F085D" w:rsidRDefault="00000000">
      <w:pPr>
        <w:pStyle w:val="Heading1"/>
        <w:rPr>
          <w:lang w:val="es-AR"/>
        </w:rPr>
      </w:pPr>
      <w:r w:rsidRPr="004F085D">
        <w:rPr>
          <w:lang w:val="es-AR"/>
        </w:rPr>
        <w:t>9. Mayores logros y resultados inesperados</w:t>
      </w:r>
    </w:p>
    <w:p w14:paraId="7741CAA4" w14:textId="77777777" w:rsidR="00824BD9" w:rsidRPr="004F085D" w:rsidRDefault="00000000">
      <w:pPr>
        <w:pStyle w:val="Heading2"/>
        <w:rPr>
          <w:lang w:val="es-AR"/>
        </w:rPr>
      </w:pPr>
      <w:r w:rsidRPr="004F085D">
        <w:rPr>
          <w:lang w:val="es-AR"/>
        </w:rPr>
        <w:t>9.1 Temas más destacados</w:t>
      </w:r>
    </w:p>
    <w:p w14:paraId="3207EE10" w14:textId="77777777" w:rsidR="00824BD9" w:rsidRPr="004F085D" w:rsidRDefault="00000000">
      <w:pPr>
        <w:pStyle w:val="ListBullet"/>
        <w:spacing w:after="40"/>
        <w:rPr>
          <w:lang w:val="es-AR"/>
        </w:rPr>
      </w:pPr>
      <w:r w:rsidRPr="004F085D">
        <w:rPr>
          <w:lang w:val="es-AR"/>
        </w:rPr>
        <w:t>Contextualización y pertinencia del currículo: adaptación a contextos locales de Ecuador y Colombia, alineación con demandas del mercado, sectores profesionales y necesidades de formación en habilidades verdes.</w:t>
      </w:r>
    </w:p>
    <w:p w14:paraId="7544B8A5" w14:textId="77777777" w:rsidR="00824BD9" w:rsidRPr="004F085D" w:rsidRDefault="00000000">
      <w:pPr>
        <w:pStyle w:val="ListBullet"/>
        <w:spacing w:after="40"/>
        <w:rPr>
          <w:lang w:val="es-AR"/>
        </w:rPr>
      </w:pPr>
      <w:r w:rsidRPr="004F085D">
        <w:rPr>
          <w:lang w:val="es-AR"/>
        </w:rPr>
        <w:t>Aplicación práctica de habilidades verdes: traducción de sostenibilidad y habilidades verdes en ejemplos reales de aula, metodologías activas y experiencias concretas.</w:t>
      </w:r>
    </w:p>
    <w:p w14:paraId="686C942A" w14:textId="77777777" w:rsidR="00824BD9" w:rsidRPr="004F085D" w:rsidRDefault="00000000">
      <w:pPr>
        <w:pStyle w:val="ListBullet"/>
        <w:spacing w:after="40"/>
        <w:rPr>
          <w:lang w:val="es-AR"/>
        </w:rPr>
      </w:pPr>
      <w:r w:rsidRPr="004F085D">
        <w:rPr>
          <w:lang w:val="es-AR"/>
        </w:rPr>
        <w:t>Participación amplia de actores y alianzas: involucramiento de organizaciones públicas y privadas, docentes, instituciones educativas, centros de aprendizaje, sociedad civil y actores locales.</w:t>
      </w:r>
    </w:p>
    <w:p w14:paraId="287D03C6" w14:textId="77777777" w:rsidR="00824BD9" w:rsidRPr="004F085D" w:rsidRDefault="00000000">
      <w:pPr>
        <w:pStyle w:val="ListBullet"/>
        <w:spacing w:after="40"/>
        <w:rPr>
          <w:lang w:val="es-AR"/>
        </w:rPr>
      </w:pPr>
      <w:r w:rsidRPr="004F085D">
        <w:rPr>
          <w:lang w:val="es-AR"/>
        </w:rPr>
        <w:t>Validación, pilotaje y evidencia: uso de pilotajes y espacios de diálogo para validar el currículo y reforzar la relevancia de habilidades verdes para el empleo futuro.</w:t>
      </w:r>
    </w:p>
    <w:p w14:paraId="5F0687B6" w14:textId="77777777" w:rsidR="00824BD9" w:rsidRPr="004F085D" w:rsidRDefault="00000000">
      <w:pPr>
        <w:pStyle w:val="ListBullet"/>
        <w:spacing w:after="40"/>
        <w:rPr>
          <w:lang w:val="es-AR"/>
        </w:rPr>
      </w:pPr>
      <w:r w:rsidRPr="004F085D">
        <w:rPr>
          <w:lang w:val="es-AR"/>
        </w:rPr>
        <w:t xml:space="preserve">Escalabilidad, transferencia y valor </w:t>
      </w:r>
      <w:proofErr w:type="spellStart"/>
      <w:r w:rsidRPr="004F085D">
        <w:rPr>
          <w:lang w:val="es-AR"/>
        </w:rPr>
        <w:t>multipaís</w:t>
      </w:r>
      <w:proofErr w:type="spellEnd"/>
      <w:r w:rsidRPr="004F085D">
        <w:rPr>
          <w:lang w:val="es-AR"/>
        </w:rPr>
        <w:t>: transferencia de instrumentos, conocimientos y aprendizajes entre contextos, fortaleciendo la visibilidad del proyecto y el potencial de réplica.</w:t>
      </w:r>
    </w:p>
    <w:p w14:paraId="18914795" w14:textId="77777777" w:rsidR="00824BD9" w:rsidRPr="004F085D" w:rsidRDefault="00000000">
      <w:pPr>
        <w:pStyle w:val="Heading2"/>
        <w:rPr>
          <w:lang w:val="es-AR"/>
        </w:rPr>
      </w:pPr>
      <w:r w:rsidRPr="004F085D">
        <w:rPr>
          <w:lang w:val="es-AR"/>
        </w:rPr>
        <w:t>9.2 Resultados no previstos</w:t>
      </w:r>
    </w:p>
    <w:p w14:paraId="1873D947" w14:textId="77777777" w:rsidR="00824BD9" w:rsidRPr="004F085D" w:rsidRDefault="00000000">
      <w:pPr>
        <w:spacing w:after="100" w:line="252" w:lineRule="auto"/>
        <w:rPr>
          <w:lang w:val="es-AR"/>
        </w:rPr>
      </w:pPr>
      <w:r w:rsidRPr="004F085D">
        <w:rPr>
          <w:lang w:val="es-AR"/>
        </w:rPr>
        <w:t>Uno de los resultados emergentes más mencionados fue el intercambio continuo entre Colombia y Ecuador. Este intercambio permitió compartir experiencias de implementación, comparar enfoques metodológicos y fortalecer la colaboración entre socios, generando beneficios más allá de los resultados originalmente previstos.</w:t>
      </w:r>
    </w:p>
    <w:p w14:paraId="2F632A79" w14:textId="77777777" w:rsidR="00824BD9" w:rsidRPr="004F085D" w:rsidRDefault="00000000">
      <w:pPr>
        <w:spacing w:after="100" w:line="252" w:lineRule="auto"/>
        <w:rPr>
          <w:lang w:val="es-AR"/>
        </w:rPr>
      </w:pPr>
      <w:r w:rsidRPr="004F085D">
        <w:rPr>
          <w:lang w:val="es-AR"/>
        </w:rPr>
        <w:t xml:space="preserve">También se destacó que el fortalecimiento institucional alcanzó a más actores de los inicialmente previstos. Además de los grupos </w:t>
      </w:r>
      <w:proofErr w:type="gramStart"/>
      <w:r w:rsidRPr="004F085D">
        <w:rPr>
          <w:lang w:val="es-AR"/>
        </w:rPr>
        <w:t>objetivo directos</w:t>
      </w:r>
      <w:proofErr w:type="gramEnd"/>
      <w:r w:rsidRPr="004F085D">
        <w:rPr>
          <w:lang w:val="es-AR"/>
        </w:rPr>
        <w:t xml:space="preserve">, se fortalecieron capacidades de docentes, formadores, instituciones educativas, actores del </w:t>
      </w:r>
      <w:r w:rsidRPr="004F085D">
        <w:rPr>
          <w:lang w:val="es-AR"/>
        </w:rPr>
        <w:lastRenderedPageBreak/>
        <w:t>ecosistema de empleo y personal técnico de organizaciones socias. Este efecto multiplicador fue considerado uno de los resultados más importantes del proyecto.</w:t>
      </w:r>
    </w:p>
    <w:p w14:paraId="0A6127D8" w14:textId="77777777" w:rsidR="00824BD9" w:rsidRPr="004F085D" w:rsidRDefault="00000000">
      <w:pPr>
        <w:spacing w:after="100" w:line="252" w:lineRule="auto"/>
        <w:rPr>
          <w:lang w:val="es-AR"/>
        </w:rPr>
      </w:pPr>
      <w:r w:rsidRPr="004F085D">
        <w:rPr>
          <w:lang w:val="es-AR"/>
        </w:rPr>
        <w:t>Otro logro fue la capacidad del consorcio para aprender durante la implementación, mediante la adaptación constante de herramientas, la mejora continua del currículo, la incorporación de evidencia generada durante el proceso y el ajuste de metodologías según necesidades identificadas.</w:t>
      </w:r>
    </w:p>
    <w:p w14:paraId="4C4252AC" w14:textId="77777777" w:rsidR="00824BD9" w:rsidRPr="004F085D" w:rsidRDefault="00000000">
      <w:pPr>
        <w:spacing w:after="100" w:line="252" w:lineRule="auto"/>
        <w:rPr>
          <w:lang w:val="es-AR"/>
        </w:rPr>
      </w:pPr>
      <w:r w:rsidRPr="004F085D">
        <w:rPr>
          <w:lang w:val="es-AR"/>
        </w:rPr>
        <w:t>Finalmente, se reconoció la consolidación de alianzas, la comunicación abierta, los espacios de intercambio técnico, la toma compartida de decisiones y la resolución colaborativa de problemas como resultados que continúan aportando valor al proyecto.</w:t>
      </w:r>
    </w:p>
    <w:p w14:paraId="276A7C15" w14:textId="77777777" w:rsidR="000F7F66" w:rsidRPr="002A5C55" w:rsidRDefault="00000000">
      <w:pPr>
        <w:rPr>
          <w:lang w:val="es-AR"/>
        </w:rPr>
      </w:pPr>
      <w:r w:rsidRPr="002A5C55">
        <w:rPr>
          <w:lang w:val="es-AR"/>
        </w:rPr>
        <w:t>En Ecuador también se destacó que, a pesar de diversos cambios institucionales y de liderazgo dentro de SECAP durante el período de implementación, la organización logró mantener su compromiso con el proyecto y continuar participando en procesos clave de desarrollo curricular y fortalecimiento de capacidades. Los participantes consideraron que este resultado demuestra el potencial de sostenibilidad institucional generado por el proyecto.</w:t>
      </w:r>
    </w:p>
    <w:p w14:paraId="3B27052D" w14:textId="77777777" w:rsidR="000F7F66" w:rsidRPr="002A5C55" w:rsidRDefault="00000000">
      <w:pPr>
        <w:rPr>
          <w:lang w:val="es-AR"/>
        </w:rPr>
      </w:pPr>
      <w:r w:rsidRPr="002A5C55">
        <w:rPr>
          <w:lang w:val="es-AR"/>
        </w:rPr>
        <w:t xml:space="preserve">Asimismo, se señaló la importancia de continuar posicionando Green </w:t>
      </w:r>
      <w:proofErr w:type="spellStart"/>
      <w:r w:rsidRPr="002A5C55">
        <w:rPr>
          <w:lang w:val="es-AR"/>
        </w:rPr>
        <w:t>Skills</w:t>
      </w:r>
      <w:proofErr w:type="spellEnd"/>
      <w:r w:rsidRPr="002A5C55">
        <w:rPr>
          <w:lang w:val="es-AR"/>
        </w:rPr>
        <w:t xml:space="preserve"> más allá de las instituciones actualmente involucradas, incluyendo universidades, centros de formación y otros actores nacionales que puedan contribuir a la sostenibilidad y ampliación de los resultados alcanzados.</w:t>
      </w:r>
    </w:p>
    <w:p w14:paraId="62FE5721" w14:textId="77777777" w:rsidR="00824BD9" w:rsidRPr="004F085D" w:rsidRDefault="00000000">
      <w:pPr>
        <w:pStyle w:val="Heading1"/>
        <w:rPr>
          <w:lang w:val="es-AR"/>
        </w:rPr>
      </w:pPr>
      <w:r w:rsidRPr="004F085D">
        <w:rPr>
          <w:lang w:val="es-AR"/>
        </w:rPr>
        <w:t>10. Prioridades para la fase final del proyecto</w:t>
      </w:r>
    </w:p>
    <w:p w14:paraId="52616747" w14:textId="77777777" w:rsidR="00824BD9" w:rsidRPr="004F085D" w:rsidRDefault="00000000">
      <w:pPr>
        <w:spacing w:after="100" w:line="252" w:lineRule="auto"/>
        <w:rPr>
          <w:lang w:val="es-AR"/>
        </w:rPr>
      </w:pPr>
      <w:r w:rsidRPr="004F085D">
        <w:rPr>
          <w:lang w:val="es-AR"/>
        </w:rPr>
        <w:t>A partir de las discusiones realizadas en los grupos temáticos y la plenaria, se identificaron cinco prioridades estratégicas para la fase final del proyecto. Estas prioridades buscan consolidar resultados, fortalecer sostenibilidad y asegurar que los aprendizajes puedan utilizarse en futuras iniciativas.</w:t>
      </w:r>
    </w:p>
    <w:tbl>
      <w:tblPr>
        <w:tblStyle w:val="TableGrid"/>
        <w:tblW w:w="0" w:type="auto"/>
        <w:jc w:val="center"/>
        <w:tblLook w:val="04A0" w:firstRow="1" w:lastRow="0" w:firstColumn="1" w:lastColumn="0" w:noHBand="0" w:noVBand="1"/>
      </w:tblPr>
      <w:tblGrid>
        <w:gridCol w:w="4986"/>
        <w:gridCol w:w="4986"/>
      </w:tblGrid>
      <w:tr w:rsidR="00824BD9" w:rsidRPr="002A5C55" w14:paraId="4EEFBF08" w14:textId="77777777">
        <w:trPr>
          <w:jc w:val="center"/>
        </w:trPr>
        <w:tc>
          <w:tcPr>
            <w:tcW w:w="4986" w:type="dxa"/>
            <w:shd w:val="clear" w:color="auto" w:fill="D9EAF7"/>
          </w:tcPr>
          <w:p w14:paraId="7DC3E3E8" w14:textId="77777777" w:rsidR="00824BD9" w:rsidRDefault="00000000">
            <w:proofErr w:type="spellStart"/>
            <w:r>
              <w:rPr>
                <w:b/>
                <w:sz w:val="17"/>
              </w:rPr>
              <w:t>Prioridad</w:t>
            </w:r>
            <w:proofErr w:type="spellEnd"/>
          </w:p>
        </w:tc>
        <w:tc>
          <w:tcPr>
            <w:tcW w:w="4986" w:type="dxa"/>
            <w:shd w:val="clear" w:color="auto" w:fill="D9EAF7"/>
          </w:tcPr>
          <w:p w14:paraId="5F0B48AB" w14:textId="77777777" w:rsidR="00824BD9" w:rsidRPr="004F085D" w:rsidRDefault="00000000">
            <w:pPr>
              <w:rPr>
                <w:lang w:val="es-AR"/>
              </w:rPr>
            </w:pPr>
            <w:r w:rsidRPr="004F085D">
              <w:rPr>
                <w:b/>
                <w:sz w:val="17"/>
                <w:lang w:val="es-AR"/>
              </w:rPr>
              <w:t>Implicación para la fase final</w:t>
            </w:r>
          </w:p>
        </w:tc>
      </w:tr>
      <w:tr w:rsidR="00824BD9" w:rsidRPr="002A5C55" w14:paraId="1CCF2415" w14:textId="77777777">
        <w:trPr>
          <w:jc w:val="center"/>
        </w:trPr>
        <w:tc>
          <w:tcPr>
            <w:tcW w:w="4986" w:type="dxa"/>
          </w:tcPr>
          <w:p w14:paraId="5E8079DC" w14:textId="77777777" w:rsidR="00824BD9" w:rsidRDefault="00000000">
            <w:proofErr w:type="spellStart"/>
            <w:r>
              <w:rPr>
                <w:sz w:val="17"/>
              </w:rPr>
              <w:t>Institucionalización</w:t>
            </w:r>
            <w:proofErr w:type="spellEnd"/>
          </w:p>
        </w:tc>
        <w:tc>
          <w:tcPr>
            <w:tcW w:w="4986" w:type="dxa"/>
          </w:tcPr>
          <w:p w14:paraId="01CFD29B" w14:textId="77777777" w:rsidR="00824BD9" w:rsidRPr="004F085D" w:rsidRDefault="00000000">
            <w:pPr>
              <w:rPr>
                <w:lang w:val="es-AR"/>
              </w:rPr>
            </w:pPr>
            <w:r w:rsidRPr="004F085D">
              <w:rPr>
                <w:sz w:val="17"/>
                <w:lang w:val="es-AR"/>
              </w:rPr>
              <w:t xml:space="preserve">Integrar Green </w:t>
            </w:r>
            <w:proofErr w:type="spellStart"/>
            <w:r w:rsidRPr="004F085D">
              <w:rPr>
                <w:sz w:val="17"/>
                <w:lang w:val="es-AR"/>
              </w:rPr>
              <w:t>Skills</w:t>
            </w:r>
            <w:proofErr w:type="spellEnd"/>
            <w:r w:rsidRPr="004F085D">
              <w:rPr>
                <w:sz w:val="17"/>
                <w:lang w:val="es-AR"/>
              </w:rPr>
              <w:t xml:space="preserve"> dentro de sistemas existentes de educación y formación; fortalecer apropiación institucional; mantener el uso de herramientas y metodologías después del cierre.</w:t>
            </w:r>
          </w:p>
        </w:tc>
      </w:tr>
      <w:tr w:rsidR="00824BD9" w:rsidRPr="002A5C55" w14:paraId="50856D7F" w14:textId="77777777">
        <w:trPr>
          <w:jc w:val="center"/>
        </w:trPr>
        <w:tc>
          <w:tcPr>
            <w:tcW w:w="4986" w:type="dxa"/>
          </w:tcPr>
          <w:p w14:paraId="51A7EDB5" w14:textId="77777777" w:rsidR="00824BD9" w:rsidRDefault="00000000">
            <w:proofErr w:type="spellStart"/>
            <w:r>
              <w:rPr>
                <w:sz w:val="17"/>
              </w:rPr>
              <w:t>Sostenibilidad</w:t>
            </w:r>
            <w:proofErr w:type="spellEnd"/>
          </w:p>
        </w:tc>
        <w:tc>
          <w:tcPr>
            <w:tcW w:w="4986" w:type="dxa"/>
          </w:tcPr>
          <w:p w14:paraId="32570C73" w14:textId="77777777" w:rsidR="00824BD9" w:rsidRPr="004F085D" w:rsidRDefault="00000000">
            <w:pPr>
              <w:rPr>
                <w:lang w:val="es-AR"/>
              </w:rPr>
            </w:pPr>
            <w:r w:rsidRPr="004F085D">
              <w:rPr>
                <w:sz w:val="17"/>
                <w:lang w:val="es-AR"/>
              </w:rPr>
              <w:t>Garantizar continuidad de resultados; fortalecer capacidades institucionales; promover adopción organizacional de productos desarrollados.</w:t>
            </w:r>
          </w:p>
        </w:tc>
      </w:tr>
      <w:tr w:rsidR="00824BD9" w:rsidRPr="002A5C55" w14:paraId="0160A88A" w14:textId="77777777">
        <w:trPr>
          <w:jc w:val="center"/>
        </w:trPr>
        <w:tc>
          <w:tcPr>
            <w:tcW w:w="4986" w:type="dxa"/>
          </w:tcPr>
          <w:p w14:paraId="29C6732F" w14:textId="77777777" w:rsidR="00824BD9" w:rsidRDefault="00000000">
            <w:proofErr w:type="spellStart"/>
            <w:r>
              <w:rPr>
                <w:sz w:val="17"/>
              </w:rPr>
              <w:t>Género</w:t>
            </w:r>
            <w:proofErr w:type="spellEnd"/>
            <w:r>
              <w:rPr>
                <w:sz w:val="17"/>
              </w:rPr>
              <w:t xml:space="preserve"> e </w:t>
            </w:r>
            <w:proofErr w:type="spellStart"/>
            <w:r>
              <w:rPr>
                <w:sz w:val="17"/>
              </w:rPr>
              <w:t>inclusión</w:t>
            </w:r>
            <w:proofErr w:type="spellEnd"/>
          </w:p>
        </w:tc>
        <w:tc>
          <w:tcPr>
            <w:tcW w:w="4986" w:type="dxa"/>
          </w:tcPr>
          <w:p w14:paraId="3D3DA7F1" w14:textId="77777777" w:rsidR="00824BD9" w:rsidRPr="004F085D" w:rsidRDefault="00000000">
            <w:pPr>
              <w:rPr>
                <w:lang w:val="es-AR"/>
              </w:rPr>
            </w:pPr>
            <w:r w:rsidRPr="004F085D">
              <w:rPr>
                <w:sz w:val="17"/>
                <w:lang w:val="es-AR"/>
              </w:rPr>
              <w:t xml:space="preserve">Mantener la transversalización de género; profundizar enfoques inclusivos; vincular Green </w:t>
            </w:r>
            <w:proofErr w:type="spellStart"/>
            <w:r w:rsidRPr="004F085D">
              <w:rPr>
                <w:sz w:val="17"/>
                <w:lang w:val="es-AR"/>
              </w:rPr>
              <w:t>Skills</w:t>
            </w:r>
            <w:proofErr w:type="spellEnd"/>
            <w:r w:rsidRPr="004F085D">
              <w:rPr>
                <w:sz w:val="17"/>
                <w:lang w:val="es-AR"/>
              </w:rPr>
              <w:t xml:space="preserve"> con igualdad de oportunidades y justicia social.</w:t>
            </w:r>
          </w:p>
        </w:tc>
      </w:tr>
      <w:tr w:rsidR="00824BD9" w:rsidRPr="002A5C55" w14:paraId="72CC43CB" w14:textId="77777777">
        <w:trPr>
          <w:jc w:val="center"/>
        </w:trPr>
        <w:tc>
          <w:tcPr>
            <w:tcW w:w="4986" w:type="dxa"/>
          </w:tcPr>
          <w:p w14:paraId="742E5D64" w14:textId="77777777" w:rsidR="00824BD9" w:rsidRDefault="00000000">
            <w:r>
              <w:rPr>
                <w:sz w:val="17"/>
              </w:rPr>
              <w:t xml:space="preserve">Mercado </w:t>
            </w:r>
            <w:proofErr w:type="spellStart"/>
            <w:r>
              <w:rPr>
                <w:sz w:val="17"/>
              </w:rPr>
              <w:t>laboral</w:t>
            </w:r>
            <w:proofErr w:type="spellEnd"/>
            <w:r>
              <w:rPr>
                <w:sz w:val="17"/>
              </w:rPr>
              <w:t xml:space="preserve"> y </w:t>
            </w:r>
            <w:proofErr w:type="spellStart"/>
            <w:r>
              <w:rPr>
                <w:sz w:val="17"/>
              </w:rPr>
              <w:t>empleabilidad</w:t>
            </w:r>
            <w:proofErr w:type="spellEnd"/>
          </w:p>
        </w:tc>
        <w:tc>
          <w:tcPr>
            <w:tcW w:w="4986" w:type="dxa"/>
          </w:tcPr>
          <w:p w14:paraId="31C1CC6D" w14:textId="77777777" w:rsidR="00824BD9" w:rsidRPr="004F085D" w:rsidRDefault="00000000">
            <w:pPr>
              <w:rPr>
                <w:lang w:val="es-AR"/>
              </w:rPr>
            </w:pPr>
            <w:r w:rsidRPr="004F085D">
              <w:rPr>
                <w:sz w:val="17"/>
                <w:lang w:val="es-AR"/>
              </w:rPr>
              <w:t>Continuar utilizando evidencia de mercado laboral; mantener participación de empleadores; fortalecer la conexión entre formación y empleo.</w:t>
            </w:r>
          </w:p>
        </w:tc>
      </w:tr>
      <w:tr w:rsidR="00824BD9" w:rsidRPr="002A5C55" w14:paraId="4C02401B" w14:textId="77777777">
        <w:trPr>
          <w:jc w:val="center"/>
        </w:trPr>
        <w:tc>
          <w:tcPr>
            <w:tcW w:w="4986" w:type="dxa"/>
          </w:tcPr>
          <w:p w14:paraId="2151A68E" w14:textId="77777777" w:rsidR="00824BD9" w:rsidRPr="004F085D" w:rsidRDefault="00000000">
            <w:pPr>
              <w:rPr>
                <w:lang w:val="es-AR"/>
              </w:rPr>
            </w:pPr>
            <w:r w:rsidRPr="004F085D">
              <w:rPr>
                <w:sz w:val="17"/>
                <w:lang w:val="es-AR"/>
              </w:rPr>
              <w:t>Intercambio y gestión del conocimiento</w:t>
            </w:r>
          </w:p>
        </w:tc>
        <w:tc>
          <w:tcPr>
            <w:tcW w:w="4986" w:type="dxa"/>
          </w:tcPr>
          <w:p w14:paraId="546F46F6" w14:textId="77777777" w:rsidR="00824BD9" w:rsidRPr="004F085D" w:rsidRDefault="00000000">
            <w:pPr>
              <w:rPr>
                <w:lang w:val="es-AR"/>
              </w:rPr>
            </w:pPr>
            <w:r w:rsidRPr="004F085D">
              <w:rPr>
                <w:sz w:val="17"/>
                <w:lang w:val="es-AR"/>
              </w:rPr>
              <w:t>Continuar el intercambio entre Colombia y Ecuador; compartir experiencias dentro del consorcio; documentar lecciones aprendidas y difundir buenas prácticas.</w:t>
            </w:r>
          </w:p>
        </w:tc>
      </w:tr>
    </w:tbl>
    <w:p w14:paraId="0D622580" w14:textId="77777777" w:rsidR="00824BD9" w:rsidRPr="004F085D" w:rsidRDefault="00000000">
      <w:pPr>
        <w:pStyle w:val="Heading2"/>
        <w:rPr>
          <w:lang w:val="es-AR"/>
        </w:rPr>
      </w:pPr>
      <w:r w:rsidRPr="004F085D">
        <w:rPr>
          <w:lang w:val="es-AR"/>
        </w:rPr>
        <w:t>10.1 Oportunidades específicas de sostenibilidad</w:t>
      </w:r>
    </w:p>
    <w:p w14:paraId="0945633D" w14:textId="77777777" w:rsidR="00824BD9" w:rsidRPr="004F085D" w:rsidRDefault="00000000">
      <w:pPr>
        <w:spacing w:after="100" w:line="252" w:lineRule="auto"/>
        <w:rPr>
          <w:lang w:val="es-AR"/>
        </w:rPr>
      </w:pPr>
      <w:r w:rsidRPr="004F085D">
        <w:rPr>
          <w:lang w:val="es-AR"/>
        </w:rPr>
        <w:t>Se destacó especialmente el papel de SECAP como una de las principales oportunidades de sostenibilidad debido a su carácter institucional, la permanencia de su personal, su alcance nacional y la posibilidad de incorporar aprendizajes a programas regulares de formación. Las capacidades fortalecidas dentro de SECAP permanecen más allá de la duración del proyecto.</w:t>
      </w:r>
    </w:p>
    <w:p w14:paraId="45FCD66E" w14:textId="77777777" w:rsidR="00824BD9" w:rsidRPr="004F085D" w:rsidRDefault="00000000">
      <w:pPr>
        <w:spacing w:after="100" w:line="252" w:lineRule="auto"/>
        <w:rPr>
          <w:lang w:val="es-AR"/>
        </w:rPr>
      </w:pPr>
      <w:r w:rsidRPr="004F085D">
        <w:rPr>
          <w:lang w:val="es-AR"/>
        </w:rPr>
        <w:t>También se reconoció el papel de Colombia Incluyente y de las redes existentes con instituciones educativas, empresas, organismos técnicos y actores del mercado laboral como fortalezas importantes para la sostenibilidad y escalabilidad de resultados.</w:t>
      </w:r>
    </w:p>
    <w:p w14:paraId="0FBB0771" w14:textId="77777777" w:rsidR="00824BD9" w:rsidRDefault="00000000">
      <w:pPr>
        <w:pStyle w:val="Heading2"/>
      </w:pPr>
      <w:r>
        <w:t xml:space="preserve">10.2 </w:t>
      </w:r>
      <w:proofErr w:type="spellStart"/>
      <w:r>
        <w:t>Recomendaciones</w:t>
      </w:r>
      <w:proofErr w:type="spellEnd"/>
      <w:r>
        <w:t xml:space="preserve"> para </w:t>
      </w:r>
      <w:proofErr w:type="spellStart"/>
      <w:r>
        <w:t>futuras</w:t>
      </w:r>
      <w:proofErr w:type="spellEnd"/>
      <w:r>
        <w:t xml:space="preserve"> </w:t>
      </w:r>
      <w:proofErr w:type="spellStart"/>
      <w:r>
        <w:t>iniciativas</w:t>
      </w:r>
      <w:proofErr w:type="spellEnd"/>
    </w:p>
    <w:p w14:paraId="1519267C" w14:textId="77777777" w:rsidR="00824BD9" w:rsidRPr="004F085D" w:rsidRDefault="00000000">
      <w:pPr>
        <w:pStyle w:val="ListBullet"/>
        <w:spacing w:after="40"/>
        <w:rPr>
          <w:lang w:val="es-AR"/>
        </w:rPr>
      </w:pPr>
      <w:r w:rsidRPr="004F085D">
        <w:rPr>
          <w:lang w:val="es-AR"/>
        </w:rPr>
        <w:t xml:space="preserve">Continuar integrando Green </w:t>
      </w:r>
      <w:proofErr w:type="spellStart"/>
      <w:r w:rsidRPr="004F085D">
        <w:rPr>
          <w:lang w:val="es-AR"/>
        </w:rPr>
        <w:t>Skills</w:t>
      </w:r>
      <w:proofErr w:type="spellEnd"/>
      <w:r w:rsidRPr="004F085D">
        <w:rPr>
          <w:lang w:val="es-AR"/>
        </w:rPr>
        <w:t xml:space="preserve"> en sistemas formales de educación y formación profesional.</w:t>
      </w:r>
    </w:p>
    <w:p w14:paraId="00E631E0" w14:textId="77777777" w:rsidR="00824BD9" w:rsidRPr="004F085D" w:rsidRDefault="00000000">
      <w:pPr>
        <w:pStyle w:val="ListBullet"/>
        <w:spacing w:after="40"/>
        <w:rPr>
          <w:lang w:val="es-AR"/>
        </w:rPr>
      </w:pPr>
      <w:r w:rsidRPr="004F085D">
        <w:rPr>
          <w:lang w:val="es-AR"/>
        </w:rPr>
        <w:t>Fortalecer la apropiación institucional de productos, herramientas y metodologías desarrolladas.</w:t>
      </w:r>
    </w:p>
    <w:p w14:paraId="1A141526" w14:textId="77777777" w:rsidR="00824BD9" w:rsidRPr="004F085D" w:rsidRDefault="00000000">
      <w:pPr>
        <w:pStyle w:val="ListBullet"/>
        <w:spacing w:after="40"/>
        <w:rPr>
          <w:lang w:val="es-AR"/>
        </w:rPr>
      </w:pPr>
      <w:r w:rsidRPr="004F085D">
        <w:rPr>
          <w:lang w:val="es-AR"/>
        </w:rPr>
        <w:t xml:space="preserve">Integrar Green </w:t>
      </w:r>
      <w:proofErr w:type="spellStart"/>
      <w:r w:rsidRPr="004F085D">
        <w:rPr>
          <w:lang w:val="es-AR"/>
        </w:rPr>
        <w:t>Skills</w:t>
      </w:r>
      <w:proofErr w:type="spellEnd"/>
      <w:r w:rsidRPr="004F085D">
        <w:rPr>
          <w:lang w:val="es-AR"/>
        </w:rPr>
        <w:t xml:space="preserve"> en sistemas de desarrollo docente y formación continua.</w:t>
      </w:r>
    </w:p>
    <w:p w14:paraId="0F7C242E" w14:textId="77777777" w:rsidR="00824BD9" w:rsidRPr="004F085D" w:rsidRDefault="00000000">
      <w:pPr>
        <w:pStyle w:val="ListBullet"/>
        <w:spacing w:after="40"/>
        <w:rPr>
          <w:lang w:val="es-AR"/>
        </w:rPr>
      </w:pPr>
      <w:r w:rsidRPr="004F085D">
        <w:rPr>
          <w:lang w:val="es-AR"/>
        </w:rPr>
        <w:t>Reducir la dependencia de personas individuales mediante mecanismos institucionales de implementación.</w:t>
      </w:r>
    </w:p>
    <w:p w14:paraId="2884C1BB" w14:textId="77777777" w:rsidR="00824BD9" w:rsidRPr="004F085D" w:rsidRDefault="00000000">
      <w:pPr>
        <w:pStyle w:val="ListBullet"/>
        <w:spacing w:after="40"/>
        <w:rPr>
          <w:lang w:val="es-AR"/>
        </w:rPr>
      </w:pPr>
      <w:r w:rsidRPr="004F085D">
        <w:rPr>
          <w:lang w:val="es-AR"/>
        </w:rPr>
        <w:lastRenderedPageBreak/>
        <w:t>Mantener la conexión entre formación, empleabilidad, sostenibilidad y oportunidades económicas.</w:t>
      </w:r>
    </w:p>
    <w:p w14:paraId="0808E9EF" w14:textId="77777777" w:rsidR="00824BD9" w:rsidRPr="004F085D" w:rsidRDefault="00000000">
      <w:pPr>
        <w:pStyle w:val="ListBullet"/>
        <w:spacing w:after="40"/>
        <w:rPr>
          <w:lang w:val="es-AR"/>
        </w:rPr>
      </w:pPr>
      <w:r w:rsidRPr="004F085D">
        <w:rPr>
          <w:lang w:val="es-AR"/>
        </w:rPr>
        <w:t>Incorporar ejemplos y casos reales del entorno laboral en futuras actualizaciones curriculares.</w:t>
      </w:r>
    </w:p>
    <w:p w14:paraId="59031A20" w14:textId="77777777" w:rsidR="00824BD9" w:rsidRPr="004F085D" w:rsidRDefault="00000000">
      <w:pPr>
        <w:pStyle w:val="ListBullet"/>
        <w:spacing w:after="40"/>
        <w:rPr>
          <w:lang w:val="es-AR"/>
        </w:rPr>
      </w:pPr>
      <w:r w:rsidRPr="004F085D">
        <w:rPr>
          <w:lang w:val="es-AR"/>
        </w:rPr>
        <w:t>Fortalecer mecanismos institucionales de memoria y gestión del conocimiento.</w:t>
      </w:r>
    </w:p>
    <w:p w14:paraId="670E2AD5" w14:textId="77777777" w:rsidR="00824BD9" w:rsidRDefault="00000000">
      <w:pPr>
        <w:pStyle w:val="Heading1"/>
      </w:pPr>
      <w:r>
        <w:t>Anexo 1. Acciones consolidadas</w:t>
      </w:r>
    </w:p>
    <w:tbl>
      <w:tblPr>
        <w:tblStyle w:val="TableGrid"/>
        <w:tblW w:w="0" w:type="auto"/>
        <w:jc w:val="center"/>
        <w:tblLook w:val="04A0" w:firstRow="1" w:lastRow="0" w:firstColumn="1" w:lastColumn="0" w:noHBand="0" w:noVBand="1"/>
      </w:tblPr>
      <w:tblGrid>
        <w:gridCol w:w="4986"/>
        <w:gridCol w:w="4986"/>
      </w:tblGrid>
      <w:tr w:rsidR="00824BD9" w14:paraId="24497065" w14:textId="77777777">
        <w:trPr>
          <w:jc w:val="center"/>
        </w:trPr>
        <w:tc>
          <w:tcPr>
            <w:tcW w:w="4986" w:type="dxa"/>
            <w:shd w:val="clear" w:color="auto" w:fill="D9EAF7"/>
          </w:tcPr>
          <w:p w14:paraId="258E1070" w14:textId="77777777" w:rsidR="00824BD9" w:rsidRDefault="00000000">
            <w:r>
              <w:rPr>
                <w:b/>
                <w:sz w:val="17"/>
              </w:rPr>
              <w:t>Actor</w:t>
            </w:r>
          </w:p>
        </w:tc>
        <w:tc>
          <w:tcPr>
            <w:tcW w:w="4986" w:type="dxa"/>
            <w:shd w:val="clear" w:color="auto" w:fill="D9EAF7"/>
          </w:tcPr>
          <w:p w14:paraId="5619511C" w14:textId="77777777" w:rsidR="00824BD9" w:rsidRDefault="00000000">
            <w:r>
              <w:rPr>
                <w:b/>
                <w:sz w:val="17"/>
              </w:rPr>
              <w:t>Acciones acordadas / recomendadas</w:t>
            </w:r>
          </w:p>
        </w:tc>
      </w:tr>
      <w:tr w:rsidR="00824BD9" w:rsidRPr="002A5C55" w14:paraId="5857E957" w14:textId="77777777">
        <w:trPr>
          <w:jc w:val="center"/>
        </w:trPr>
        <w:tc>
          <w:tcPr>
            <w:tcW w:w="4986" w:type="dxa"/>
          </w:tcPr>
          <w:p w14:paraId="3069A8A3" w14:textId="77777777" w:rsidR="00824BD9" w:rsidRDefault="00000000">
            <w:r>
              <w:rPr>
                <w:sz w:val="17"/>
              </w:rPr>
              <w:t>Consorcio</w:t>
            </w:r>
          </w:p>
        </w:tc>
        <w:tc>
          <w:tcPr>
            <w:tcW w:w="4986" w:type="dxa"/>
          </w:tcPr>
          <w:p w14:paraId="607735CD" w14:textId="77777777" w:rsidR="00824BD9" w:rsidRPr="004F085D" w:rsidRDefault="00000000">
            <w:pPr>
              <w:rPr>
                <w:lang w:val="es-AR"/>
              </w:rPr>
            </w:pPr>
            <w:r w:rsidRPr="004F085D">
              <w:rPr>
                <w:sz w:val="17"/>
                <w:lang w:val="es-AR"/>
              </w:rPr>
              <w:t>Continuar documentando aprendizajes y buenas prácticas; sistematizar experiencias transferibles; identificar oportunidades para adopción institucional; compartir experiencias relacionadas con sostenibilidad y escalamiento; promover el intercambio continuo entre Colombia y Ecuador.</w:t>
            </w:r>
          </w:p>
        </w:tc>
      </w:tr>
      <w:tr w:rsidR="00824BD9" w:rsidRPr="002A5C55" w14:paraId="618EF7C6" w14:textId="77777777">
        <w:trPr>
          <w:jc w:val="center"/>
        </w:trPr>
        <w:tc>
          <w:tcPr>
            <w:tcW w:w="4986" w:type="dxa"/>
          </w:tcPr>
          <w:p w14:paraId="3F9F8FB6" w14:textId="77777777" w:rsidR="00824BD9" w:rsidRDefault="00000000">
            <w:r>
              <w:rPr>
                <w:sz w:val="17"/>
              </w:rPr>
              <w:t xml:space="preserve">Equipo de </w:t>
            </w:r>
            <w:proofErr w:type="spellStart"/>
            <w:r>
              <w:rPr>
                <w:sz w:val="17"/>
              </w:rPr>
              <w:t>facilitación</w:t>
            </w:r>
            <w:proofErr w:type="spellEnd"/>
          </w:p>
        </w:tc>
        <w:tc>
          <w:tcPr>
            <w:tcW w:w="4986" w:type="dxa"/>
          </w:tcPr>
          <w:p w14:paraId="6759228A" w14:textId="77777777" w:rsidR="00824BD9" w:rsidRPr="004F085D" w:rsidRDefault="00000000">
            <w:pPr>
              <w:rPr>
                <w:lang w:val="es-AR"/>
              </w:rPr>
            </w:pPr>
            <w:r w:rsidRPr="004F085D">
              <w:rPr>
                <w:sz w:val="17"/>
                <w:lang w:val="es-AR"/>
              </w:rPr>
              <w:t>Consolidar recomendaciones generadas durante el taller; identificar prioridades comunes entre países; incorporar resultados del taller en actividades futuras de intercambio y difusión; preparar y distribuir el informe consolidado.</w:t>
            </w:r>
          </w:p>
        </w:tc>
      </w:tr>
      <w:tr w:rsidR="00824BD9" w:rsidRPr="002A5C55" w14:paraId="0A7C5879" w14:textId="77777777">
        <w:trPr>
          <w:jc w:val="center"/>
        </w:trPr>
        <w:tc>
          <w:tcPr>
            <w:tcW w:w="4986" w:type="dxa"/>
          </w:tcPr>
          <w:p w14:paraId="44C4597F" w14:textId="77777777" w:rsidR="00824BD9" w:rsidRDefault="00000000">
            <w:proofErr w:type="spellStart"/>
            <w:r>
              <w:rPr>
                <w:sz w:val="17"/>
              </w:rPr>
              <w:t>Instituciones</w:t>
            </w:r>
            <w:proofErr w:type="spellEnd"/>
            <w:r>
              <w:rPr>
                <w:sz w:val="17"/>
              </w:rPr>
              <w:t xml:space="preserve"> </w:t>
            </w:r>
            <w:proofErr w:type="spellStart"/>
            <w:r>
              <w:rPr>
                <w:sz w:val="17"/>
              </w:rPr>
              <w:t>educativas</w:t>
            </w:r>
            <w:proofErr w:type="spellEnd"/>
          </w:p>
        </w:tc>
        <w:tc>
          <w:tcPr>
            <w:tcW w:w="4986" w:type="dxa"/>
          </w:tcPr>
          <w:p w14:paraId="3BAA2C90" w14:textId="77777777" w:rsidR="00824BD9" w:rsidRPr="004F085D" w:rsidRDefault="00000000">
            <w:pPr>
              <w:rPr>
                <w:lang w:val="es-AR"/>
              </w:rPr>
            </w:pPr>
            <w:r w:rsidRPr="004F085D">
              <w:rPr>
                <w:sz w:val="17"/>
                <w:lang w:val="es-AR"/>
              </w:rPr>
              <w:t xml:space="preserve">Explorar la integración de Green </w:t>
            </w:r>
            <w:proofErr w:type="spellStart"/>
            <w:r w:rsidRPr="004F085D">
              <w:rPr>
                <w:sz w:val="17"/>
                <w:lang w:val="es-AR"/>
              </w:rPr>
              <w:t>Skills</w:t>
            </w:r>
            <w:proofErr w:type="spellEnd"/>
            <w:r w:rsidRPr="004F085D">
              <w:rPr>
                <w:sz w:val="17"/>
                <w:lang w:val="es-AR"/>
              </w:rPr>
              <w:t xml:space="preserve"> dentro de programas regulares; fortalecer mecanismos de apoyo y acompañamiento docente; incorporar el currículo dentro de sistemas institucionales permanentes; continuar desarrollando capacidades de docentes y formadores.</w:t>
            </w:r>
          </w:p>
        </w:tc>
      </w:tr>
      <w:tr w:rsidR="00824BD9" w:rsidRPr="002A5C55" w14:paraId="22B61E75" w14:textId="77777777">
        <w:trPr>
          <w:jc w:val="center"/>
        </w:trPr>
        <w:tc>
          <w:tcPr>
            <w:tcW w:w="4986" w:type="dxa"/>
          </w:tcPr>
          <w:p w14:paraId="5F5ACA5C" w14:textId="77777777" w:rsidR="00824BD9" w:rsidRDefault="00000000">
            <w:proofErr w:type="spellStart"/>
            <w:r>
              <w:rPr>
                <w:sz w:val="17"/>
              </w:rPr>
              <w:t>Empleadores</w:t>
            </w:r>
            <w:proofErr w:type="spellEnd"/>
            <w:r>
              <w:rPr>
                <w:sz w:val="17"/>
              </w:rPr>
              <w:t xml:space="preserve"> y </w:t>
            </w:r>
            <w:proofErr w:type="spellStart"/>
            <w:r>
              <w:rPr>
                <w:sz w:val="17"/>
              </w:rPr>
              <w:t>actores</w:t>
            </w:r>
            <w:proofErr w:type="spellEnd"/>
            <w:r>
              <w:rPr>
                <w:sz w:val="17"/>
              </w:rPr>
              <w:t xml:space="preserve"> </w:t>
            </w:r>
            <w:proofErr w:type="spellStart"/>
            <w:r>
              <w:rPr>
                <w:sz w:val="17"/>
              </w:rPr>
              <w:t>externos</w:t>
            </w:r>
            <w:proofErr w:type="spellEnd"/>
          </w:p>
        </w:tc>
        <w:tc>
          <w:tcPr>
            <w:tcW w:w="4986" w:type="dxa"/>
          </w:tcPr>
          <w:p w14:paraId="3912124D" w14:textId="77777777" w:rsidR="00824BD9" w:rsidRDefault="00000000">
            <w:pPr>
              <w:rPr>
                <w:sz w:val="17"/>
                <w:lang w:val="es-AR"/>
              </w:rPr>
            </w:pPr>
            <w:r w:rsidRPr="004F085D">
              <w:rPr>
                <w:sz w:val="17"/>
                <w:lang w:val="es-AR"/>
              </w:rPr>
              <w:t>Mantener el diálogo sobre necesidades futuras de competencias; participar en futuras revisiones y actualizaciones curriculares; fortalecer vínculos entre formación y mercado laboral; continuar colaborando en iniciativas relacionadas con empleabilidad y sostenibilidad.</w:t>
            </w:r>
          </w:p>
          <w:p w14:paraId="0554D683" w14:textId="77777777" w:rsidR="0038607F" w:rsidRPr="0038607F" w:rsidRDefault="0038607F" w:rsidP="0038607F">
            <w:pPr>
              <w:rPr>
                <w:lang w:val="es-AR"/>
              </w:rPr>
            </w:pPr>
          </w:p>
        </w:tc>
      </w:tr>
    </w:tbl>
    <w:p w14:paraId="3FBB3131" w14:textId="77777777" w:rsidR="00824BD9" w:rsidRPr="004F085D" w:rsidRDefault="00824BD9" w:rsidP="0038607F">
      <w:pPr>
        <w:pStyle w:val="Heading1"/>
        <w:rPr>
          <w:lang w:val="es-AR"/>
        </w:rPr>
      </w:pPr>
    </w:p>
    <w:p w14:paraId="0B5AF19B" w14:textId="77777777" w:rsidR="000F7F66" w:rsidRPr="002A5C55" w:rsidRDefault="000F7F66">
      <w:pPr>
        <w:rPr>
          <w:lang w:val="es-AR"/>
        </w:rPr>
      </w:pPr>
    </w:p>
    <w:p w14:paraId="3AF381C1" w14:textId="77777777" w:rsidR="000F7F66" w:rsidRPr="002A5C55" w:rsidRDefault="000F7F66">
      <w:pPr>
        <w:rPr>
          <w:lang w:val="es-AR"/>
        </w:rPr>
      </w:pPr>
    </w:p>
    <w:p w14:paraId="2AC596AA" w14:textId="77777777" w:rsidR="000F7F66" w:rsidRPr="002A5C55" w:rsidRDefault="000F7F66">
      <w:pPr>
        <w:rPr>
          <w:lang w:val="es-AR"/>
        </w:rPr>
      </w:pPr>
    </w:p>
    <w:p w14:paraId="7931D185" w14:textId="77777777" w:rsidR="000F7F66" w:rsidRPr="002A5C55" w:rsidRDefault="000F7F66">
      <w:pPr>
        <w:rPr>
          <w:lang w:val="es-AR"/>
        </w:rPr>
      </w:pPr>
    </w:p>
    <w:p w14:paraId="073FCC63" w14:textId="77777777" w:rsidR="000F7F66" w:rsidRPr="002A5C55" w:rsidRDefault="000F7F66">
      <w:pPr>
        <w:rPr>
          <w:lang w:val="es-AR"/>
        </w:rPr>
      </w:pPr>
    </w:p>
    <w:sectPr w:rsidR="000F7F66" w:rsidRPr="002A5C55" w:rsidSect="00034616">
      <w:headerReference w:type="even" r:id="rId9"/>
      <w:headerReference w:type="default" r:id="rId10"/>
      <w:footerReference w:type="even" r:id="rId11"/>
      <w:footerReference w:type="default" r:id="rId12"/>
      <w:headerReference w:type="first" r:id="rId13"/>
      <w:footerReference w:type="first" r:id="rId14"/>
      <w:pgSz w:w="12240" w:h="15840"/>
      <w:pgMar w:top="935" w:right="1134" w:bottom="935"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6FBE" w14:textId="77777777" w:rsidR="00B0342D" w:rsidRDefault="00B0342D">
      <w:pPr>
        <w:spacing w:after="0" w:line="240" w:lineRule="auto"/>
      </w:pPr>
      <w:r>
        <w:separator/>
      </w:r>
    </w:p>
  </w:endnote>
  <w:endnote w:type="continuationSeparator" w:id="0">
    <w:p w14:paraId="20D9F8D0" w14:textId="77777777" w:rsidR="00B0342D" w:rsidRDefault="00B03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B7DA6" w14:textId="77777777" w:rsidR="0038607F" w:rsidRDefault="003860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49F8" w14:textId="77777777" w:rsidR="00824BD9" w:rsidRDefault="00000000">
    <w:pPr>
      <w:pStyle w:val="Footer"/>
      <w:jc w:val="center"/>
    </w:pPr>
    <w:r>
      <w:t xml:space="preserve">Página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CF58" w14:textId="77777777" w:rsidR="0038607F" w:rsidRDefault="00386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3696E" w14:textId="77777777" w:rsidR="00B0342D" w:rsidRDefault="00B0342D">
      <w:pPr>
        <w:spacing w:after="0" w:line="240" w:lineRule="auto"/>
      </w:pPr>
      <w:r>
        <w:separator/>
      </w:r>
    </w:p>
  </w:footnote>
  <w:footnote w:type="continuationSeparator" w:id="0">
    <w:p w14:paraId="4C53599D" w14:textId="77777777" w:rsidR="00B0342D" w:rsidRDefault="00B03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6E63" w14:textId="77777777" w:rsidR="0038607F" w:rsidRDefault="003860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991F" w14:textId="77777777" w:rsidR="0038607F" w:rsidRDefault="003860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C0EC" w14:textId="77777777" w:rsidR="0038607F" w:rsidRDefault="003860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595350">
    <w:abstractNumId w:val="8"/>
  </w:num>
  <w:num w:numId="2" w16cid:durableId="1377587250">
    <w:abstractNumId w:val="6"/>
  </w:num>
  <w:num w:numId="3" w16cid:durableId="1955138005">
    <w:abstractNumId w:val="5"/>
  </w:num>
  <w:num w:numId="4" w16cid:durableId="1788966698">
    <w:abstractNumId w:val="4"/>
  </w:num>
  <w:num w:numId="5" w16cid:durableId="1545482938">
    <w:abstractNumId w:val="7"/>
  </w:num>
  <w:num w:numId="6" w16cid:durableId="1544053173">
    <w:abstractNumId w:val="3"/>
  </w:num>
  <w:num w:numId="7" w16cid:durableId="353112131">
    <w:abstractNumId w:val="2"/>
  </w:num>
  <w:num w:numId="8" w16cid:durableId="1066732010">
    <w:abstractNumId w:val="1"/>
  </w:num>
  <w:num w:numId="9" w16cid:durableId="40056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F66"/>
    <w:rsid w:val="0015074B"/>
    <w:rsid w:val="0029639D"/>
    <w:rsid w:val="002A5C55"/>
    <w:rsid w:val="00326F90"/>
    <w:rsid w:val="0038607F"/>
    <w:rsid w:val="004F085D"/>
    <w:rsid w:val="006F09A6"/>
    <w:rsid w:val="00824BD9"/>
    <w:rsid w:val="008C7DAC"/>
    <w:rsid w:val="00AA1D8D"/>
    <w:rsid w:val="00B0342D"/>
    <w:rsid w:val="00B47730"/>
    <w:rsid w:val="00CA4C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DB7C9"/>
  <w14:defaultImageDpi w14:val="300"/>
  <w15:docId w15:val="{483EEEC2-88E9-4DC2-B54C-1EF3789B4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A4C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4212</Words>
  <Characters>27554</Characters>
  <Application>Microsoft Office Word</Application>
  <DocSecurity>0</DocSecurity>
  <Lines>459</Lines>
  <Paragraphs>273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Bolwerk, Margot</dc:creator>
  <cp:keywords/>
  <dc:description>generated by python-docx</dc:description>
  <cp:lastModifiedBy>Bolwerk, Margot</cp:lastModifiedBy>
  <cp:revision>2</cp:revision>
  <dcterms:created xsi:type="dcterms:W3CDTF">2026-07-14T08:26:00Z</dcterms:created>
  <dcterms:modified xsi:type="dcterms:W3CDTF">2026-07-14T08:26:00Z</dcterms:modified>
  <cp:category/>
</cp:coreProperties>
</file>