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CTIVIDAD 4.2 EVENTO DE LANZAMIENTO 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CURRÍCULO DE HABILIDADES VERDES PARA LA VIDA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BARRANQUILLA, 25 DE AGOSTO DE 2026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MINUTO A MINUTO</w:t>
      </w:r>
    </w:p>
    <w:p w:rsidR="00000000" w:rsidDel="00000000" w:rsidP="00000000" w:rsidRDefault="00000000" w:rsidRPr="00000000" w14:paraId="00000005">
      <w:pPr>
        <w:spacing w:after="0" w:lineRule="auto"/>
        <w:rPr>
          <w:rFonts w:ascii="Arial" w:cs="Arial" w:eastAsia="Arial" w:hAnsi="Arial"/>
          <w:b w:val="1"/>
          <w:bCs w:val="1"/>
          <w:color w:val="0070c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sz w:val="20"/>
          <w:szCs w:val="20"/>
          <w:rtl w:val="0"/>
        </w:rPr>
        <w:t xml:space="preserve">Lugar: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Comfamiliar Sede Caribe.</w:t>
      </w:r>
    </w:p>
    <w:p w:rsidR="00000000" w:rsidDel="00000000" w:rsidP="00000000" w:rsidRDefault="00000000" w:rsidRPr="00000000" w14:paraId="00000007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sz w:val="20"/>
          <w:szCs w:val="20"/>
          <w:rtl w:val="0"/>
        </w:rPr>
        <w:t xml:space="preserve">Participantes: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Agencias públicas de empleo, SENA, Cámara de Comercio, corporaciones ambientales, secretarías de educación, instituciones de educación para el trabajo, empresarios y empresarias del territorio.</w:t>
      </w:r>
    </w:p>
    <w:p w:rsidR="00000000" w:rsidDel="00000000" w:rsidP="00000000" w:rsidRDefault="00000000" w:rsidRPr="00000000" w14:paraId="00000008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4.0" w:type="dxa"/>
        <w:jc w:val="left"/>
        <w:tbl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4472c4" w:space="0" w:sz="4" w:val="single"/>
          <w:insideV w:color="4472c4" w:space="0" w:sz="4" w:val="single"/>
        </w:tblBorders>
        <w:tblLayout w:type="fixed"/>
        <w:tblLook w:val="0400"/>
      </w:tblPr>
      <w:tblGrid>
        <w:gridCol w:w="1271"/>
        <w:gridCol w:w="2126"/>
        <w:gridCol w:w="6237"/>
        <w:tblGridChange w:id="0">
          <w:tblGrid>
            <w:gridCol w:w="1271"/>
            <w:gridCol w:w="2126"/>
            <w:gridCol w:w="6237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Hora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Detalle / Responsable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8:15 – 8:30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Llegada y registro de asistentes. Entrega de la tarjeta germinable con QR al video del currículo.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Logística y Protocolo</w:t>
            </w:r>
          </w:p>
        </w:tc>
      </w:tr>
      <w:tr>
        <w:trPr>
          <w:cantSplit w:val="0"/>
          <w:trHeight w:val="14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8:30 – 9:30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Espacio interactivo (los 3 stands al mismo tiempo)</w:t>
            </w:r>
          </w:p>
        </w:tc>
        <w:tc>
          <w:tcPr/>
          <w:p w:rsidR="00000000" w:rsidDel="00000000" w:rsidP="00000000" w:rsidRDefault="00000000" w:rsidRPr="00000000" w14:paraId="00000011">
            <w:pPr>
              <w:numPr>
                <w:ilvl w:val="0"/>
                <w:numId w:val="2"/>
              </w:numPr>
              <w:spacing w:line="259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Los 3 stands funcionan al mismo tiempo y muestran lo mismo: no es un recorrido, todas las personas viven las tres experiencias en el mismo stand: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line="259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Video de bienvenida “Desde el Manglar” — presenta la iniciativa siendo Manglara la guía de los tres momentos.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70c0"/>
                <w:sz w:val="20"/>
                <w:szCs w:val="20"/>
                <w:rtl w:val="0"/>
              </w:rPr>
              <w:t xml:space="preserve">(2 minutos)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line="259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Manglara IA — “pregúntame lo que quieras”.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70c0"/>
                <w:sz w:val="20"/>
                <w:szCs w:val="20"/>
                <w:rtl w:val="0"/>
              </w:rPr>
              <w:t xml:space="preserve">(3 min)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line="259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“Tómate el pulso en sostenibilidad” — Valoración de sostenibilidad para empresas y personas entrega de un informe de fortalezas y mejoras de acuerdo a lo trabajado en el currículo de habilidades verdes.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70c0"/>
                <w:sz w:val="20"/>
                <w:szCs w:val="20"/>
                <w:rtl w:val="0"/>
              </w:rPr>
              <w:t xml:space="preserve">(1 min)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9:30 – 9:33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Video de conexión entre Manglara y Maestra de ceremonia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 proyecta el video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 manglara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que da paso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la maestra de ceremonia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Comunicaciones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9:33 – 9:36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Bienvenida · Apertura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maestra de ceremonia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abre el acto y da la bienvenida al público.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Maestra de ceremonia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9:36 – 9:39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Bienvenida · Palabras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Palabras de bienvenida.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Azucena Guauque — Directora Colombia Incluyente</w:t>
            </w:r>
          </w:p>
        </w:tc>
      </w:tr>
      <w:tr>
        <w:trPr>
          <w:cantSplit w:val="0"/>
          <w:trHeight w:val="6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9:39 – 9:42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Bienvenida · Palabras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Palabras de bienvenida.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Luisa Gallo — Oficial de Cooperación Unión Europea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9:42 – 9:44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Bienvenida · Palabras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Palabras de bienvenida.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Ángela Anzola — Directora de Plan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9:44 – 9:45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Bienvenida · Política de Salvaguarda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Mención de la política de salvaguarda.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Fundación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9:45 – 9:49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Presentación del currículo · Video testimonial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Proyección del primer testimonial.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Comunicaciones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9:49 – 10:07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Presentación del currículo · Andrés Prieto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Presentación de la apuesta técnica del currículo y su uso esperado. Invitación a revisar el QR.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Andrés Prieto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10:07 – 10:11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Presentación del currículo · Video testimonial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Proyección del segundo testimonial.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Comunicaciones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10:11 – 10:15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Transición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Cierre del bloque de presentación y paso al acto de entrega.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Maestra de ceremonia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10:15 – 10:35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Acto de entrega del currículo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Entrega simbólica del currículo a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entidades aliadas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Dirección / Protocolo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10:35 – 10:40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Fotografía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Fotografía grupal con aliados e invitados.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Comunicaciones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10:40 – 10:45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Entrega de tarjetas germinables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entregan tarjetas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con la semilla y el QR al video del currículo, como recuerdo para llevar a casa.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Logística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10:45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Cierre del evento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Refrigerio y regreso a la zona interactiva de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aquellas personas que lo deseen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Responsable: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Logística</w:t>
            </w:r>
          </w:p>
        </w:tc>
      </w:tr>
    </w:tbl>
    <w:p w:rsidR="00000000" w:rsidDel="00000000" w:rsidP="00000000" w:rsidRDefault="00000000" w:rsidRPr="00000000" w14:paraId="0000003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851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5486400" cy="1371910"/>
          <wp:effectExtent b="0" l="0" r="0" t="0"/>
          <wp:docPr descr="Logotipo, nombre de la empresa&#10;&#10;El contenido generado por IA puede ser incorrecto." id="2099558488" name="image1.png"/>
          <a:graphic>
            <a:graphicData uri="http://schemas.openxmlformats.org/drawingml/2006/picture">
              <pic:pic>
                <pic:nvPicPr>
                  <pic:cNvPr descr="Logotipo, nombre de la empresa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86400" cy="13719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D5667C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D5667C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D5667C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D5667C"/>
    <w:rPr>
      <w:rFonts w:asciiTheme="majorHAnsi" w:cstheme="majorBidi" w:eastAsiaTheme="majorEastAsia" w:hAnsiTheme="majorHAnsi"/>
      <w:color w:val="2f5496" w:themeColor="accent1" w:themeShade="0000BF"/>
      <w:sz w:val="40"/>
      <w:szCs w:val="40"/>
      <w:lang w:val="es-ES_tradnl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D5667C"/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val="es-ES_tradnl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D5667C"/>
    <w:rPr>
      <w:rFonts w:cstheme="majorBidi" w:eastAsiaTheme="majorEastAsia"/>
      <w:color w:val="2f5496" w:themeColor="accent1" w:themeShade="0000BF"/>
      <w:sz w:val="28"/>
      <w:szCs w:val="28"/>
      <w:lang w:val="es-ES_tradnl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D5667C"/>
    <w:rPr>
      <w:rFonts w:cstheme="majorBidi" w:eastAsiaTheme="majorEastAsia"/>
      <w:i w:val="1"/>
      <w:iCs w:val="1"/>
      <w:color w:val="2f5496" w:themeColor="accent1" w:themeShade="0000BF"/>
      <w:lang w:val="es-ES_tradnl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D5667C"/>
    <w:rPr>
      <w:rFonts w:cstheme="majorBidi" w:eastAsiaTheme="majorEastAsia"/>
      <w:color w:val="2f5496" w:themeColor="accent1" w:themeShade="0000BF"/>
      <w:lang w:val="es-ES_tradnl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D5667C"/>
    <w:rPr>
      <w:rFonts w:cstheme="majorBidi" w:eastAsiaTheme="majorEastAsia"/>
      <w:i w:val="1"/>
      <w:iCs w:val="1"/>
      <w:color w:val="595959" w:themeColor="text1" w:themeTint="0000A6"/>
      <w:lang w:val="es-ES_tradnl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D5667C"/>
    <w:rPr>
      <w:rFonts w:cstheme="majorBidi" w:eastAsiaTheme="majorEastAsia"/>
      <w:color w:val="595959" w:themeColor="text1" w:themeTint="0000A6"/>
      <w:lang w:val="es-ES_tradnl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D5667C"/>
    <w:rPr>
      <w:rFonts w:cstheme="majorBidi" w:eastAsiaTheme="majorEastAsia"/>
      <w:i w:val="1"/>
      <w:iCs w:val="1"/>
      <w:color w:val="272727" w:themeColor="text1" w:themeTint="0000D8"/>
      <w:lang w:val="es-ES_tradnl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D5667C"/>
    <w:rPr>
      <w:rFonts w:cstheme="majorBidi" w:eastAsiaTheme="majorEastAsia"/>
      <w:color w:val="272727" w:themeColor="text1" w:themeTint="0000D8"/>
      <w:lang w:val="es-ES_tradnl"/>
    </w:rPr>
  </w:style>
  <w:style w:type="character" w:styleId="TtuloCar" w:customStyle="1">
    <w:name w:val="Título Car"/>
    <w:basedOn w:val="Fuentedeprrafopredeter"/>
    <w:link w:val="Ttulo"/>
    <w:uiPriority w:val="10"/>
    <w:rsid w:val="00D5667C"/>
    <w:rPr>
      <w:rFonts w:asciiTheme="majorHAnsi" w:cstheme="majorBidi" w:eastAsiaTheme="majorEastAsia" w:hAnsiTheme="majorHAnsi"/>
      <w:spacing w:val="-10"/>
      <w:kern w:val="28"/>
      <w:sz w:val="56"/>
      <w:szCs w:val="56"/>
      <w:lang w:val="es-ES_tradnl"/>
    </w:rPr>
  </w:style>
  <w:style w:type="character" w:styleId="SubttuloCar" w:customStyle="1">
    <w:name w:val="Subtítulo Car"/>
    <w:basedOn w:val="Fuentedeprrafopredeter"/>
    <w:link w:val="Subttulo"/>
    <w:uiPriority w:val="11"/>
    <w:rsid w:val="00D5667C"/>
    <w:rPr>
      <w:rFonts w:cstheme="majorBidi" w:eastAsiaTheme="majorEastAsia"/>
      <w:color w:val="595959" w:themeColor="text1" w:themeTint="0000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 w:val="1"/>
    <w:rsid w:val="00D5667C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D5667C"/>
    <w:rPr>
      <w:i w:val="1"/>
      <w:iCs w:val="1"/>
      <w:color w:val="404040" w:themeColor="text1" w:themeTint="0000BF"/>
      <w:lang w:val="es-ES_tradnl"/>
    </w:rPr>
  </w:style>
  <w:style w:type="paragraph" w:styleId="Prrafodelista">
    <w:name w:val="List Paragraph"/>
    <w:basedOn w:val="Normal"/>
    <w:uiPriority w:val="34"/>
    <w:qFormat w:val="1"/>
    <w:rsid w:val="00D5667C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D5667C"/>
    <w:rPr>
      <w:i w:val="1"/>
      <w:iCs w:val="1"/>
      <w:color w:val="2f5496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D5667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D5667C"/>
    <w:rPr>
      <w:i w:val="1"/>
      <w:iCs w:val="1"/>
      <w:color w:val="2f5496" w:themeColor="accent1" w:themeShade="0000BF"/>
      <w:lang w:val="es-ES_tradnl"/>
    </w:rPr>
  </w:style>
  <w:style w:type="character" w:styleId="Referenciaintensa">
    <w:name w:val="Intense Reference"/>
    <w:basedOn w:val="Fuentedeprrafopredeter"/>
    <w:uiPriority w:val="32"/>
    <w:qFormat w:val="1"/>
    <w:rsid w:val="00D5667C"/>
    <w:rPr>
      <w:b w:val="1"/>
      <w:bCs w:val="1"/>
      <w:smallCaps w:val="1"/>
      <w:color w:val="2f5496" w:themeColor="accent1" w:themeShade="0000BF"/>
      <w:spacing w:val="5"/>
    </w:rPr>
  </w:style>
  <w:style w:type="table" w:styleId="Tablaconcuadrcula">
    <w:name w:val="Table Grid"/>
    <w:basedOn w:val="Tablanormal"/>
    <w:uiPriority w:val="39"/>
    <w:rsid w:val="00D5667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3D7AD6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D7AD6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 w:val="1"/>
    <w:rsid w:val="003D7AD6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D7AD6"/>
    <w:rPr>
      <w:lang w:val="es-ES_tradnl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YyH4X/xXOdEzknBatzdLzYuTxg==">CgMxLjA4AHIhMUs1NXFYY2d3MXd1a1M0SVhUdmNqN1gxdlNpU2hSU3NB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2026-05-13T13:18:00Z</dcterms:created>
  <dc:creator>Andres Prieto</dc:creator>
</cp:coreProperties>
</file>