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0"/>
          <w:bCs w:val="0"/>
          <w:sz w:val="22"/>
          <w:szCs w:val="22"/>
        </w:rPr>
        <w:drawing>
          <wp:inline distB="114300" distT="114300" distL="114300" distR="114300">
            <wp:extent cx="2071688" cy="51034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71688" cy="51034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before="240" w:line="300" w:lineRule="auto"/>
        <w:jc w:val="center"/>
        <w:rPr>
          <w:rFonts w:ascii="Arial" w:cs="Arial" w:eastAsia="Arial" w:hAnsi="Arial"/>
          <w:color w:val="204060"/>
        </w:rPr>
      </w:pPr>
      <w:r w:rsidDel="00000000" w:rsidR="00000000" w:rsidRPr="00000000">
        <w:rPr>
          <w:rFonts w:ascii="Arial" w:cs="Arial" w:eastAsia="Arial" w:hAnsi="Arial"/>
          <w:color w:val="204060"/>
          <w:rtl w:val="0"/>
        </w:rPr>
        <w:t xml:space="preserve">Informe de Presentación de Proyecto APT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300" w:lineRule="auto"/>
        <w:jc w:val="center"/>
        <w:rPr>
          <w:rFonts w:ascii="Arial" w:cs="Arial" w:eastAsia="Arial" w:hAnsi="Arial"/>
          <w:color w:val="336699"/>
        </w:rPr>
      </w:pPr>
      <w:r w:rsidDel="00000000" w:rsidR="00000000" w:rsidRPr="00000000">
        <w:rPr>
          <w:rFonts w:ascii="Arial" w:cs="Arial" w:eastAsia="Arial" w:hAnsi="Arial"/>
          <w:color w:val="336699"/>
          <w:rtl w:val="0"/>
        </w:rPr>
        <w:t xml:space="preserve">Dani-ETH: Motor de Ejecución (Runner) para Ethical Hacking Automatizado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336699"/>
        </w:rPr>
      </w:pPr>
      <w:r w:rsidDel="00000000" w:rsidR="00000000" w:rsidRPr="00000000">
        <w:rPr>
          <w:rtl w:val="0"/>
        </w:rPr>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4060"/>
        </w:rPr>
      </w:pPr>
      <w:r w:rsidDel="00000000" w:rsidR="00000000" w:rsidRPr="00000000">
        <w:rPr>
          <w:rtl w:val="0"/>
        </w:rPr>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color w:val="000000"/>
          <w:rtl w:val="0"/>
        </w:rPr>
        <w:t xml:space="preserve">Nombre del Proyecto:</w:t>
      </w:r>
      <w:r w:rsidDel="00000000" w:rsidR="00000000" w:rsidRPr="00000000">
        <w:rPr>
          <w:rFonts w:ascii="Arial" w:cs="Arial" w:eastAsia="Arial" w:hAnsi="Arial"/>
          <w:color w:val="000000"/>
          <w:rtl w:val="0"/>
        </w:rPr>
        <w:t xml:space="preserve"> Dani-ETH (Módulo Runner y Backend)</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Empresa/Organización:</w:t>
      </w:r>
      <w:r w:rsidDel="00000000" w:rsidR="00000000" w:rsidRPr="00000000">
        <w:rPr>
          <w:rFonts w:ascii="Arial" w:cs="Arial" w:eastAsia="Arial" w:hAnsi="Arial"/>
          <w:color w:val="000000"/>
          <w:rtl w:val="0"/>
        </w:rPr>
        <w:t xml:space="preserve"> Alloxentric</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Autor:</w:t>
      </w:r>
      <w:r w:rsidDel="00000000" w:rsidR="00000000" w:rsidRPr="00000000">
        <w:rPr>
          <w:rFonts w:ascii="Arial" w:cs="Arial" w:eastAsia="Arial" w:hAnsi="Arial"/>
          <w:color w:val="000000"/>
          <w:rtl w:val="0"/>
        </w:rPr>
        <w:t xml:space="preserve"> Luis Orellana</w:t>
      </w:r>
      <w:r w:rsidDel="00000000" w:rsidR="00000000" w:rsidRPr="00000000">
        <w:rPr>
          <w:rtl w:val="0"/>
        </w:rPr>
        <w:t xml:space="preserve">, Lucas Arcos, Sebastian Carrasco</w:t>
      </w:r>
      <w:r w:rsidDel="00000000" w:rsidR="00000000" w:rsidRPr="00000000">
        <w:rPr>
          <w:rtl w:val="0"/>
        </w:rPr>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Carrera:</w:t>
      </w:r>
      <w:r w:rsidDel="00000000" w:rsidR="00000000" w:rsidRPr="00000000">
        <w:rPr>
          <w:rFonts w:ascii="Arial" w:cs="Arial" w:eastAsia="Arial" w:hAnsi="Arial"/>
          <w:color w:val="000000"/>
          <w:rtl w:val="0"/>
        </w:rPr>
        <w:t xml:space="preserve"> Ingeniería en Informática</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Institución:</w:t>
      </w:r>
      <w:r w:rsidDel="00000000" w:rsidR="00000000" w:rsidRPr="00000000">
        <w:rPr>
          <w:rFonts w:ascii="Arial" w:cs="Arial" w:eastAsia="Arial" w:hAnsi="Arial"/>
          <w:color w:val="000000"/>
          <w:rtl w:val="0"/>
        </w:rPr>
        <w:t xml:space="preserve"> Duoc UC</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00" w:lineRule="auto"/>
        <w:ind w:left="60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4060"/>
        </w:rPr>
      </w:pPr>
      <w:r w:rsidDel="00000000" w:rsidR="00000000" w:rsidRPr="00000000">
        <w:rPr>
          <w:rFonts w:ascii="Arial" w:cs="Arial" w:eastAsia="Arial" w:hAnsi="Arial"/>
          <w:color w:val="204060"/>
          <w:rtl w:val="0"/>
        </w:rPr>
        <w:t xml:space="preserve">Introducción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El presente informe detalla la planificación y estructuración del proyecto de aplicación profesional (APT) enfocado en el desarrollo del motor de ejecución o </w:t>
      </w:r>
      <w:r w:rsidDel="00000000" w:rsidR="00000000" w:rsidRPr="00000000">
        <w:rPr>
          <w:rFonts w:ascii="Arial" w:cs="Arial" w:eastAsia="Arial" w:hAnsi="Arial"/>
          <w:i w:val="1"/>
          <w:iCs w:val="1"/>
          <w:color w:val="000000"/>
          <w:rtl w:val="0"/>
        </w:rPr>
        <w:t xml:space="preserve">"runner"</w:t>
      </w:r>
      <w:r w:rsidDel="00000000" w:rsidR="00000000" w:rsidRPr="00000000">
        <w:rPr>
          <w:rFonts w:ascii="Arial" w:cs="Arial" w:eastAsia="Arial" w:hAnsi="Arial"/>
          <w:color w:val="000000"/>
          <w:rtl w:val="0"/>
        </w:rPr>
        <w:t xml:space="preserve"> y la API backend para </w:t>
      </w:r>
      <w:r w:rsidDel="00000000" w:rsidR="00000000" w:rsidRPr="00000000">
        <w:rPr>
          <w:rFonts w:ascii="Arial" w:cs="Arial" w:eastAsia="Arial" w:hAnsi="Arial"/>
          <w:b w:val="1"/>
          <w:bCs w:val="1"/>
          <w:color w:val="000000"/>
          <w:rtl w:val="0"/>
        </w:rPr>
        <w:t xml:space="preserve">Dani-ETH</w:t>
      </w:r>
      <w:r w:rsidDel="00000000" w:rsidR="00000000" w:rsidRPr="00000000">
        <w:rPr>
          <w:rFonts w:ascii="Arial" w:cs="Arial" w:eastAsia="Arial" w:hAnsi="Arial"/>
          <w:color w:val="000000"/>
          <w:rtl w:val="0"/>
        </w:rPr>
        <w:t xml:space="preserve">, la plataforma de ethical hacking automatizado de Alloxentric. El proyecto se basa en una arquitectura distribuida donde el trabajo se ha dividido en un equipo de 4 personas (2 Frontend y 2 Backend). Nuestro equipo es responsable del backend automatizado que recibe instrucciones estructuradas, ejecuta las herramientas de seguridad y provee los endpoints críticos. Este documento expone los objetivos, metodología ágil, plan de trabajo de 12 semanas y factibilidad de nuestra participación en esta iniciativa.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4060"/>
        </w:rPr>
      </w:pPr>
      <w:r w:rsidDel="00000000" w:rsidR="00000000" w:rsidRPr="00000000">
        <w:rPr>
          <w:rFonts w:ascii="Arial" w:cs="Arial" w:eastAsia="Arial" w:hAnsi="Arial"/>
          <w:color w:val="204060"/>
          <w:rtl w:val="0"/>
        </w:rPr>
        <w:t xml:space="preserve">1. Descripción del Proyecto APT y Relevancia para el Campo Laboral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Descripción:</w:t>
      </w:r>
      <w:r w:rsidDel="00000000" w:rsidR="00000000" w:rsidRPr="00000000">
        <w:rPr>
          <w:rFonts w:ascii="Arial" w:cs="Arial" w:eastAsia="Arial" w:hAnsi="Arial"/>
          <w:color w:val="000000"/>
          <w:rtl w:val="0"/>
        </w:rPr>
        <w:t xml:space="preserve"> Dani-ETH es un orquestador inteligente que busca democratizar las pruebas de penetración (pentesting) realizando vigilancia constante y parcheo automático. Específicamente, el submódulo del cual estamos a cargo consiste en una API backend conectada a PostgreSQL 15 y Redis, que recibe archivos JSON con instrucciones precisas de ejecución, automatiza las pruebas utilizando herramientas líderes de la industria (como Nmap, SQLMap, Nuclei, XSStrike), estructura los resultados y genera salidas para el equipo de IA.</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Relevancia:</w:t>
      </w:r>
      <w:r w:rsidDel="00000000" w:rsidR="00000000" w:rsidRPr="00000000">
        <w:rPr>
          <w:rFonts w:ascii="Arial" w:cs="Arial" w:eastAsia="Arial" w:hAnsi="Arial"/>
          <w:color w:val="000000"/>
          <w:rtl w:val="0"/>
        </w:rPr>
        <w:t xml:space="preserve"> En el campo laboral actual de la ciberseguridad y la ingeniería de software, la automatización de procesos mediante DevSecOps es fundamental. Este proyecto permite aplicar conocimientos críticos sobre integración de sistemas distribuidos, autenticación segura (JWT), manejo de bases de datos relacionales y desarrollo de APIs robustas en entornos contenerizados.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4060"/>
        </w:rPr>
      </w:pPr>
      <w:r w:rsidDel="00000000" w:rsidR="00000000" w:rsidRPr="00000000">
        <w:rPr>
          <w:rFonts w:ascii="Arial" w:cs="Arial" w:eastAsia="Arial" w:hAnsi="Arial"/>
          <w:color w:val="204060"/>
          <w:rtl w:val="0"/>
        </w:rPr>
        <w:t xml:space="preserve">2. Relación con las Competencias del Perfil de Egreso</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El desarrollo del Runner para Dani-ETH moviliza directamente competencias clave del perfil de egreso de Ingeniería en Informática de Duoc UC, tales como:</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Construcción de Software:</w:t>
      </w:r>
      <w:r w:rsidDel="00000000" w:rsidR="00000000" w:rsidRPr="00000000">
        <w:rPr>
          <w:rFonts w:ascii="Arial" w:cs="Arial" w:eastAsia="Arial" w:hAnsi="Arial"/>
          <w:color w:val="000000"/>
          <w:rtl w:val="0"/>
        </w:rPr>
        <w:t xml:space="preserve"> Desarrollo de scripts automatizados y APIs seguras, manejando hashing de contraseñas y rate limiting.</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Arquitectura de Sistemas y Modelamiento:</w:t>
      </w:r>
      <w:r w:rsidDel="00000000" w:rsidR="00000000" w:rsidRPr="00000000">
        <w:rPr>
          <w:rFonts w:ascii="Arial" w:cs="Arial" w:eastAsia="Arial" w:hAnsi="Arial"/>
          <w:color w:val="000000"/>
          <w:rtl w:val="0"/>
        </w:rPr>
        <w:t xml:space="preserve"> Diseño de esquemas de bases de datos y contratos de integración (JSON) entre distintos microservicios.</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Aseguramiento de Calidad (QA):</w:t>
      </w:r>
      <w:r w:rsidDel="00000000" w:rsidR="00000000" w:rsidRPr="00000000">
        <w:rPr>
          <w:rFonts w:ascii="Arial" w:cs="Arial" w:eastAsia="Arial" w:hAnsi="Arial"/>
          <w:color w:val="000000"/>
          <w:rtl w:val="0"/>
        </w:rPr>
        <w:t xml:space="preserve"> Cumplimiento de una </w:t>
      </w:r>
      <w:r w:rsidDel="00000000" w:rsidR="00000000" w:rsidRPr="00000000">
        <w:rPr>
          <w:rFonts w:ascii="Arial" w:cs="Arial" w:eastAsia="Arial" w:hAnsi="Arial"/>
          <w:i w:val="1"/>
          <w:iCs w:val="1"/>
          <w:color w:val="000000"/>
          <w:rtl w:val="0"/>
        </w:rPr>
        <w:t xml:space="preserve">Definition of Done</w:t>
      </w:r>
      <w:r w:rsidDel="00000000" w:rsidR="00000000" w:rsidRPr="00000000">
        <w:rPr>
          <w:rFonts w:ascii="Arial" w:cs="Arial" w:eastAsia="Arial" w:hAnsi="Arial"/>
          <w:color w:val="000000"/>
          <w:rtl w:val="0"/>
        </w:rPr>
        <w:t xml:space="preserve"> (DoD) estricta, exigiendo una cobertura de pruebas unitarias superior al 80%, pruebas de integración y aprobación de QA.</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Gestión de Proyectos TI:</w:t>
      </w:r>
      <w:r w:rsidDel="00000000" w:rsidR="00000000" w:rsidRPr="00000000">
        <w:rPr>
          <w:rFonts w:ascii="Arial" w:cs="Arial" w:eastAsia="Arial" w:hAnsi="Arial"/>
          <w:color w:val="000000"/>
          <w:rtl w:val="0"/>
        </w:rPr>
        <w:t xml:space="preserve"> Trabajo bajo metodologías ágiles (Scrum) y coordinación inter-equipos.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4060"/>
        </w:rPr>
      </w:pPr>
      <w:r w:rsidDel="00000000" w:rsidR="00000000" w:rsidRPr="00000000">
        <w:rPr>
          <w:rFonts w:ascii="Arial" w:cs="Arial" w:eastAsia="Arial" w:hAnsi="Arial"/>
          <w:color w:val="204060"/>
          <w:rtl w:val="0"/>
        </w:rPr>
        <w:t xml:space="preserve">3. Relación con Intereses Profesionales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Este proyecto se alinea profundamente con mis intereses en la arquitectura de software, el aseguramiento de calidad y la automatización. Abordar el desafío de transformar un código obsoleto hacia una arquitectura escalable orientada a dominios de red, implementando sistemas como RabbitMQ/Celery para trabajos en segundo plano, permite aplicar buenas prácticas de refactorización y despliegue continuo. Adicionalmente, el énfasis del proyecto en superar revisiones por pares resuena directamente con mi experiencia e interés en metodologías sólidas de ingeniería.</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4060"/>
        </w:rPr>
      </w:pPr>
      <w:r w:rsidDel="00000000" w:rsidR="00000000" w:rsidRPr="00000000">
        <w:rPr>
          <w:rFonts w:ascii="Arial" w:cs="Arial" w:eastAsia="Arial" w:hAnsi="Arial"/>
          <w:color w:val="204060"/>
          <w:rtl w:val="0"/>
        </w:rPr>
        <w:t xml:space="preserve">4. Factibilidad del Proyecto</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El proyecto es altamente factible de realizarse durante el marco de la asignatura debido a las siguientes razones:</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Modalidad de Continuidad:</w:t>
      </w:r>
      <w:r w:rsidDel="00000000" w:rsidR="00000000" w:rsidRPr="00000000">
        <w:rPr>
          <w:rFonts w:ascii="Arial" w:cs="Arial" w:eastAsia="Arial" w:hAnsi="Arial"/>
          <w:color w:val="000000"/>
          <w:rtl w:val="0"/>
        </w:rPr>
        <w:t xml:space="preserve"> No partimos desde cero. Poseemos un código base y un stack definido que limitan la incertidumbre tecnológica.</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Composición del Equipo:</w:t>
      </w:r>
      <w:r w:rsidDel="00000000" w:rsidR="00000000" w:rsidRPr="00000000">
        <w:rPr>
          <w:rFonts w:ascii="Arial" w:cs="Arial" w:eastAsia="Arial" w:hAnsi="Arial"/>
          <w:color w:val="000000"/>
          <w:rtl w:val="0"/>
        </w:rPr>
        <w:t xml:space="preserve"> Contamos con un equipo equilibrado de 4 personas (Frontend Lead, Frontend Developer, Backend Lead, Backend Developer) que permite dividir eficientemente la carga de trabajo de las 12 semanas.</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Herramientas Disponibles:</w:t>
      </w:r>
      <w:r w:rsidDel="00000000" w:rsidR="00000000" w:rsidRPr="00000000">
        <w:rPr>
          <w:rFonts w:ascii="Arial" w:cs="Arial" w:eastAsia="Arial" w:hAnsi="Arial"/>
          <w:color w:val="000000"/>
          <w:rtl w:val="0"/>
        </w:rPr>
        <w:t xml:space="preserve"> Las herramientas de ethical hacking subyacentes ya existen y están probadas en la industria; nuestro rol es la integración programática y el desarrollo de la API.</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4060"/>
        </w:rPr>
      </w:pPr>
      <w:r w:rsidDel="00000000" w:rsidR="00000000" w:rsidRPr="00000000">
        <w:rPr>
          <w:rFonts w:ascii="Arial" w:cs="Arial" w:eastAsia="Arial" w:hAnsi="Arial"/>
          <w:color w:val="204060"/>
          <w:rtl w:val="0"/>
        </w:rPr>
        <w:t xml:space="preserve">5. Objetivos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Objetivo General: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Desarrollar y refactorizar el backend y motor de ejecución (Runner) para la plataforma Dani-ETH, asegurando la infraestructura de autenticación, la automatización de herramientas de ethical hacking y la emisión de reportes estructurados en un plazo de 12 semanas.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Objetivos Específicos:</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Implementar la infraestructura base del backend, incluyendo el sistema de autenticación JWT y diseño de base de datos en PostgreSQL.</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Establecer los contratos de integración (esquemas JSON) en conjunto con el equipo frontend.</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Automatizar la ejecución de herramientas de seguridad (Nmap, Nuclei, SQLMap, XSStrike) mediante jobs en background (RabbitMQ/Celery).</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Cumplir con la Definition of Done mediante pruebas unitarias con cobertura mayor al 80% y revisiones por pares (Peer Review).</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4060"/>
        </w:rPr>
      </w:pPr>
      <w:r w:rsidDel="00000000" w:rsidR="00000000" w:rsidRPr="00000000">
        <w:rPr>
          <w:rFonts w:ascii="Arial" w:cs="Arial" w:eastAsia="Arial" w:hAnsi="Arial"/>
          <w:color w:val="204060"/>
          <w:rtl w:val="0"/>
        </w:rPr>
        <w:t xml:space="preserve">6. Metodología de Trabajo y Colaboración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Se utilizará la metodología ágil </w:t>
      </w:r>
      <w:r w:rsidDel="00000000" w:rsidR="00000000" w:rsidRPr="00000000">
        <w:rPr>
          <w:rFonts w:ascii="Arial" w:cs="Arial" w:eastAsia="Arial" w:hAnsi="Arial"/>
          <w:b w:val="1"/>
          <w:bCs w:val="1"/>
          <w:color w:val="000000"/>
          <w:rtl w:val="0"/>
        </w:rPr>
        <w:t xml:space="preserve">Scrum</w:t>
      </w:r>
      <w:r w:rsidDel="00000000" w:rsidR="00000000" w:rsidRPr="00000000">
        <w:rPr>
          <w:rFonts w:ascii="Arial" w:cs="Arial" w:eastAsia="Arial" w:hAnsi="Arial"/>
          <w:color w:val="000000"/>
          <w:rtl w:val="0"/>
        </w:rPr>
        <w:t xml:space="preserve"> con una duración total de 12 semanas, divididas en 6 Sprints de 2 semanas cada uno. La estimación de tareas se realizará mediante Story Points (escala de Fibonacci).</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Ceremonias Scrum:</w:t>
      </w:r>
      <w:r w:rsidDel="00000000" w:rsidR="00000000" w:rsidRPr="00000000">
        <w:rPr>
          <w:rFonts w:ascii="Arial" w:cs="Arial" w:eastAsia="Arial" w:hAnsi="Arial"/>
          <w:color w:val="000000"/>
          <w:rtl w:val="0"/>
        </w:rPr>
        <w:t xml:space="preserve"> Sprint Planning (2 horas), Daily Standup (15 minutos), Sprint Review (1 hora), Sprint Retrospective (1 hora) y Backlog Refinement (1 hora).</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Definition of Done (DoD):</w:t>
      </w:r>
      <w:r w:rsidDel="00000000" w:rsidR="00000000" w:rsidRPr="00000000">
        <w:rPr>
          <w:rFonts w:ascii="Arial" w:cs="Arial" w:eastAsia="Arial" w:hAnsi="Arial"/>
          <w:color w:val="000000"/>
          <w:rtl w:val="0"/>
        </w:rPr>
        <w:t xml:space="preserve"> Cada historia de usuario requerirá código revisado por pares, pruebas unitarias (&gt; 80% cobertura), pruebas de integración exitosas, documentación actualizada, despliegue en staging, aprobación por QA y aceptación final del Product Owner.</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4060"/>
        </w:rPr>
      </w:pPr>
      <w:r w:rsidDel="00000000" w:rsidR="00000000" w:rsidRPr="00000000">
        <w:rPr>
          <w:rFonts w:ascii="Arial" w:cs="Arial" w:eastAsia="Arial" w:hAnsi="Arial"/>
          <w:color w:val="204060"/>
          <w:rtl w:val="0"/>
        </w:rPr>
        <w:t xml:space="preserve">7. Plan de Trabajo, Tiempos, Recursos y Factores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Recursos:</w:t>
      </w:r>
      <w:r w:rsidDel="00000000" w:rsidR="00000000" w:rsidRPr="00000000">
        <w:rPr>
          <w:rFonts w:ascii="Arial" w:cs="Arial" w:eastAsia="Arial" w:hAnsi="Arial"/>
          <w:color w:val="000000"/>
          <w:rtl w:val="0"/>
        </w:rPr>
        <w:t xml:space="preserve"> Stack Tecnológico que incluye PostgreSQL 15, Redis, RabbitMQ/Celery, y Framework Backend (Python/FastAPI o Node.js/Express) orquestado en Docker.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Facilitadores:</w:t>
      </w:r>
      <w:r w:rsidDel="00000000" w:rsidR="00000000" w:rsidRPr="00000000">
        <w:rPr>
          <w:rFonts w:ascii="Arial" w:cs="Arial" w:eastAsia="Arial" w:hAnsi="Arial"/>
          <w:color w:val="000000"/>
          <w:rtl w:val="0"/>
        </w:rPr>
        <w:t xml:space="preserve"> Documentación detallada del plan de sprints y clara división de responsabilidades en el equipo de </w:t>
      </w:r>
      <w:r w:rsidDel="00000000" w:rsidR="00000000" w:rsidRPr="00000000">
        <w:rPr>
          <w:rtl w:val="0"/>
        </w:rPr>
        <w:t xml:space="preserve">3</w:t>
      </w:r>
      <w:r w:rsidDel="00000000" w:rsidR="00000000" w:rsidRPr="00000000">
        <w:rPr>
          <w:rFonts w:ascii="Arial" w:cs="Arial" w:eastAsia="Arial" w:hAnsi="Arial"/>
          <w:color w:val="000000"/>
          <w:rtl w:val="0"/>
        </w:rPr>
        <w:t xml:space="preserve"> personas.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Obstaculizadores:</w:t>
      </w:r>
      <w:r w:rsidDel="00000000" w:rsidR="00000000" w:rsidRPr="00000000">
        <w:rPr>
          <w:rFonts w:ascii="Arial" w:cs="Arial" w:eastAsia="Arial" w:hAnsi="Arial"/>
          <w:color w:val="000000"/>
          <w:rtl w:val="0"/>
        </w:rPr>
        <w:t xml:space="preserve"> Código legado obsoleto que requiere refactorización de red y alta exigencia en estándares de seguridad (OWASP).</w:t>
      </w:r>
    </w:p>
    <w:tbl>
      <w:tblPr>
        <w:tblStyle w:val="Table1"/>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50.0" w:type="dxa"/>
              <w:left w:w="150.0" w:type="dxa"/>
              <w:bottom w:w="150.0" w:type="dxa"/>
              <w:right w:w="15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4060"/>
              </w:rPr>
            </w:pPr>
            <w:r w:rsidDel="00000000" w:rsidR="00000000" w:rsidRPr="00000000">
              <w:rPr>
                <w:rFonts w:ascii="Arial" w:cs="Arial" w:eastAsia="Arial" w:hAnsi="Arial"/>
                <w:color w:val="204060"/>
                <w:rtl w:val="0"/>
              </w:rPr>
              <w:t xml:space="preserve">Fase / Sprint</w:t>
            </w:r>
          </w:p>
        </w:tc>
        <w:tc>
          <w:tcPr>
            <w:shd w:fill="auto" w:val="clear"/>
            <w:tcMar>
              <w:top w:w="150.0" w:type="dxa"/>
              <w:left w:w="150.0" w:type="dxa"/>
              <w:bottom w:w="150.0" w:type="dxa"/>
              <w:right w:w="15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4060"/>
              </w:rPr>
            </w:pPr>
            <w:r w:rsidDel="00000000" w:rsidR="00000000" w:rsidRPr="00000000">
              <w:rPr>
                <w:rFonts w:ascii="Arial" w:cs="Arial" w:eastAsia="Arial" w:hAnsi="Arial"/>
                <w:color w:val="204060"/>
                <w:rtl w:val="0"/>
              </w:rPr>
              <w:t xml:space="preserve">Actividades Principales (Foco Backend/Runner)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4060"/>
              </w:rPr>
            </w:pPr>
            <w:r w:rsidDel="00000000" w:rsidR="00000000" w:rsidRPr="00000000">
              <w:rPr>
                <w:rFonts w:ascii="Arial" w:cs="Arial" w:eastAsia="Arial" w:hAnsi="Arial"/>
                <w:color w:val="204060"/>
                <w:rtl w:val="0"/>
              </w:rPr>
              <w:t xml:space="preserve">Duración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Sprint 1: Autenticación y Dashboard</w:t>
            </w:r>
          </w:p>
        </w:tc>
        <w:tc>
          <w:tcPr>
            <w:shd w:fill="auto" w:val="clear"/>
            <w:tcMar>
              <w:top w:w="150.0" w:type="dxa"/>
              <w:left w:w="150.0" w:type="dxa"/>
              <w:bottom w:w="150.0" w:type="dxa"/>
              <w:right w:w="15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Desarrollo del sistema de autenticación JWT (BE1-S1-T1), modelos de base de datos de usuarios, integración con Redis para rate limiting y endpoints del dashboard.</w:t>
            </w:r>
          </w:p>
        </w:tc>
        <w:tc>
          <w:tcPr>
            <w:shd w:fill="auto" w:val="clear"/>
            <w:tcMar>
              <w:top w:w="150.0" w:type="dxa"/>
              <w:left w:w="150.0" w:type="dxa"/>
              <w:bottom w:w="150.0" w:type="dxa"/>
              <w:right w:w="15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2 Semanas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Sprint 2: Vulnerability Hub</w:t>
            </w:r>
          </w:p>
        </w:tc>
        <w:tc>
          <w:tcPr>
            <w:shd w:fill="auto" w:val="clear"/>
            <w:tcMar>
              <w:top w:w="150.0" w:type="dxa"/>
              <w:left w:w="150.0" w:type="dxa"/>
              <w:bottom w:w="150.0" w:type="dxa"/>
              <w:right w:w="15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Estructuración de base de datos para vulnerabilidades y desarrollo de APIs para la gestión centralizada de los hallazgos de seguridad.</w:t>
            </w:r>
          </w:p>
        </w:tc>
        <w:tc>
          <w:tcPr>
            <w:shd w:fill="auto" w:val="clear"/>
            <w:tcMar>
              <w:top w:w="150.0" w:type="dxa"/>
              <w:left w:w="150.0" w:type="dxa"/>
              <w:bottom w:w="150.0" w:type="dxa"/>
              <w:right w:w="15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2 Semanas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Sprint 3: AI Pentesting Engine</w:t>
            </w:r>
          </w:p>
        </w:tc>
        <w:tc>
          <w:tcPr>
            <w:shd w:fill="auto" w:val="clear"/>
            <w:tcMar>
              <w:top w:w="150.0" w:type="dxa"/>
              <w:left w:w="150.0" w:type="dxa"/>
              <w:bottom w:w="150.0" w:type="dxa"/>
              <w:right w:w="15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Desarrollo del Runner automatizado. Integración de herramientas (SQLMap, Nmap, Nuclei, etc.) y orquestación de jobs en background con RabbitMQ/Celery.</w:t>
            </w:r>
          </w:p>
        </w:tc>
        <w:tc>
          <w:tcPr>
            <w:shd w:fill="auto" w:val="clear"/>
            <w:tcMar>
              <w:top w:w="150.0" w:type="dxa"/>
              <w:left w:w="150.0" w:type="dxa"/>
              <w:bottom w:w="150.0" w:type="dxa"/>
              <w:right w:w="15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2 Semanas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Sprint 4: Patch Management</w:t>
            </w:r>
          </w:p>
        </w:tc>
        <w:tc>
          <w:tcPr>
            <w:shd w:fill="auto" w:val="clear"/>
            <w:tcMar>
              <w:top w:w="150.0" w:type="dxa"/>
              <w:left w:w="150.0" w:type="dxa"/>
              <w:bottom w:w="150.0" w:type="dxa"/>
              <w:right w:w="15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Creación de lógica backend para algoritmos de distribución y seguimiento de parches automáticos de seguridad.</w:t>
            </w:r>
          </w:p>
        </w:tc>
        <w:tc>
          <w:tcPr>
            <w:shd w:fill="auto" w:val="clear"/>
            <w:tcMar>
              <w:top w:w="150.0" w:type="dxa"/>
              <w:left w:w="150.0" w:type="dxa"/>
              <w:bottom w:w="150.0" w:type="dxa"/>
              <w:right w:w="15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2 Semanas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Sprint 5: Team &amp; Reports</w:t>
            </w:r>
          </w:p>
        </w:tc>
        <w:tc>
          <w:tcPr>
            <w:shd w:fill="auto" w:val="clear"/>
            <w:tcMar>
              <w:top w:w="150.0" w:type="dxa"/>
              <w:left w:w="150.0" w:type="dxa"/>
              <w:bottom w:w="150.0" w:type="dxa"/>
              <w:right w:w="15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Implementación del sistema de generación automatizada de reportes ejecutivos y operacionales, y endpoints para gestión de carga del equipo.</w:t>
            </w:r>
          </w:p>
        </w:tc>
        <w:tc>
          <w:tcPr>
            <w:shd w:fill="auto" w:val="clear"/>
            <w:tcMar>
              <w:top w:w="150.0" w:type="dxa"/>
              <w:left w:w="150.0" w:type="dxa"/>
              <w:bottom w:w="150.0" w:type="dxa"/>
              <w:right w:w="15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2 Semanas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Sprint 6: Polish &amp; Production</w:t>
            </w:r>
          </w:p>
        </w:tc>
        <w:tc>
          <w:tcPr>
            <w:shd w:fill="auto" w:val="clear"/>
            <w:tcMar>
              <w:top w:w="150.0" w:type="dxa"/>
              <w:left w:w="150.0" w:type="dxa"/>
              <w:bottom w:w="150.0" w:type="dxa"/>
              <w:right w:w="15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Refinamiento final, superación del 80% de cobertura en tests en todos los módulos, estabilización y paso a ambiente de producción.</w:t>
            </w:r>
          </w:p>
        </w:tc>
        <w:tc>
          <w:tcPr>
            <w:shd w:fill="auto" w:val="clear"/>
            <w:tcMar>
              <w:top w:w="150.0" w:type="dxa"/>
              <w:left w:w="150.0" w:type="dxa"/>
              <w:bottom w:w="150.0" w:type="dxa"/>
              <w:right w:w="15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2 Semanas</w:t>
            </w:r>
          </w:p>
        </w:tc>
      </w:tr>
    </w:tbl>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4060"/>
        </w:rPr>
      </w:pPr>
      <w:r w:rsidDel="00000000" w:rsidR="00000000" w:rsidRPr="00000000">
        <w:rPr>
          <w:rFonts w:ascii="Arial" w:cs="Arial" w:eastAsia="Arial" w:hAnsi="Arial"/>
          <w:color w:val="204060"/>
          <w:rtl w:val="0"/>
        </w:rPr>
        <w:t xml:space="preserve">8. Evidencias de Logro</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El cumplimiento de las actividades se justificará mediante entregables tangibles en cada etapa:</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Validación de Código:</w:t>
      </w:r>
      <w:r w:rsidDel="00000000" w:rsidR="00000000" w:rsidRPr="00000000">
        <w:rPr>
          <w:rFonts w:ascii="Arial" w:cs="Arial" w:eastAsia="Arial" w:hAnsi="Arial"/>
          <w:color w:val="000000"/>
          <w:rtl w:val="0"/>
        </w:rPr>
        <w:t xml:space="preserve"> Registros de Peer Review y pipelines de CI/CD superados exitosamente.</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Calidad y Testing:</w:t>
      </w:r>
      <w:r w:rsidDel="00000000" w:rsidR="00000000" w:rsidRPr="00000000">
        <w:rPr>
          <w:rFonts w:ascii="Arial" w:cs="Arial" w:eastAsia="Arial" w:hAnsi="Arial"/>
          <w:color w:val="000000"/>
          <w:rtl w:val="0"/>
        </w:rPr>
        <w:t xml:space="preserve"> Reportes de herramientas de cobertura de pruebas demostrando el cumplimiento superior al 80% exigido en la DoD, junto con los resultados de pruebas de integración.</w:t>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Despliegue y Arquitectura:</w:t>
      </w:r>
      <w:r w:rsidDel="00000000" w:rsidR="00000000" w:rsidRPr="00000000">
        <w:rPr>
          <w:rFonts w:ascii="Arial" w:cs="Arial" w:eastAsia="Arial" w:hAnsi="Arial"/>
          <w:color w:val="000000"/>
          <w:rtl w:val="0"/>
        </w:rPr>
        <w:t xml:space="preserve"> Archivos de configuración y manifiestos de Docker evidenciando el despliegue de los servicios (API, PostgreSQL, Redis, RabbitMQ).</w:t>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Automatización:</w:t>
      </w:r>
      <w:r w:rsidDel="00000000" w:rsidR="00000000" w:rsidRPr="00000000">
        <w:rPr>
          <w:rFonts w:ascii="Arial" w:cs="Arial" w:eastAsia="Arial" w:hAnsi="Arial"/>
          <w:color w:val="000000"/>
          <w:rtl w:val="0"/>
        </w:rPr>
        <w:t xml:space="preserve"> Trazas de logs y resultados de peticiones HTTP validando la ejecución correcta de las herramientas del Runner.</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4060"/>
        </w:rPr>
      </w:pPr>
      <w:r w:rsidDel="00000000" w:rsidR="00000000" w:rsidRPr="00000000">
        <w:rPr>
          <w:rFonts w:ascii="Arial" w:cs="Arial" w:eastAsia="Arial" w:hAnsi="Arial"/>
          <w:color w:val="204060"/>
          <w:rtl w:val="0"/>
        </w:rPr>
        <w:t xml:space="preserve">Conclusiones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El proyecto Dani-ETH representa un desafío integral que exige altas capacidades en ingeniería de software. Aplicar un modelo de trabajo ágil con ceremonias estructuradas y una rigurosa Definition of Done garantizará la viabilidad del proyecto en las 12 semanas estimadas. La implementación de una arquitectura sólida basada en microservicios, bases de datos eficientes y ejecución asíncrona de herramientas de seguridad, brindará un producto de grado de producción capaz de aportar un valor significativo a la vigilancia continua cibernética de Alloxentric.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