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ESCUELA SUPERIOR POLITÉCNICA DEL LITORAL</w:t>
      </w:r>
    </w:p>
    <w:p>
      <w:r>
        <w:t>PROGRAMACIÓN ORIENTADA A OBJETOS - PRIMERA EVALUACIÓN 2026-1S</w:t>
      </w:r>
    </w:p>
    <w:p>
      <w:r>
        <w:t>Tema 1 (40 puntos): Explique la diferencia entre sobrecarga y sobreescritura de métodos en Java.</w:t>
      </w:r>
    </w:p>
    <w:p>
      <w:r>
        <w:t>Tema 2 (60 puntos): Diseñe la clase abstracta Figura con el método area() y dos subclases.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ESPOL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