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both"/>
        <w:rPr>
          <w:rFonts w:ascii="Raleway" w:cs="Raleway" w:eastAsia="Raleway" w:hAnsi="Raleway"/>
          <w:b w:val="1"/>
          <w:sz w:val="28"/>
          <w:szCs w:val="28"/>
          <w:u w:val="single"/>
        </w:rPr>
      </w:pPr>
      <w:r w:rsidDel="00000000" w:rsidR="00000000" w:rsidRPr="00000000">
        <w:rPr>
          <w:rFonts w:ascii="Raleway" w:cs="Raleway" w:eastAsia="Raleway" w:hAnsi="Raleway"/>
          <w:b w:val="1"/>
          <w:sz w:val="28"/>
          <w:szCs w:val="28"/>
          <w:u w:val="single"/>
          <w:rtl w:val="0"/>
        </w:rPr>
        <w:t xml:space="preserve">¿CÓMO INTERPRETAR EL SET DE DATOS?</w:t>
      </w:r>
    </w:p>
    <w:p w:rsidR="00000000" w:rsidDel="00000000" w:rsidP="00000000" w:rsidRDefault="00000000" w:rsidRPr="00000000" w14:paraId="00000002">
      <w:pPr>
        <w:spacing w:line="360" w:lineRule="auto"/>
        <w:ind w:left="0" w:firstLine="0"/>
        <w:jc w:val="both"/>
        <w:rPr>
          <w:rFonts w:ascii="Raleway Thin" w:cs="Raleway Thin" w:eastAsia="Raleway Thin" w:hAnsi="Raleway Thin"/>
          <w:sz w:val="26"/>
          <w:szCs w:val="26"/>
        </w:rPr>
      </w:pPr>
      <w:r w:rsidDel="00000000" w:rsidR="00000000" w:rsidRPr="00000000">
        <w:rPr>
          <w:rFonts w:ascii="Raleway Thin" w:cs="Raleway Thin" w:eastAsia="Raleway Thin" w:hAnsi="Raleway Thin"/>
          <w:sz w:val="26"/>
          <w:szCs w:val="26"/>
          <w:rtl w:val="0"/>
        </w:rPr>
        <w:t xml:space="preserve">El set de datos está compuesto por todas las decisiones de Pablo C. Casas (titular del Juzgado) en los casos que tramitaron en el Juzgado Penal, Contravencional y de Faltas 10, desde agosto de 2016 hasta la actualidad.</w:t>
      </w:r>
    </w:p>
    <w:p w:rsidR="00000000" w:rsidDel="00000000" w:rsidP="00000000" w:rsidRDefault="00000000" w:rsidRPr="00000000" w14:paraId="00000003">
      <w:pPr>
        <w:spacing w:line="360" w:lineRule="auto"/>
        <w:ind w:left="0" w:firstLine="0"/>
        <w:jc w:val="both"/>
        <w:rPr>
          <w:rFonts w:ascii="Raleway Thin" w:cs="Raleway Thin" w:eastAsia="Raleway Thin" w:hAnsi="Raleway Thin"/>
          <w:sz w:val="26"/>
          <w:szCs w:val="26"/>
        </w:rPr>
      </w:pPr>
      <w:r w:rsidDel="00000000" w:rsidR="00000000" w:rsidRPr="00000000">
        <w:rPr>
          <w:rFonts w:ascii="Raleway Thin" w:cs="Raleway Thin" w:eastAsia="Raleway Thin" w:hAnsi="Raleway Thin"/>
          <w:sz w:val="26"/>
          <w:szCs w:val="26"/>
          <w:rtl w:val="0"/>
        </w:rPr>
        <w:t xml:space="preserve">Para explicarlo de forma sencilla, puede suceder que Pablo haya resuelto varios planteos en una misma resolución (sea en audiencia o por escrito), y por eso haya más de una fila para una misma resolución. </w:t>
      </w:r>
    </w:p>
    <w:p w:rsidR="00000000" w:rsidDel="00000000" w:rsidP="00000000" w:rsidRDefault="00000000" w:rsidRPr="00000000" w14:paraId="00000004">
      <w:pPr>
        <w:spacing w:line="360" w:lineRule="auto"/>
        <w:ind w:left="0" w:firstLine="0"/>
        <w:jc w:val="both"/>
        <w:rPr>
          <w:rFonts w:ascii="Raleway Thin" w:cs="Raleway Thin" w:eastAsia="Raleway Thin" w:hAnsi="Raleway Thin"/>
          <w:sz w:val="26"/>
          <w:szCs w:val="26"/>
        </w:rPr>
      </w:pPr>
      <w:r w:rsidDel="00000000" w:rsidR="00000000" w:rsidRPr="00000000">
        <w:rPr>
          <w:rFonts w:ascii="Raleway Thin" w:cs="Raleway Thin" w:eastAsia="Raleway Thin" w:hAnsi="Raleway Thin"/>
          <w:sz w:val="26"/>
          <w:szCs w:val="26"/>
          <w:rtl w:val="0"/>
        </w:rPr>
        <w:t xml:space="preserve">Asimismo, puede suceder que el hecho investigado en el caso represente más de una conducta, o que haya varios hechos. Por ejemplo, un sólo hecho puede representar amenazas, lesiones y desobediencia. Si se da esta circunstancia, también aparecen varias filas con cada una de las conductas en el set de datos.</w:t>
      </w:r>
    </w:p>
    <w:p w:rsidR="00000000" w:rsidDel="00000000" w:rsidP="00000000" w:rsidRDefault="00000000" w:rsidRPr="00000000" w14:paraId="00000005">
      <w:pPr>
        <w:spacing w:line="360" w:lineRule="auto"/>
        <w:ind w:left="0" w:firstLine="0"/>
        <w:jc w:val="both"/>
        <w:rPr>
          <w:rFonts w:ascii="Raleway Thin" w:cs="Raleway Thin" w:eastAsia="Raleway Thin" w:hAnsi="Raleway Thin"/>
          <w:sz w:val="26"/>
          <w:szCs w:val="26"/>
        </w:rPr>
      </w:pPr>
      <w:r w:rsidDel="00000000" w:rsidR="00000000" w:rsidRPr="00000000">
        <w:rPr>
          <w:rFonts w:ascii="Raleway Thin" w:cs="Raleway Thin" w:eastAsia="Raleway Thin" w:hAnsi="Raleway Thin"/>
          <w:sz w:val="26"/>
          <w:szCs w:val="26"/>
          <w:rtl w:val="0"/>
        </w:rPr>
        <w:t xml:space="preserve">Para poder contar cuántas resoluciones (ya sea en audiencia o por escrito) dictó Pablo, podemos tomar como unidad de análisis la columna NRO_REGISTRO, y contar los números distintos (en Tableau o Power BI es “recuento distinto”). Como vamos a explicar a continuación, este número es ÚNICO para cada resolución.</w:t>
      </w:r>
    </w:p>
    <w:p w:rsidR="00000000" w:rsidDel="00000000" w:rsidP="00000000" w:rsidRDefault="00000000" w:rsidRPr="00000000" w14:paraId="00000006">
      <w:pPr>
        <w:spacing w:line="360" w:lineRule="auto"/>
        <w:ind w:left="0" w:firstLine="0"/>
        <w:jc w:val="both"/>
        <w:rPr>
          <w:rFonts w:ascii="Raleway Thin" w:cs="Raleway Thin" w:eastAsia="Raleway Thin" w:hAnsi="Raleway Thin"/>
          <w:sz w:val="26"/>
          <w:szCs w:val="26"/>
        </w:rPr>
      </w:pPr>
      <w:r w:rsidDel="00000000" w:rsidR="00000000" w:rsidRPr="00000000">
        <w:rPr>
          <w:rtl w:val="0"/>
        </w:rPr>
      </w:r>
    </w:p>
    <w:p w:rsidR="00000000" w:rsidDel="00000000" w:rsidP="00000000" w:rsidRDefault="00000000" w:rsidRPr="00000000" w14:paraId="00000007">
      <w:pPr>
        <w:spacing w:line="480" w:lineRule="auto"/>
        <w:ind w:left="0" w:firstLine="0"/>
        <w:jc w:val="both"/>
        <w:rPr>
          <w:rFonts w:ascii="Raleway Thin" w:cs="Raleway Thin" w:eastAsia="Raleway Thin" w:hAnsi="Raleway Thi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ind w:left="0" w:firstLine="0"/>
        <w:jc w:val="both"/>
        <w:rPr>
          <w:rFonts w:ascii="Raleway" w:cs="Raleway" w:eastAsia="Raleway" w:hAnsi="Raleway"/>
          <w:b w:val="1"/>
          <w:sz w:val="28"/>
          <w:szCs w:val="28"/>
          <w:u w:val="single"/>
        </w:rPr>
      </w:pPr>
      <w:r w:rsidDel="00000000" w:rsidR="00000000" w:rsidRPr="00000000">
        <w:rPr>
          <w:rFonts w:ascii="Raleway" w:cs="Raleway" w:eastAsia="Raleway" w:hAnsi="Raleway"/>
          <w:b w:val="1"/>
          <w:sz w:val="28"/>
          <w:szCs w:val="28"/>
          <w:u w:val="single"/>
          <w:rtl w:val="0"/>
        </w:rPr>
        <w:t xml:space="preserve">SIGNIFICADO DE CADA COLUMNA y SUS VARIABLES</w:t>
      </w:r>
    </w:p>
    <w:p w:rsidR="00000000" w:rsidDel="00000000" w:rsidP="00000000" w:rsidRDefault="00000000" w:rsidRPr="00000000" w14:paraId="00000009">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N:</w:t>
      </w:r>
      <w:r w:rsidDel="00000000" w:rsidR="00000000" w:rsidRPr="00000000">
        <w:rPr>
          <w:rFonts w:ascii="Raleway Thin" w:cs="Raleway Thin" w:eastAsia="Raleway Thin" w:hAnsi="Raleway Thin"/>
          <w:sz w:val="24"/>
          <w:szCs w:val="24"/>
          <w:rtl w:val="0"/>
        </w:rPr>
        <w:t xml:space="preserve"> número único dentro del Set de Datos. Nos permite conocer rápidamente cuántas resoluciones se dictaron; </w:t>
      </w:r>
    </w:p>
    <w:p w:rsidR="00000000" w:rsidDel="00000000" w:rsidP="00000000" w:rsidRDefault="00000000" w:rsidRPr="00000000" w14:paraId="0000000A">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NRO_REGISTRO:</w:t>
      </w:r>
      <w:r w:rsidDel="00000000" w:rsidR="00000000" w:rsidRPr="00000000">
        <w:rPr>
          <w:rFonts w:ascii="Raleway Thin" w:cs="Raleway Thin" w:eastAsia="Raleway Thin" w:hAnsi="Raleway Thin"/>
          <w:sz w:val="24"/>
          <w:szCs w:val="24"/>
          <w:rtl w:val="0"/>
        </w:rPr>
        <w:t xml:space="preserve"> número de registro interno del Juzgado que lleva cada una de las resoluciones (orales y escritas); </w:t>
      </w:r>
    </w:p>
    <w:p w:rsidR="00000000" w:rsidDel="00000000" w:rsidP="00000000" w:rsidRDefault="00000000" w:rsidRPr="00000000" w14:paraId="0000000B">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FECHA_RESOLUCION:</w:t>
      </w:r>
      <w:r w:rsidDel="00000000" w:rsidR="00000000" w:rsidRPr="00000000">
        <w:rPr>
          <w:rFonts w:ascii="Raleway Thin" w:cs="Raleway Thin" w:eastAsia="Raleway Thin" w:hAnsi="Raleway Thin"/>
          <w:sz w:val="24"/>
          <w:szCs w:val="24"/>
          <w:rtl w:val="0"/>
        </w:rPr>
        <w:t xml:space="preserve"> día de la resolución. En caso de las audiencias orales es el día de su inicio;</w:t>
      </w:r>
    </w:p>
    <w:p w:rsidR="00000000" w:rsidDel="00000000" w:rsidP="00000000" w:rsidRDefault="00000000" w:rsidRPr="00000000" w14:paraId="0000000C">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FIRMA:</w:t>
      </w:r>
      <w:r w:rsidDel="00000000" w:rsidR="00000000" w:rsidRPr="00000000">
        <w:rPr>
          <w:rFonts w:ascii="Raleway Thin" w:cs="Raleway Thin" w:eastAsia="Raleway Thin" w:hAnsi="Raleway Thin"/>
          <w:sz w:val="24"/>
          <w:szCs w:val="24"/>
          <w:rtl w:val="0"/>
        </w:rPr>
        <w:t xml:space="preserve"> indica el/la Juez/a que firmó la resolución. En nuestro Set las opciones son Pablo C. Casas -titular del Juzgado- o Juez/a interinamente a Cargo -cuando el titular se encuentra de licencia-;</w:t>
      </w:r>
    </w:p>
    <w:p w:rsidR="00000000" w:rsidDel="00000000" w:rsidP="00000000" w:rsidRDefault="00000000" w:rsidRPr="00000000" w14:paraId="0000000D">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MATERIA:</w:t>
      </w:r>
      <w:r w:rsidDel="00000000" w:rsidR="00000000" w:rsidRPr="00000000">
        <w:rPr>
          <w:rFonts w:ascii="Raleway Thin" w:cs="Raleway Thin" w:eastAsia="Raleway Thin" w:hAnsi="Raleway Thin"/>
          <w:sz w:val="24"/>
          <w:szCs w:val="24"/>
          <w:rtl w:val="0"/>
        </w:rPr>
        <w:t xml:space="preserve"> es la competencia del Juzgado para intervenir en los casos, Puede ser penal, contravencional, faltas, amparo, habeas corpus o ejecuciones de multa;</w:t>
      </w:r>
    </w:p>
    <w:p w:rsidR="00000000" w:rsidDel="00000000" w:rsidP="00000000" w:rsidRDefault="00000000" w:rsidRPr="00000000" w14:paraId="0000000E">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ART_INFRINGIDO: </w:t>
      </w:r>
      <w:r w:rsidDel="00000000" w:rsidR="00000000" w:rsidRPr="00000000">
        <w:rPr>
          <w:rFonts w:ascii="Raleway Thin" w:cs="Raleway Thin" w:eastAsia="Raleway Thin" w:hAnsi="Raleway Thin"/>
          <w:sz w:val="24"/>
          <w:szCs w:val="24"/>
          <w:rtl w:val="0"/>
        </w:rPr>
        <w:t xml:space="preserve">artículo/s de la/s infracción/es en el caso;</w:t>
      </w:r>
    </w:p>
    <w:p w:rsidR="00000000" w:rsidDel="00000000" w:rsidP="00000000" w:rsidRDefault="00000000" w:rsidRPr="00000000" w14:paraId="0000000F">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CODIGO_O_LEY: </w:t>
      </w:r>
      <w:r w:rsidDel="00000000" w:rsidR="00000000" w:rsidRPr="00000000">
        <w:rPr>
          <w:rFonts w:ascii="Raleway Thin" w:cs="Raleway Thin" w:eastAsia="Raleway Thin" w:hAnsi="Raleway Thin"/>
          <w:sz w:val="24"/>
          <w:szCs w:val="24"/>
          <w:rtl w:val="0"/>
        </w:rPr>
        <w:t xml:space="preserve">referido a la categoría anterior, indica si el artículo pertenece al Código Penal de la Nación, Código Contravencional, Ley 451 - Régimen de Faltas de la Ciudad de Buenos Aires, Ley 23737 - Tenencia y tráfico de estupefacientes, Ley 13944 - Incumplimiento de los deberes de asistencia familiar, Ley 24720 - Impedimento de contacto con padre no conviviente, Ley 14346 - Malos tratos o actos de crueldad a los animales, Ley 26735 - Régimen Penal Tributario, Ley 12331 - Ley Nacional de Profilaxis;</w:t>
      </w:r>
      <w:r w:rsidDel="00000000" w:rsidR="00000000" w:rsidRPr="00000000">
        <w:rPr>
          <w:rtl w:val="0"/>
        </w:rPr>
      </w:r>
    </w:p>
    <w:p w:rsidR="00000000" w:rsidDel="00000000" w:rsidP="00000000" w:rsidRDefault="00000000" w:rsidRPr="00000000" w14:paraId="00000010">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CONDUCTA:</w:t>
      </w:r>
      <w:r w:rsidDel="00000000" w:rsidR="00000000" w:rsidRPr="00000000">
        <w:rPr>
          <w:rFonts w:ascii="Raleway Thin" w:cs="Raleway Thin" w:eastAsia="Raleway Thin" w:hAnsi="Raleway Thin"/>
          <w:sz w:val="24"/>
          <w:szCs w:val="24"/>
          <w:rtl w:val="0"/>
        </w:rPr>
        <w:t xml:space="preserve"> se indica la acción relativa al delito, la contravención, o la falta que aparece descripta en el artículo infringido;</w:t>
      </w:r>
    </w:p>
    <w:p w:rsidR="00000000" w:rsidDel="00000000" w:rsidP="00000000" w:rsidRDefault="00000000" w:rsidRPr="00000000" w14:paraId="00000011">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CONDUCTA_DESCRIPCION:</w:t>
      </w:r>
      <w:r w:rsidDel="00000000" w:rsidR="00000000" w:rsidRPr="00000000">
        <w:rPr>
          <w:rFonts w:ascii="Raleway Thin" w:cs="Raleway Thin" w:eastAsia="Raleway Thin" w:hAnsi="Raleway Thin"/>
          <w:sz w:val="24"/>
          <w:szCs w:val="24"/>
          <w:rtl w:val="0"/>
        </w:rPr>
        <w:t xml:space="preserve"> relacionado con el punto 10) donde especificamos si el delito, la contravención o la falta infringida tiene alguna particularidad, como puede ser que se encuentra agravada por alguna causal;</w:t>
      </w:r>
    </w:p>
    <w:p w:rsidR="00000000" w:rsidDel="00000000" w:rsidP="00000000" w:rsidRDefault="00000000" w:rsidRPr="00000000" w14:paraId="00000012">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VIOLENCIA_DE_GENERO:</w:t>
      </w:r>
      <w:r w:rsidDel="00000000" w:rsidR="00000000" w:rsidRPr="00000000">
        <w:rPr>
          <w:rFonts w:ascii="Raleway Thin" w:cs="Raleway Thin" w:eastAsia="Raleway Thin" w:hAnsi="Raleway Thin"/>
          <w:sz w:val="24"/>
          <w:szCs w:val="24"/>
          <w:rtl w:val="0"/>
        </w:rPr>
        <w:t xml:space="preserve"> si el hecho objeto de investigación se encuentra dentro de un contexto de violencia de género o no</w:t>
      </w:r>
      <w:r w:rsidDel="00000000" w:rsidR="00000000" w:rsidRPr="00000000">
        <w:rPr>
          <w:rFonts w:ascii="Raleway Thin" w:cs="Raleway Thin" w:eastAsia="Raleway Thin" w:hAnsi="Raleway Thin"/>
          <w:sz w:val="24"/>
          <w:szCs w:val="24"/>
          <w:vertAlign w:val="superscript"/>
        </w:rPr>
        <w:footnoteReference w:customMarkFollows="0" w:id="0"/>
      </w:r>
      <w:r w:rsidDel="00000000" w:rsidR="00000000" w:rsidRPr="00000000">
        <w:rPr>
          <w:rFonts w:ascii="Raleway Thin" w:cs="Raleway Thin" w:eastAsia="Raleway Thin" w:hAnsi="Raleway Thin"/>
          <w:sz w:val="24"/>
          <w:szCs w:val="24"/>
          <w:rtl w:val="0"/>
        </w:rPr>
        <w:t xml:space="preserve">;</w:t>
      </w:r>
    </w:p>
    <w:p w:rsidR="00000000" w:rsidDel="00000000" w:rsidP="00000000" w:rsidRDefault="00000000" w:rsidRPr="00000000" w14:paraId="00000013">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V_FISICA</w:t>
      </w:r>
      <w:r w:rsidDel="00000000" w:rsidR="00000000" w:rsidRPr="00000000">
        <w:rPr>
          <w:rFonts w:ascii="Raleway Thin" w:cs="Raleway Thin" w:eastAsia="Raleway Thin" w:hAnsi="Raleway Thin"/>
          <w:sz w:val="24"/>
          <w:szCs w:val="24"/>
          <w:vertAlign w:val="superscript"/>
        </w:rPr>
        <w:footnoteReference w:customMarkFollows="0" w:id="1"/>
      </w:r>
      <w:r w:rsidDel="00000000" w:rsidR="00000000" w:rsidRPr="00000000">
        <w:rPr>
          <w:rFonts w:ascii="Raleway Thin" w:cs="Raleway Thin" w:eastAsia="Raleway Thin" w:hAnsi="Raleway Thin"/>
          <w:sz w:val="24"/>
          <w:szCs w:val="24"/>
          <w:vertAlign w:val="superscript"/>
        </w:rPr>
        <w:footnoteReference w:customMarkFollows="0" w:id="2"/>
      </w:r>
      <w:r w:rsidDel="00000000" w:rsidR="00000000" w:rsidRPr="00000000">
        <w:rPr>
          <w:rFonts w:ascii="Raleway Thin" w:cs="Raleway Thin" w:eastAsia="Raleway Thin" w:hAnsi="Raleway Thin"/>
          <w:sz w:val="24"/>
          <w:szCs w:val="24"/>
          <w:rtl w:val="0"/>
        </w:rPr>
        <w:t xml:space="preserve">: indica si por la declaración de la víctima hubo violencia física.  </w:t>
      </w:r>
    </w:p>
    <w:p w:rsidR="00000000" w:rsidDel="00000000" w:rsidP="00000000" w:rsidRDefault="00000000" w:rsidRPr="00000000" w14:paraId="00000014">
      <w:pPr>
        <w:spacing w:line="480" w:lineRule="auto"/>
        <w:ind w:left="0" w:firstLine="0"/>
        <w:jc w:val="both"/>
        <w:rPr>
          <w:rFonts w:ascii="Raleway Thin" w:cs="Raleway Thin" w:eastAsia="Raleway Thin" w:hAnsi="Raleway Thin"/>
          <w:sz w:val="24"/>
          <w:szCs w:val="24"/>
        </w:rPr>
      </w:pPr>
      <w:r w:rsidDel="00000000" w:rsidR="00000000" w:rsidRPr="00000000">
        <w:rPr>
          <w:rFonts w:ascii="Raleway Thin" w:cs="Raleway Thin" w:eastAsia="Raleway Thin" w:hAnsi="Raleway Thin"/>
          <w:sz w:val="24"/>
          <w:szCs w:val="24"/>
          <w:rtl w:val="0"/>
        </w:rPr>
        <w:t xml:space="preserve">En el set de datos las opciones son “si”, “no”, “s/d” (sin datos), y “no_corresponde”. </w:t>
      </w:r>
    </w:p>
    <w:p w:rsidR="00000000" w:rsidDel="00000000" w:rsidP="00000000" w:rsidRDefault="00000000" w:rsidRPr="00000000" w14:paraId="00000015">
      <w:pPr>
        <w:spacing w:line="480" w:lineRule="auto"/>
        <w:ind w:left="0" w:firstLine="0"/>
        <w:jc w:val="both"/>
        <w:rPr>
          <w:rFonts w:ascii="Raleway Thin" w:cs="Raleway Thin" w:eastAsia="Raleway Thin" w:hAnsi="Raleway Thin"/>
          <w:sz w:val="24"/>
          <w:szCs w:val="24"/>
        </w:rPr>
      </w:pPr>
      <w:r w:rsidDel="00000000" w:rsidR="00000000" w:rsidRPr="00000000">
        <w:rPr>
          <w:rFonts w:ascii="Raleway Thin" w:cs="Raleway Thin" w:eastAsia="Raleway Thin" w:hAnsi="Raleway Thin"/>
          <w:sz w:val="24"/>
          <w:szCs w:val="24"/>
          <w:rtl w:val="0"/>
        </w:rPr>
        <w:t xml:space="preserve">La diferencia entre las variables “no” y “no_corresponde”, es que la primera de ellas indica que en un caso con contexto de violencia de género no hubo violencia física, y la otra se utiliza cuando en el caso no hay un contexto de violencia de género;</w:t>
      </w:r>
    </w:p>
    <w:p w:rsidR="00000000" w:rsidDel="00000000" w:rsidP="00000000" w:rsidRDefault="00000000" w:rsidRPr="00000000" w14:paraId="00000016">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V_PSIC</w:t>
      </w:r>
      <w:r w:rsidDel="00000000" w:rsidR="00000000" w:rsidRPr="00000000">
        <w:rPr>
          <w:rFonts w:ascii="Raleway Thin" w:cs="Raleway Thin" w:eastAsia="Raleway Thin" w:hAnsi="Raleway Thin"/>
          <w:sz w:val="24"/>
          <w:szCs w:val="24"/>
          <w:vertAlign w:val="superscript"/>
        </w:rPr>
        <w:footnoteReference w:customMarkFollows="0" w:id="3"/>
      </w:r>
      <w:r w:rsidDel="00000000" w:rsidR="00000000" w:rsidRPr="00000000">
        <w:rPr>
          <w:rFonts w:ascii="Raleway Thin" w:cs="Raleway Thin" w:eastAsia="Raleway Thin" w:hAnsi="Raleway Thin"/>
          <w:sz w:val="24"/>
          <w:szCs w:val="24"/>
          <w:rtl w:val="0"/>
        </w:rPr>
        <w:t xml:space="preserve">: indica si por la declaración de la víctima hubo violencia psicológica;</w:t>
      </w:r>
    </w:p>
    <w:p w:rsidR="00000000" w:rsidDel="00000000" w:rsidP="00000000" w:rsidRDefault="00000000" w:rsidRPr="00000000" w14:paraId="00000017">
      <w:pPr>
        <w:spacing w:line="480" w:lineRule="auto"/>
        <w:jc w:val="both"/>
        <w:rPr>
          <w:rFonts w:ascii="Raleway Thin" w:cs="Raleway Thin" w:eastAsia="Raleway Thin" w:hAnsi="Raleway Thin"/>
          <w:sz w:val="24"/>
          <w:szCs w:val="24"/>
        </w:rPr>
      </w:pPr>
      <w:r w:rsidDel="00000000" w:rsidR="00000000" w:rsidRPr="00000000">
        <w:rPr>
          <w:rFonts w:ascii="Raleway Thin" w:cs="Raleway Thin" w:eastAsia="Raleway Thin" w:hAnsi="Raleway Thin"/>
          <w:sz w:val="24"/>
          <w:szCs w:val="24"/>
          <w:rtl w:val="0"/>
        </w:rPr>
        <w:t xml:space="preserve">En el set de datos las opciones son “si”, “no”, “s/d” (sin datos), y “no_corresponde”. </w:t>
      </w:r>
    </w:p>
    <w:p w:rsidR="00000000" w:rsidDel="00000000" w:rsidP="00000000" w:rsidRDefault="00000000" w:rsidRPr="00000000" w14:paraId="00000018">
      <w:pPr>
        <w:spacing w:line="480" w:lineRule="auto"/>
        <w:jc w:val="both"/>
        <w:rPr>
          <w:rFonts w:ascii="Raleway Thin" w:cs="Raleway Thin" w:eastAsia="Raleway Thin" w:hAnsi="Raleway Thin"/>
          <w:sz w:val="24"/>
          <w:szCs w:val="24"/>
        </w:rPr>
      </w:pPr>
      <w:r w:rsidDel="00000000" w:rsidR="00000000" w:rsidRPr="00000000">
        <w:rPr>
          <w:rFonts w:ascii="Raleway Thin" w:cs="Raleway Thin" w:eastAsia="Raleway Thin" w:hAnsi="Raleway Thin"/>
          <w:sz w:val="24"/>
          <w:szCs w:val="24"/>
          <w:rtl w:val="0"/>
        </w:rPr>
        <w:t xml:space="preserve">La diferencia entre las variables “no” y “no_corresponde”, es que la primera de ellas indica que en un caso con contexto de violencia de género no hubo violencia psicológica, y la otra se utiliza cuando en el caso no hay un contexto de violencia de género;</w:t>
      </w:r>
    </w:p>
    <w:p w:rsidR="00000000" w:rsidDel="00000000" w:rsidP="00000000" w:rsidRDefault="00000000" w:rsidRPr="00000000" w14:paraId="00000019">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V_ECON</w:t>
      </w:r>
      <w:r w:rsidDel="00000000" w:rsidR="00000000" w:rsidRPr="00000000">
        <w:rPr>
          <w:rFonts w:ascii="Raleway Thin" w:cs="Raleway Thin" w:eastAsia="Raleway Thin" w:hAnsi="Raleway Thin"/>
          <w:sz w:val="24"/>
          <w:szCs w:val="24"/>
          <w:vertAlign w:val="superscript"/>
        </w:rPr>
        <w:footnoteReference w:customMarkFollows="0" w:id="4"/>
      </w:r>
      <w:r w:rsidDel="00000000" w:rsidR="00000000" w:rsidRPr="00000000">
        <w:rPr>
          <w:rFonts w:ascii="Raleway Thin" w:cs="Raleway Thin" w:eastAsia="Raleway Thin" w:hAnsi="Raleway Thin"/>
          <w:sz w:val="24"/>
          <w:szCs w:val="24"/>
          <w:rtl w:val="0"/>
        </w:rPr>
        <w:t xml:space="preserve">: indica si por la declaración de la víctima hubo violencia económica o patrimonial.</w:t>
      </w:r>
    </w:p>
    <w:p w:rsidR="00000000" w:rsidDel="00000000" w:rsidP="00000000" w:rsidRDefault="00000000" w:rsidRPr="00000000" w14:paraId="0000001A">
      <w:pPr>
        <w:spacing w:line="480" w:lineRule="auto"/>
        <w:jc w:val="both"/>
        <w:rPr>
          <w:rFonts w:ascii="Raleway Thin" w:cs="Raleway Thin" w:eastAsia="Raleway Thin" w:hAnsi="Raleway Thin"/>
          <w:sz w:val="24"/>
          <w:szCs w:val="24"/>
        </w:rPr>
      </w:pPr>
      <w:r w:rsidDel="00000000" w:rsidR="00000000" w:rsidRPr="00000000">
        <w:rPr>
          <w:rFonts w:ascii="Raleway Thin" w:cs="Raleway Thin" w:eastAsia="Raleway Thin" w:hAnsi="Raleway Thin"/>
          <w:sz w:val="24"/>
          <w:szCs w:val="24"/>
          <w:rtl w:val="0"/>
        </w:rPr>
        <w:t xml:space="preserve">En el set de datos las opciones son “si”, “no”, “s/d” (sin datos), y “no_corresponde”. </w:t>
      </w:r>
    </w:p>
    <w:p w:rsidR="00000000" w:rsidDel="00000000" w:rsidP="00000000" w:rsidRDefault="00000000" w:rsidRPr="00000000" w14:paraId="0000001B">
      <w:pPr>
        <w:spacing w:line="480" w:lineRule="auto"/>
        <w:jc w:val="both"/>
        <w:rPr>
          <w:rFonts w:ascii="Raleway Thin" w:cs="Raleway Thin" w:eastAsia="Raleway Thin" w:hAnsi="Raleway Thin"/>
          <w:sz w:val="24"/>
          <w:szCs w:val="24"/>
        </w:rPr>
      </w:pPr>
      <w:r w:rsidDel="00000000" w:rsidR="00000000" w:rsidRPr="00000000">
        <w:rPr>
          <w:rFonts w:ascii="Raleway Thin" w:cs="Raleway Thin" w:eastAsia="Raleway Thin" w:hAnsi="Raleway Thin"/>
          <w:sz w:val="24"/>
          <w:szCs w:val="24"/>
          <w:rtl w:val="0"/>
        </w:rPr>
        <w:t xml:space="preserve">La diferencia entre las variables “no” y “no_corresponde”, es que la primera de ellas indica que en un caso con contexto de violencia de género no hubo violencia económica, y la otra se utiliza cuando en el caso no hay un contexto de violencia de género;</w:t>
      </w:r>
    </w:p>
    <w:p w:rsidR="00000000" w:rsidDel="00000000" w:rsidP="00000000" w:rsidRDefault="00000000" w:rsidRPr="00000000" w14:paraId="0000001C">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V_SEX</w:t>
      </w:r>
      <w:r w:rsidDel="00000000" w:rsidR="00000000" w:rsidRPr="00000000">
        <w:rPr>
          <w:rFonts w:ascii="Raleway Thin" w:cs="Raleway Thin" w:eastAsia="Raleway Thin" w:hAnsi="Raleway Thin"/>
          <w:sz w:val="24"/>
          <w:szCs w:val="24"/>
          <w:vertAlign w:val="superscript"/>
        </w:rPr>
        <w:footnoteReference w:customMarkFollows="0" w:id="5"/>
      </w:r>
      <w:r w:rsidDel="00000000" w:rsidR="00000000" w:rsidRPr="00000000">
        <w:rPr>
          <w:rFonts w:ascii="Raleway Thin" w:cs="Raleway Thin" w:eastAsia="Raleway Thin" w:hAnsi="Raleway Thin"/>
          <w:sz w:val="24"/>
          <w:szCs w:val="24"/>
          <w:rtl w:val="0"/>
        </w:rPr>
        <w:t xml:space="preserve">: indica si por la declaración de la víctima hubo violencia sexual.</w:t>
      </w:r>
    </w:p>
    <w:p w:rsidR="00000000" w:rsidDel="00000000" w:rsidP="00000000" w:rsidRDefault="00000000" w:rsidRPr="00000000" w14:paraId="0000001D">
      <w:pPr>
        <w:spacing w:line="480" w:lineRule="auto"/>
        <w:jc w:val="both"/>
        <w:rPr>
          <w:rFonts w:ascii="Raleway Thin" w:cs="Raleway Thin" w:eastAsia="Raleway Thin" w:hAnsi="Raleway Thin"/>
          <w:sz w:val="24"/>
          <w:szCs w:val="24"/>
        </w:rPr>
      </w:pPr>
      <w:r w:rsidDel="00000000" w:rsidR="00000000" w:rsidRPr="00000000">
        <w:rPr>
          <w:rFonts w:ascii="Raleway Thin" w:cs="Raleway Thin" w:eastAsia="Raleway Thin" w:hAnsi="Raleway Thin"/>
          <w:sz w:val="24"/>
          <w:szCs w:val="24"/>
          <w:rtl w:val="0"/>
        </w:rPr>
        <w:t xml:space="preserve">En el set de datos las opciones son “si”, “no”, “s/d” (sin datos), y “no_corresponde”. </w:t>
      </w:r>
    </w:p>
    <w:p w:rsidR="00000000" w:rsidDel="00000000" w:rsidP="00000000" w:rsidRDefault="00000000" w:rsidRPr="00000000" w14:paraId="0000001E">
      <w:pPr>
        <w:spacing w:line="480" w:lineRule="auto"/>
        <w:jc w:val="both"/>
        <w:rPr>
          <w:rFonts w:ascii="Raleway Thin" w:cs="Raleway Thin" w:eastAsia="Raleway Thin" w:hAnsi="Raleway Thin"/>
          <w:sz w:val="24"/>
          <w:szCs w:val="24"/>
        </w:rPr>
      </w:pPr>
      <w:r w:rsidDel="00000000" w:rsidR="00000000" w:rsidRPr="00000000">
        <w:rPr>
          <w:rFonts w:ascii="Raleway Thin" w:cs="Raleway Thin" w:eastAsia="Raleway Thin" w:hAnsi="Raleway Thin"/>
          <w:sz w:val="24"/>
          <w:szCs w:val="24"/>
          <w:rtl w:val="0"/>
        </w:rPr>
        <w:t xml:space="preserve">La diferencia entre las variables “no” y “no_corresponde”, es que la primera de ellas indica que en un caso con contexto de violencia de género no hubo violencia sexual, y la otra se utiliza cuando en el caso no hay un contexto de violencia de género;</w:t>
      </w:r>
    </w:p>
    <w:p w:rsidR="00000000" w:rsidDel="00000000" w:rsidP="00000000" w:rsidRDefault="00000000" w:rsidRPr="00000000" w14:paraId="0000001F">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V_SOC</w:t>
      </w:r>
      <w:r w:rsidDel="00000000" w:rsidR="00000000" w:rsidRPr="00000000">
        <w:rPr>
          <w:rFonts w:ascii="Raleway" w:cs="Raleway" w:eastAsia="Raleway" w:hAnsi="Raleway"/>
          <w:b w:val="1"/>
          <w:sz w:val="24"/>
          <w:szCs w:val="24"/>
          <w:vertAlign w:val="superscript"/>
        </w:rPr>
        <w:footnoteReference w:customMarkFollows="0" w:id="6"/>
      </w:r>
      <w:r w:rsidDel="00000000" w:rsidR="00000000" w:rsidRPr="00000000">
        <w:rPr>
          <w:rFonts w:ascii="Raleway Thin" w:cs="Raleway Thin" w:eastAsia="Raleway Thin" w:hAnsi="Raleway Thin"/>
          <w:sz w:val="24"/>
          <w:szCs w:val="24"/>
          <w:rtl w:val="0"/>
        </w:rPr>
        <w:t xml:space="preserve">: indica si por la declaración de la víctima hubo violencia social.</w:t>
      </w:r>
    </w:p>
    <w:p w:rsidR="00000000" w:rsidDel="00000000" w:rsidP="00000000" w:rsidRDefault="00000000" w:rsidRPr="00000000" w14:paraId="00000020">
      <w:pPr>
        <w:spacing w:line="480" w:lineRule="auto"/>
        <w:jc w:val="both"/>
        <w:rPr>
          <w:rFonts w:ascii="Raleway Thin" w:cs="Raleway Thin" w:eastAsia="Raleway Thin" w:hAnsi="Raleway Thin"/>
          <w:sz w:val="24"/>
          <w:szCs w:val="24"/>
        </w:rPr>
      </w:pPr>
      <w:r w:rsidDel="00000000" w:rsidR="00000000" w:rsidRPr="00000000">
        <w:rPr>
          <w:rFonts w:ascii="Raleway Thin" w:cs="Raleway Thin" w:eastAsia="Raleway Thin" w:hAnsi="Raleway Thin"/>
          <w:sz w:val="24"/>
          <w:szCs w:val="24"/>
          <w:rtl w:val="0"/>
        </w:rPr>
        <w:t xml:space="preserve">En el set de datos las opciones son “si”, “no”, “s/d” (sin datos), y “no_corresponde”. </w:t>
      </w:r>
    </w:p>
    <w:p w:rsidR="00000000" w:rsidDel="00000000" w:rsidP="00000000" w:rsidRDefault="00000000" w:rsidRPr="00000000" w14:paraId="00000021">
      <w:pPr>
        <w:spacing w:line="480" w:lineRule="auto"/>
        <w:jc w:val="both"/>
        <w:rPr>
          <w:rFonts w:ascii="Raleway Thin" w:cs="Raleway Thin" w:eastAsia="Raleway Thin" w:hAnsi="Raleway Thin"/>
          <w:sz w:val="24"/>
          <w:szCs w:val="24"/>
        </w:rPr>
      </w:pPr>
      <w:r w:rsidDel="00000000" w:rsidR="00000000" w:rsidRPr="00000000">
        <w:rPr>
          <w:rFonts w:ascii="Raleway Thin" w:cs="Raleway Thin" w:eastAsia="Raleway Thin" w:hAnsi="Raleway Thin"/>
          <w:sz w:val="24"/>
          <w:szCs w:val="24"/>
          <w:rtl w:val="0"/>
        </w:rPr>
        <w:t xml:space="preserve">La diferencia entre las variables “no” y “no_corresponde”, es que la primera de ellas indica que en un caso con contexto de violencia de género no hubo violencia social, y la otra se utiliza cuando en el caso no hay un contexto de violencia de género;</w:t>
      </w:r>
    </w:p>
    <w:p w:rsidR="00000000" w:rsidDel="00000000" w:rsidP="00000000" w:rsidRDefault="00000000" w:rsidRPr="00000000" w14:paraId="00000022">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V_AMB</w:t>
      </w:r>
      <w:r w:rsidDel="00000000" w:rsidR="00000000" w:rsidRPr="00000000">
        <w:rPr>
          <w:rFonts w:ascii="Raleway" w:cs="Raleway" w:eastAsia="Raleway" w:hAnsi="Raleway"/>
          <w:b w:val="1"/>
          <w:sz w:val="24"/>
          <w:szCs w:val="24"/>
          <w:vertAlign w:val="superscript"/>
        </w:rPr>
        <w:footnoteReference w:customMarkFollows="0" w:id="7"/>
      </w:r>
      <w:r w:rsidDel="00000000" w:rsidR="00000000" w:rsidRPr="00000000">
        <w:rPr>
          <w:rFonts w:ascii="Raleway Thin" w:cs="Raleway Thin" w:eastAsia="Raleway Thin" w:hAnsi="Raleway Thin"/>
          <w:sz w:val="24"/>
          <w:szCs w:val="24"/>
          <w:rtl w:val="0"/>
        </w:rPr>
        <w:t xml:space="preserve">: indica si por la declaración de la víctima hubo violencia ambiental.</w:t>
      </w:r>
    </w:p>
    <w:p w:rsidR="00000000" w:rsidDel="00000000" w:rsidP="00000000" w:rsidRDefault="00000000" w:rsidRPr="00000000" w14:paraId="00000023">
      <w:pPr>
        <w:spacing w:line="480" w:lineRule="auto"/>
        <w:jc w:val="both"/>
        <w:rPr>
          <w:rFonts w:ascii="Raleway Thin" w:cs="Raleway Thin" w:eastAsia="Raleway Thin" w:hAnsi="Raleway Thin"/>
          <w:sz w:val="24"/>
          <w:szCs w:val="24"/>
        </w:rPr>
      </w:pPr>
      <w:r w:rsidDel="00000000" w:rsidR="00000000" w:rsidRPr="00000000">
        <w:rPr>
          <w:rFonts w:ascii="Raleway Thin" w:cs="Raleway Thin" w:eastAsia="Raleway Thin" w:hAnsi="Raleway Thin"/>
          <w:sz w:val="24"/>
          <w:szCs w:val="24"/>
          <w:rtl w:val="0"/>
        </w:rPr>
        <w:t xml:space="preserve">En el set de datos las opciones son “si”, “no”, “s/d” (sin datos), y “no_corresponde”. </w:t>
      </w:r>
    </w:p>
    <w:p w:rsidR="00000000" w:rsidDel="00000000" w:rsidP="00000000" w:rsidRDefault="00000000" w:rsidRPr="00000000" w14:paraId="00000024">
      <w:pPr>
        <w:spacing w:line="480" w:lineRule="auto"/>
        <w:jc w:val="both"/>
        <w:rPr>
          <w:rFonts w:ascii="Raleway Thin" w:cs="Raleway Thin" w:eastAsia="Raleway Thin" w:hAnsi="Raleway Thin"/>
          <w:sz w:val="24"/>
          <w:szCs w:val="24"/>
        </w:rPr>
      </w:pPr>
      <w:r w:rsidDel="00000000" w:rsidR="00000000" w:rsidRPr="00000000">
        <w:rPr>
          <w:rFonts w:ascii="Raleway Thin" w:cs="Raleway Thin" w:eastAsia="Raleway Thin" w:hAnsi="Raleway Thin"/>
          <w:sz w:val="24"/>
          <w:szCs w:val="24"/>
          <w:rtl w:val="0"/>
        </w:rPr>
        <w:t xml:space="preserve">La diferencia entre las variables “no” y “no_corresponde”, es que la primera de ellas indica que en un caso con contexto de violencia de género no hubo violencia ambiental, y la otra se utiliza cuando en el caso no hay un contexto de violencia de género;</w:t>
      </w:r>
    </w:p>
    <w:p w:rsidR="00000000" w:rsidDel="00000000" w:rsidP="00000000" w:rsidRDefault="00000000" w:rsidRPr="00000000" w14:paraId="00000025">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V_SIMB</w:t>
      </w:r>
      <w:r w:rsidDel="00000000" w:rsidR="00000000" w:rsidRPr="00000000">
        <w:rPr>
          <w:rFonts w:ascii="Raleway Thin" w:cs="Raleway Thin" w:eastAsia="Raleway Thin" w:hAnsi="Raleway Thin"/>
          <w:sz w:val="24"/>
          <w:szCs w:val="24"/>
          <w:vertAlign w:val="superscript"/>
        </w:rPr>
        <w:footnoteReference w:customMarkFollows="0" w:id="8"/>
      </w:r>
      <w:r w:rsidDel="00000000" w:rsidR="00000000" w:rsidRPr="00000000">
        <w:rPr>
          <w:rFonts w:ascii="Raleway Thin" w:cs="Raleway Thin" w:eastAsia="Raleway Thin" w:hAnsi="Raleway Thin"/>
          <w:sz w:val="24"/>
          <w:szCs w:val="24"/>
          <w:rtl w:val="0"/>
        </w:rPr>
        <w:t xml:space="preserve">: indica si por la declaración de la víctima hubo violencia simbólica.</w:t>
      </w:r>
    </w:p>
    <w:p w:rsidR="00000000" w:rsidDel="00000000" w:rsidP="00000000" w:rsidRDefault="00000000" w:rsidRPr="00000000" w14:paraId="00000026">
      <w:pPr>
        <w:spacing w:line="480" w:lineRule="auto"/>
        <w:jc w:val="both"/>
        <w:rPr>
          <w:rFonts w:ascii="Raleway Thin" w:cs="Raleway Thin" w:eastAsia="Raleway Thin" w:hAnsi="Raleway Thin"/>
          <w:sz w:val="24"/>
          <w:szCs w:val="24"/>
        </w:rPr>
      </w:pPr>
      <w:r w:rsidDel="00000000" w:rsidR="00000000" w:rsidRPr="00000000">
        <w:rPr>
          <w:rFonts w:ascii="Raleway Thin" w:cs="Raleway Thin" w:eastAsia="Raleway Thin" w:hAnsi="Raleway Thin"/>
          <w:sz w:val="24"/>
          <w:szCs w:val="24"/>
          <w:rtl w:val="0"/>
        </w:rPr>
        <w:t xml:space="preserve">En el set de datos las opciones son “si”, “no”, “s/d” (sin datos), y “no_corresponde”. </w:t>
      </w:r>
    </w:p>
    <w:p w:rsidR="00000000" w:rsidDel="00000000" w:rsidP="00000000" w:rsidRDefault="00000000" w:rsidRPr="00000000" w14:paraId="00000027">
      <w:pPr>
        <w:spacing w:line="480" w:lineRule="auto"/>
        <w:jc w:val="both"/>
        <w:rPr>
          <w:rFonts w:ascii="Raleway Thin" w:cs="Raleway Thin" w:eastAsia="Raleway Thin" w:hAnsi="Raleway Thin"/>
          <w:sz w:val="24"/>
          <w:szCs w:val="24"/>
        </w:rPr>
      </w:pPr>
      <w:r w:rsidDel="00000000" w:rsidR="00000000" w:rsidRPr="00000000">
        <w:rPr>
          <w:rFonts w:ascii="Raleway Thin" w:cs="Raleway Thin" w:eastAsia="Raleway Thin" w:hAnsi="Raleway Thin"/>
          <w:sz w:val="24"/>
          <w:szCs w:val="24"/>
          <w:rtl w:val="0"/>
        </w:rPr>
        <w:t xml:space="preserve">La diferencia entre las variables “no” y “no_corresponde”, es que la primera de ellas indica que en un caso con contexto de violencia de género no hubo violencia simbólica, y la otra se utiliza cuando en el caso no hay un contexto de violencia de género;</w:t>
      </w:r>
    </w:p>
    <w:p w:rsidR="00000000" w:rsidDel="00000000" w:rsidP="00000000" w:rsidRDefault="00000000" w:rsidRPr="00000000" w14:paraId="00000028">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FRASES_AGRESION</w:t>
      </w:r>
      <w:r w:rsidDel="00000000" w:rsidR="00000000" w:rsidRPr="00000000">
        <w:rPr>
          <w:rFonts w:ascii="Raleway Thin" w:cs="Raleway Thin" w:eastAsia="Raleway Thin" w:hAnsi="Raleway Thin"/>
          <w:sz w:val="24"/>
          <w:szCs w:val="24"/>
          <w:rtl w:val="0"/>
        </w:rPr>
        <w:t xml:space="preserve">: transcripción de las frases descriptas por la víctima como la agresión verbal sufrida y que son parte de los hechos del caso. Aplica para los casos de violencia verbal;</w:t>
      </w:r>
    </w:p>
    <w:p w:rsidR="00000000" w:rsidDel="00000000" w:rsidP="00000000" w:rsidRDefault="00000000" w:rsidRPr="00000000" w14:paraId="00000029">
      <w:pPr>
        <w:numPr>
          <w:ilvl w:val="0"/>
          <w:numId w:val="1"/>
        </w:numPr>
        <w:spacing w:line="480" w:lineRule="auto"/>
        <w:ind w:left="0" w:firstLine="0"/>
        <w:jc w:val="both"/>
        <w:rPr>
          <w:rFonts w:ascii="Raleway Thin" w:cs="Raleway Thin" w:eastAsia="Raleway Thin" w:hAnsi="Raleway Thin"/>
          <w:sz w:val="24"/>
          <w:szCs w:val="24"/>
        </w:rPr>
      </w:pPr>
      <w:r w:rsidDel="00000000" w:rsidR="00000000" w:rsidRPr="00000000">
        <w:rPr>
          <w:rFonts w:ascii="Raleway" w:cs="Raleway" w:eastAsia="Raleway" w:hAnsi="Raleway"/>
          <w:b w:val="1"/>
          <w:sz w:val="24"/>
          <w:szCs w:val="24"/>
          <w:rtl w:val="0"/>
        </w:rPr>
        <w:t xml:space="preserve">MODALIDAD_DE_LA_VIOLENCIA: </w:t>
      </w:r>
      <w:r w:rsidDel="00000000" w:rsidR="00000000" w:rsidRPr="00000000">
        <w:rPr>
          <w:rFonts w:ascii="Raleway Thin" w:cs="Raleway Thin" w:eastAsia="Raleway Thin" w:hAnsi="Raleway Thin"/>
          <w:sz w:val="24"/>
          <w:szCs w:val="24"/>
          <w:rtl w:val="0"/>
        </w:rPr>
        <w:t xml:space="preserve">es la forma en que se manifiestan los distintos tipos de violencia. Las opciones dentro del set son: doméstica, institucional, mediática, laboral, contra la libertad reproductiva, obstétrica, en espacio público o privado, y política y pública</w:t>
      </w:r>
      <w:r w:rsidDel="00000000" w:rsidR="00000000" w:rsidRPr="00000000">
        <w:rPr>
          <w:rFonts w:ascii="Raleway Thin" w:cs="Raleway Thin" w:eastAsia="Raleway Thin" w:hAnsi="Raleway Thin"/>
          <w:sz w:val="24"/>
          <w:szCs w:val="24"/>
          <w:vertAlign w:val="superscript"/>
        </w:rPr>
        <w:footnoteReference w:customMarkFollows="0" w:id="9"/>
      </w:r>
      <w:r w:rsidDel="00000000" w:rsidR="00000000" w:rsidRPr="00000000">
        <w:rPr>
          <w:rFonts w:ascii="Raleway Thin" w:cs="Raleway Thin" w:eastAsia="Raleway Thin" w:hAnsi="Raleway Thin"/>
          <w:sz w:val="24"/>
          <w:szCs w:val="24"/>
          <w:rtl w:val="0"/>
        </w:rPr>
        <w:t xml:space="preserve">;</w:t>
      </w:r>
    </w:p>
    <w:p w:rsidR="00000000" w:rsidDel="00000000" w:rsidP="00000000" w:rsidRDefault="00000000" w:rsidRPr="00000000" w14:paraId="0000002A">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GÉNERO ACUSADO/A</w:t>
      </w:r>
      <w:r w:rsidDel="00000000" w:rsidR="00000000" w:rsidRPr="00000000">
        <w:rPr>
          <w:rFonts w:ascii="Raleway Thin" w:cs="Raleway Thin" w:eastAsia="Raleway Thin" w:hAnsi="Raleway Thin"/>
          <w:sz w:val="24"/>
          <w:szCs w:val="24"/>
          <w:vertAlign w:val="superscript"/>
        </w:rPr>
        <w:footnoteReference w:customMarkFollows="0" w:id="10"/>
      </w:r>
      <w:r w:rsidDel="00000000" w:rsidR="00000000" w:rsidRPr="00000000">
        <w:rPr>
          <w:rFonts w:ascii="Raleway Thin" w:cs="Raleway Thin" w:eastAsia="Raleway Thin" w:hAnsi="Raleway Thin"/>
          <w:sz w:val="24"/>
          <w:szCs w:val="24"/>
          <w:rtl w:val="0"/>
        </w:rPr>
        <w:t xml:space="preserve">: indica el género de la persona acusada;</w:t>
      </w:r>
    </w:p>
    <w:p w:rsidR="00000000" w:rsidDel="00000000" w:rsidP="00000000" w:rsidRDefault="00000000" w:rsidRPr="00000000" w14:paraId="0000002B">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NACIONALIDAD_ACUSADO/A:</w:t>
      </w:r>
      <w:r w:rsidDel="00000000" w:rsidR="00000000" w:rsidRPr="00000000">
        <w:rPr>
          <w:rFonts w:ascii="Raleway Thin" w:cs="Raleway Thin" w:eastAsia="Raleway Thin" w:hAnsi="Raleway Thin"/>
          <w:sz w:val="24"/>
          <w:szCs w:val="24"/>
          <w:rtl w:val="0"/>
        </w:rPr>
        <w:t xml:space="preserve"> indica la nacionalidad de la persona acusada;</w:t>
      </w:r>
    </w:p>
    <w:p w:rsidR="00000000" w:rsidDel="00000000" w:rsidP="00000000" w:rsidRDefault="00000000" w:rsidRPr="00000000" w14:paraId="0000002C">
      <w:pPr>
        <w:numPr>
          <w:ilvl w:val="0"/>
          <w:numId w:val="1"/>
        </w:numPr>
        <w:spacing w:line="480" w:lineRule="auto"/>
        <w:ind w:left="0"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EDAD_ACUSADO/A_AL_MOMENTO_DEL_HECHO:</w:t>
      </w:r>
      <w:r w:rsidDel="00000000" w:rsidR="00000000" w:rsidRPr="00000000">
        <w:rPr>
          <w:rFonts w:ascii="Raleway Thin" w:cs="Raleway Thin" w:eastAsia="Raleway Thin" w:hAnsi="Raleway Thin"/>
          <w:sz w:val="24"/>
          <w:szCs w:val="24"/>
          <w:rtl w:val="0"/>
        </w:rPr>
        <w:t xml:space="preserve"> indica la edad de la persona acusada al momento del hecho;</w:t>
      </w:r>
    </w:p>
    <w:p w:rsidR="00000000" w:rsidDel="00000000" w:rsidP="00000000" w:rsidRDefault="00000000" w:rsidRPr="00000000" w14:paraId="0000002D">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NIVEL_DE_INSTRUCCION_ACUSADO/A:</w:t>
      </w:r>
      <w:r w:rsidDel="00000000" w:rsidR="00000000" w:rsidRPr="00000000">
        <w:rPr>
          <w:rFonts w:ascii="Raleway Thin" w:cs="Raleway Thin" w:eastAsia="Raleway Thin" w:hAnsi="Raleway Thin"/>
          <w:sz w:val="24"/>
          <w:szCs w:val="24"/>
          <w:rtl w:val="0"/>
        </w:rPr>
        <w:t xml:space="preserve"> nivel de estudios formales alcanzados por la persona acusada;</w:t>
      </w:r>
    </w:p>
    <w:p w:rsidR="00000000" w:rsidDel="00000000" w:rsidP="00000000" w:rsidRDefault="00000000" w:rsidRPr="00000000" w14:paraId="0000002E">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GENERO_DENUNCIANTE</w:t>
      </w:r>
      <w:r w:rsidDel="00000000" w:rsidR="00000000" w:rsidRPr="00000000">
        <w:rPr>
          <w:rFonts w:ascii="Raleway Thin" w:cs="Raleway Thin" w:eastAsia="Raleway Thin" w:hAnsi="Raleway Thin"/>
          <w:sz w:val="24"/>
          <w:szCs w:val="24"/>
          <w:vertAlign w:val="superscript"/>
        </w:rPr>
        <w:footnoteReference w:customMarkFollows="0" w:id="11"/>
      </w:r>
      <w:r w:rsidDel="00000000" w:rsidR="00000000" w:rsidRPr="00000000">
        <w:rPr>
          <w:rFonts w:ascii="Raleway Thin" w:cs="Raleway Thin" w:eastAsia="Raleway Thin" w:hAnsi="Raleway Thin"/>
          <w:sz w:val="24"/>
          <w:szCs w:val="24"/>
          <w:rtl w:val="0"/>
        </w:rPr>
        <w:t xml:space="preserve">: indica el género de la persona que denuncia;</w:t>
      </w:r>
    </w:p>
    <w:p w:rsidR="00000000" w:rsidDel="00000000" w:rsidP="00000000" w:rsidRDefault="00000000" w:rsidRPr="00000000" w14:paraId="0000002F">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NACIONALIDAD_DENUNCIANTE</w:t>
      </w:r>
      <w:r w:rsidDel="00000000" w:rsidR="00000000" w:rsidRPr="00000000">
        <w:rPr>
          <w:rFonts w:ascii="Raleway Thin" w:cs="Raleway Thin" w:eastAsia="Raleway Thin" w:hAnsi="Raleway Thin"/>
          <w:sz w:val="24"/>
          <w:szCs w:val="24"/>
          <w:rtl w:val="0"/>
        </w:rPr>
        <w:t xml:space="preserve">: indica la nacionalidad de la persona que denuncia;</w:t>
      </w:r>
    </w:p>
    <w:p w:rsidR="00000000" w:rsidDel="00000000" w:rsidP="00000000" w:rsidRDefault="00000000" w:rsidRPr="00000000" w14:paraId="00000030">
      <w:pPr>
        <w:numPr>
          <w:ilvl w:val="0"/>
          <w:numId w:val="1"/>
        </w:numPr>
        <w:spacing w:line="480" w:lineRule="auto"/>
        <w:ind w:left="0" w:firstLine="0"/>
        <w:jc w:val="both"/>
        <w:rPr>
          <w:rFonts w:ascii="Raleway Thin" w:cs="Raleway Thin" w:eastAsia="Raleway Thin" w:hAnsi="Raleway Thin"/>
          <w:sz w:val="24"/>
          <w:szCs w:val="24"/>
        </w:rPr>
      </w:pPr>
      <w:r w:rsidDel="00000000" w:rsidR="00000000" w:rsidRPr="00000000">
        <w:rPr>
          <w:rFonts w:ascii="Raleway" w:cs="Raleway" w:eastAsia="Raleway" w:hAnsi="Raleway"/>
          <w:b w:val="1"/>
          <w:sz w:val="24"/>
          <w:szCs w:val="24"/>
          <w:rtl w:val="0"/>
        </w:rPr>
        <w:t xml:space="preserve">EDAD_DENUNCIANTE_AL_MOMENTO_DEL_HECHO:</w:t>
      </w:r>
      <w:r w:rsidDel="00000000" w:rsidR="00000000" w:rsidRPr="00000000">
        <w:rPr>
          <w:rFonts w:ascii="Raleway Thin" w:cs="Raleway Thin" w:eastAsia="Raleway Thin" w:hAnsi="Raleway Thin"/>
          <w:sz w:val="24"/>
          <w:szCs w:val="24"/>
          <w:rtl w:val="0"/>
        </w:rPr>
        <w:t xml:space="preserve"> indica la edad de la persona que denuncia al momento del hecho;</w:t>
      </w:r>
    </w:p>
    <w:p w:rsidR="00000000" w:rsidDel="00000000" w:rsidP="00000000" w:rsidRDefault="00000000" w:rsidRPr="00000000" w14:paraId="00000031">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NIVEL_DE_INSTRUCCION_DENUNCIANTE:</w:t>
      </w:r>
      <w:r w:rsidDel="00000000" w:rsidR="00000000" w:rsidRPr="00000000">
        <w:rPr>
          <w:rFonts w:ascii="Raleway Thin" w:cs="Raleway Thin" w:eastAsia="Raleway Thin" w:hAnsi="Raleway Thin"/>
          <w:sz w:val="24"/>
          <w:szCs w:val="24"/>
          <w:rtl w:val="0"/>
        </w:rPr>
        <w:t xml:space="preserve"> indica los estudios cursados por la persona que denuncia;</w:t>
      </w:r>
      <w:r w:rsidDel="00000000" w:rsidR="00000000" w:rsidRPr="00000000">
        <w:rPr>
          <w:rtl w:val="0"/>
        </w:rPr>
      </w:r>
    </w:p>
    <w:p w:rsidR="00000000" w:rsidDel="00000000" w:rsidP="00000000" w:rsidRDefault="00000000" w:rsidRPr="00000000" w14:paraId="00000032">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DOMICILIO_DENUNCIANTE:</w:t>
      </w:r>
      <w:r w:rsidDel="00000000" w:rsidR="00000000" w:rsidRPr="00000000">
        <w:rPr>
          <w:rFonts w:ascii="Raleway Thin" w:cs="Raleway Thin" w:eastAsia="Raleway Thin" w:hAnsi="Raleway Thin"/>
          <w:sz w:val="24"/>
          <w:szCs w:val="24"/>
          <w:rtl w:val="0"/>
        </w:rPr>
        <w:t xml:space="preserve"> indica la zona -norte, sur, este, oeste- de la persona que denuncia;</w:t>
      </w:r>
    </w:p>
    <w:p w:rsidR="00000000" w:rsidDel="00000000" w:rsidP="00000000" w:rsidRDefault="00000000" w:rsidRPr="00000000" w14:paraId="00000033">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FRECUENCIA_EPISODIOS</w:t>
      </w:r>
      <w:r w:rsidDel="00000000" w:rsidR="00000000" w:rsidRPr="00000000">
        <w:rPr>
          <w:rFonts w:ascii="Raleway Thin" w:cs="Raleway Thin" w:eastAsia="Raleway Thin" w:hAnsi="Raleway Thin"/>
          <w:sz w:val="24"/>
          <w:szCs w:val="24"/>
          <w:vertAlign w:val="superscript"/>
        </w:rPr>
        <w:footnoteReference w:customMarkFollows="0" w:id="12"/>
      </w:r>
      <w:r w:rsidDel="00000000" w:rsidR="00000000" w:rsidRPr="00000000">
        <w:rPr>
          <w:rFonts w:ascii="Raleway Thin" w:cs="Raleway Thin" w:eastAsia="Raleway Thin" w:hAnsi="Raleway Thin"/>
          <w:sz w:val="24"/>
          <w:szCs w:val="24"/>
          <w:rtl w:val="0"/>
        </w:rPr>
        <w:t xml:space="preserve">: </w:t>
      </w:r>
      <w:r w:rsidDel="00000000" w:rsidR="00000000" w:rsidRPr="00000000">
        <w:rPr>
          <w:rFonts w:ascii="Raleway Thin" w:cs="Raleway Thin" w:eastAsia="Raleway Thin" w:hAnsi="Raleway Thin"/>
          <w:rtl w:val="0"/>
        </w:rPr>
        <w:t xml:space="preserve">se indica carácter esporádico (cuando las agresiones ocurren de forma aislada), diario, habitual (si ocurren semanalmente), eventual (si se dan quincenal o mensualmente), o si se trata de la primera agresión sufrida;</w:t>
      </w:r>
    </w:p>
    <w:p w:rsidR="00000000" w:rsidDel="00000000" w:rsidP="00000000" w:rsidRDefault="00000000" w:rsidRPr="00000000" w14:paraId="00000034">
      <w:pPr>
        <w:numPr>
          <w:ilvl w:val="0"/>
          <w:numId w:val="1"/>
        </w:numPr>
        <w:spacing w:line="480" w:lineRule="auto"/>
        <w:ind w:left="0" w:firstLine="0"/>
        <w:jc w:val="both"/>
        <w:rPr>
          <w:rFonts w:ascii="Raleway Thin" w:cs="Raleway Thin" w:eastAsia="Raleway Thin" w:hAnsi="Raleway Thin"/>
          <w:sz w:val="24"/>
          <w:szCs w:val="24"/>
        </w:rPr>
      </w:pPr>
      <w:r w:rsidDel="00000000" w:rsidR="00000000" w:rsidRPr="00000000">
        <w:rPr>
          <w:rFonts w:ascii="Raleway" w:cs="Raleway" w:eastAsia="Raleway" w:hAnsi="Raleway"/>
          <w:b w:val="1"/>
          <w:sz w:val="24"/>
          <w:szCs w:val="24"/>
          <w:rtl w:val="0"/>
        </w:rPr>
        <w:t xml:space="preserve">RELACION_Y_TIPO_ENTRE_ACUSADO/A_Y_DENUNCIANTE</w:t>
      </w:r>
      <w:r w:rsidDel="00000000" w:rsidR="00000000" w:rsidRPr="00000000">
        <w:rPr>
          <w:rFonts w:ascii="Raleway Thin" w:cs="Raleway Thin" w:eastAsia="Raleway Thin" w:hAnsi="Raleway Thin"/>
          <w:sz w:val="24"/>
          <w:szCs w:val="24"/>
          <w:rtl w:val="0"/>
        </w:rPr>
        <w:t xml:space="preserve">: indica el tipo de vínculo que tiene la persona acusada con la denunciante;</w:t>
      </w:r>
    </w:p>
    <w:p w:rsidR="00000000" w:rsidDel="00000000" w:rsidP="00000000" w:rsidRDefault="00000000" w:rsidRPr="00000000" w14:paraId="00000035">
      <w:pPr>
        <w:numPr>
          <w:ilvl w:val="0"/>
          <w:numId w:val="1"/>
        </w:numPr>
        <w:spacing w:line="480" w:lineRule="auto"/>
        <w:ind w:left="0" w:firstLine="0"/>
        <w:jc w:val="both"/>
        <w:rPr>
          <w:rFonts w:ascii="Raleway Thin" w:cs="Raleway Thin" w:eastAsia="Raleway Thin" w:hAnsi="Raleway Thin"/>
          <w:sz w:val="24"/>
          <w:szCs w:val="24"/>
        </w:rPr>
      </w:pPr>
      <w:r w:rsidDel="00000000" w:rsidR="00000000" w:rsidRPr="00000000">
        <w:rPr>
          <w:rFonts w:ascii="Raleway" w:cs="Raleway" w:eastAsia="Raleway" w:hAnsi="Raleway"/>
          <w:b w:val="1"/>
          <w:sz w:val="24"/>
          <w:szCs w:val="24"/>
          <w:rtl w:val="0"/>
        </w:rPr>
        <w:t xml:space="preserve">HIJOS_HIJAS_EN_COMUN:</w:t>
      </w:r>
      <w:r w:rsidDel="00000000" w:rsidR="00000000" w:rsidRPr="00000000">
        <w:rPr>
          <w:rFonts w:ascii="Raleway Thin" w:cs="Raleway Thin" w:eastAsia="Raleway Thin" w:hAnsi="Raleway Thin"/>
          <w:sz w:val="24"/>
          <w:szCs w:val="24"/>
          <w:rtl w:val="0"/>
        </w:rPr>
        <w:t xml:space="preserve"> indica si la persona acusada y la denunciante tienen hijos/as en común;</w:t>
      </w:r>
    </w:p>
    <w:p w:rsidR="00000000" w:rsidDel="00000000" w:rsidP="00000000" w:rsidRDefault="00000000" w:rsidRPr="00000000" w14:paraId="00000036">
      <w:pPr>
        <w:numPr>
          <w:ilvl w:val="0"/>
          <w:numId w:val="1"/>
        </w:numPr>
        <w:spacing w:line="480" w:lineRule="auto"/>
        <w:ind w:left="0" w:firstLine="0"/>
        <w:jc w:val="both"/>
        <w:rPr>
          <w:rFonts w:ascii="Raleway Thin" w:cs="Raleway Thin" w:eastAsia="Raleway Thin" w:hAnsi="Raleway Thin"/>
          <w:sz w:val="24"/>
          <w:szCs w:val="24"/>
        </w:rPr>
      </w:pPr>
      <w:r w:rsidDel="00000000" w:rsidR="00000000" w:rsidRPr="00000000">
        <w:rPr>
          <w:rFonts w:ascii="Raleway" w:cs="Raleway" w:eastAsia="Raleway" w:hAnsi="Raleway"/>
          <w:b w:val="1"/>
          <w:sz w:val="24"/>
          <w:szCs w:val="24"/>
          <w:rtl w:val="0"/>
        </w:rPr>
        <w:t xml:space="preserve">MEDIDAS_DE_PROTECCION_VIGENTES_AL_MOMENTO_DEL_HECHO: </w:t>
      </w:r>
      <w:r w:rsidDel="00000000" w:rsidR="00000000" w:rsidRPr="00000000">
        <w:rPr>
          <w:rFonts w:ascii="Raleway Thin" w:cs="Raleway Thin" w:eastAsia="Raleway Thin" w:hAnsi="Raleway Thin"/>
          <w:sz w:val="24"/>
          <w:szCs w:val="24"/>
          <w:rtl w:val="0"/>
        </w:rPr>
        <w:t xml:space="preserve">indica las medidas de protección que se hayan impuesto para proteger a la víctima y si estaban vigentes al momento de los hechos;</w:t>
      </w:r>
    </w:p>
    <w:p w:rsidR="00000000" w:rsidDel="00000000" w:rsidP="00000000" w:rsidRDefault="00000000" w:rsidRPr="00000000" w14:paraId="00000037">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ZONA_DEL_HECHO</w:t>
      </w:r>
      <w:r w:rsidDel="00000000" w:rsidR="00000000" w:rsidRPr="00000000">
        <w:rPr>
          <w:rFonts w:ascii="Raleway Thin" w:cs="Raleway Thin" w:eastAsia="Raleway Thin" w:hAnsi="Raleway Thin"/>
          <w:sz w:val="24"/>
          <w:szCs w:val="24"/>
          <w:vertAlign w:val="superscript"/>
        </w:rPr>
        <w:footnoteReference w:customMarkFollows="0" w:id="13"/>
      </w:r>
      <w:r w:rsidDel="00000000" w:rsidR="00000000" w:rsidRPr="00000000">
        <w:rPr>
          <w:rFonts w:ascii="Raleway Thin" w:cs="Raleway Thin" w:eastAsia="Raleway Thin" w:hAnsi="Raleway Thin"/>
          <w:sz w:val="24"/>
          <w:szCs w:val="24"/>
          <w:rtl w:val="0"/>
        </w:rPr>
        <w:t xml:space="preserve">:  indica la zona en la que sucedió el hecho;</w:t>
      </w:r>
    </w:p>
    <w:p w:rsidR="00000000" w:rsidDel="00000000" w:rsidP="00000000" w:rsidRDefault="00000000" w:rsidRPr="00000000" w14:paraId="00000038">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LUGAR_DEL_HECHO</w:t>
      </w:r>
      <w:r w:rsidDel="00000000" w:rsidR="00000000" w:rsidRPr="00000000">
        <w:rPr>
          <w:rFonts w:ascii="Raleway Thin" w:cs="Raleway Thin" w:eastAsia="Raleway Thin" w:hAnsi="Raleway Thin"/>
          <w:sz w:val="24"/>
          <w:szCs w:val="24"/>
          <w:rtl w:val="0"/>
        </w:rPr>
        <w:t xml:space="preserve">: indica lugar físico (ambiente o vía pública) donde ocurrieron los hechos o si fue cometido mediante medios tecnológicos;</w:t>
      </w:r>
    </w:p>
    <w:p w:rsidR="00000000" w:rsidDel="00000000" w:rsidP="00000000" w:rsidRDefault="00000000" w:rsidRPr="00000000" w14:paraId="00000039">
      <w:pPr>
        <w:numPr>
          <w:ilvl w:val="0"/>
          <w:numId w:val="1"/>
        </w:numPr>
        <w:spacing w:line="480" w:lineRule="auto"/>
        <w:ind w:left="0" w:firstLine="0"/>
        <w:jc w:val="both"/>
        <w:rPr>
          <w:rFonts w:ascii="Raleway Thin" w:cs="Raleway Thin" w:eastAsia="Raleway Thin" w:hAnsi="Raleway Thin"/>
          <w:sz w:val="24"/>
          <w:szCs w:val="24"/>
        </w:rPr>
      </w:pPr>
      <w:r w:rsidDel="00000000" w:rsidR="00000000" w:rsidRPr="00000000">
        <w:rPr>
          <w:rFonts w:ascii="Raleway" w:cs="Raleway" w:eastAsia="Raleway" w:hAnsi="Raleway"/>
          <w:b w:val="1"/>
          <w:sz w:val="24"/>
          <w:szCs w:val="24"/>
          <w:rtl w:val="0"/>
        </w:rPr>
        <w:t xml:space="preserve">FECHA_DEL_HECHO: </w:t>
      </w:r>
      <w:r w:rsidDel="00000000" w:rsidR="00000000" w:rsidRPr="00000000">
        <w:rPr>
          <w:rFonts w:ascii="Raleway Thin" w:cs="Raleway Thin" w:eastAsia="Raleway Thin" w:hAnsi="Raleway Thin"/>
          <w:sz w:val="24"/>
          <w:szCs w:val="24"/>
          <w:rtl w:val="0"/>
        </w:rPr>
        <w:t xml:space="preserve">indica la fecha en que el hecho objeto de investigación tuvo lugar;</w:t>
      </w:r>
    </w:p>
    <w:p w:rsidR="00000000" w:rsidDel="00000000" w:rsidP="00000000" w:rsidRDefault="00000000" w:rsidRPr="00000000" w14:paraId="0000003A">
      <w:pPr>
        <w:numPr>
          <w:ilvl w:val="0"/>
          <w:numId w:val="1"/>
        </w:numPr>
        <w:spacing w:line="480" w:lineRule="auto"/>
        <w:ind w:left="0" w:firstLine="0"/>
        <w:jc w:val="both"/>
        <w:rPr>
          <w:rFonts w:ascii="Raleway" w:cs="Raleway" w:eastAsia="Raleway" w:hAnsi="Raleway"/>
          <w:b w:val="1"/>
          <w:sz w:val="24"/>
          <w:szCs w:val="24"/>
          <w:u w:val="none"/>
        </w:rPr>
      </w:pPr>
      <w:r w:rsidDel="00000000" w:rsidR="00000000" w:rsidRPr="00000000">
        <w:rPr>
          <w:rFonts w:ascii="Raleway" w:cs="Raleway" w:eastAsia="Raleway" w:hAnsi="Raleway"/>
          <w:b w:val="1"/>
          <w:sz w:val="24"/>
          <w:szCs w:val="24"/>
          <w:rtl w:val="0"/>
        </w:rPr>
        <w:t xml:space="preserve">FECHA_DE_INICIO_DEL_HECHO: </w:t>
      </w:r>
      <w:r w:rsidDel="00000000" w:rsidR="00000000" w:rsidRPr="00000000">
        <w:rPr>
          <w:rFonts w:ascii="Raleway Thin" w:cs="Raleway Thin" w:eastAsia="Raleway Thin" w:hAnsi="Raleway Thin"/>
          <w:sz w:val="24"/>
          <w:szCs w:val="24"/>
          <w:rtl w:val="0"/>
        </w:rPr>
        <w:t xml:space="preserve">indica la fecha en que el hecho objeto de investigación comenzó;</w:t>
      </w:r>
    </w:p>
    <w:p w:rsidR="00000000" w:rsidDel="00000000" w:rsidP="00000000" w:rsidRDefault="00000000" w:rsidRPr="00000000" w14:paraId="0000003B">
      <w:pPr>
        <w:numPr>
          <w:ilvl w:val="0"/>
          <w:numId w:val="1"/>
        </w:numPr>
        <w:spacing w:line="480" w:lineRule="auto"/>
        <w:ind w:left="0" w:firstLine="0"/>
        <w:jc w:val="both"/>
        <w:rPr>
          <w:rFonts w:ascii="Raleway" w:cs="Raleway" w:eastAsia="Raleway" w:hAnsi="Raleway"/>
          <w:b w:val="1"/>
          <w:sz w:val="24"/>
          <w:szCs w:val="24"/>
          <w:u w:val="none"/>
        </w:rPr>
      </w:pPr>
      <w:r w:rsidDel="00000000" w:rsidR="00000000" w:rsidRPr="00000000">
        <w:rPr>
          <w:rFonts w:ascii="Raleway" w:cs="Raleway" w:eastAsia="Raleway" w:hAnsi="Raleway"/>
          <w:b w:val="1"/>
          <w:sz w:val="24"/>
          <w:szCs w:val="24"/>
          <w:rtl w:val="0"/>
        </w:rPr>
        <w:t xml:space="preserve">FECHA_DE_FINALIZACION_DEL_HECHO: </w:t>
      </w:r>
      <w:r w:rsidDel="00000000" w:rsidR="00000000" w:rsidRPr="00000000">
        <w:rPr>
          <w:rFonts w:ascii="Raleway Thin" w:cs="Raleway Thin" w:eastAsia="Raleway Thin" w:hAnsi="Raleway Thin"/>
          <w:sz w:val="24"/>
          <w:szCs w:val="24"/>
          <w:rtl w:val="0"/>
        </w:rPr>
        <w:t xml:space="preserve">indica la fecha en que el hecho objeto de investigación finalizó;</w:t>
      </w:r>
      <w:r w:rsidDel="00000000" w:rsidR="00000000" w:rsidRPr="00000000">
        <w:rPr>
          <w:rtl w:val="0"/>
        </w:rPr>
      </w:r>
    </w:p>
    <w:p w:rsidR="00000000" w:rsidDel="00000000" w:rsidP="00000000" w:rsidRDefault="00000000" w:rsidRPr="00000000" w14:paraId="0000003C">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TIPO_DE_RESOLUCION</w:t>
      </w:r>
      <w:r w:rsidDel="00000000" w:rsidR="00000000" w:rsidRPr="00000000">
        <w:rPr>
          <w:rFonts w:ascii="Raleway Thin" w:cs="Raleway Thin" w:eastAsia="Raleway Thin" w:hAnsi="Raleway Thin"/>
          <w:sz w:val="24"/>
          <w:szCs w:val="24"/>
          <w:rtl w:val="0"/>
        </w:rPr>
        <w:t xml:space="preserve">: interlocutorias son aquellas que definen una cuestión concreta durante la tramitación del proceso, o definitivas son aquellas resoluciones que ponen fin al proceso de la causa;</w:t>
      </w:r>
    </w:p>
    <w:p w:rsidR="00000000" w:rsidDel="00000000" w:rsidP="00000000" w:rsidRDefault="00000000" w:rsidRPr="00000000" w14:paraId="0000003D">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OBJETO_DE_LA_RESOLUCION</w:t>
      </w:r>
      <w:r w:rsidDel="00000000" w:rsidR="00000000" w:rsidRPr="00000000">
        <w:rPr>
          <w:rFonts w:ascii="Raleway Thin" w:cs="Raleway Thin" w:eastAsia="Raleway Thin" w:hAnsi="Raleway Thin"/>
          <w:sz w:val="24"/>
          <w:szCs w:val="24"/>
          <w:rtl w:val="0"/>
        </w:rPr>
        <w:t xml:space="preserve">: sobre qué se resolvió;</w:t>
      </w:r>
    </w:p>
    <w:p w:rsidR="00000000" w:rsidDel="00000000" w:rsidP="00000000" w:rsidRDefault="00000000" w:rsidRPr="00000000" w14:paraId="0000003E">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DETALLE</w:t>
      </w:r>
      <w:r w:rsidDel="00000000" w:rsidR="00000000" w:rsidRPr="00000000">
        <w:rPr>
          <w:rFonts w:ascii="Raleway Thin" w:cs="Raleway Thin" w:eastAsia="Raleway Thin" w:hAnsi="Raleway Thin"/>
          <w:sz w:val="24"/>
          <w:szCs w:val="24"/>
          <w:rtl w:val="0"/>
        </w:rPr>
        <w:t xml:space="preserve">: especifica el punto anterior respecto a qué se resolvió;</w:t>
      </w:r>
    </w:p>
    <w:p w:rsidR="00000000" w:rsidDel="00000000" w:rsidP="00000000" w:rsidRDefault="00000000" w:rsidRPr="00000000" w14:paraId="0000003F">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DECISION</w:t>
      </w:r>
      <w:r w:rsidDel="00000000" w:rsidR="00000000" w:rsidRPr="00000000">
        <w:rPr>
          <w:rFonts w:ascii="Raleway Thin" w:cs="Raleway Thin" w:eastAsia="Raleway Thin" w:hAnsi="Raleway Thin"/>
          <w:sz w:val="24"/>
          <w:szCs w:val="24"/>
          <w:rtl w:val="0"/>
        </w:rPr>
        <w:t xml:space="preserve">: si hace lugar o no al planteo realizado por las partes;</w:t>
      </w:r>
    </w:p>
    <w:p w:rsidR="00000000" w:rsidDel="00000000" w:rsidP="00000000" w:rsidRDefault="00000000" w:rsidRPr="00000000" w14:paraId="00000040">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ORAL_ESCRITA</w:t>
      </w:r>
      <w:r w:rsidDel="00000000" w:rsidR="00000000" w:rsidRPr="00000000">
        <w:rPr>
          <w:rFonts w:ascii="Raleway Thin" w:cs="Raleway Thin" w:eastAsia="Raleway Thin" w:hAnsi="Raleway Thin"/>
          <w:sz w:val="24"/>
          <w:szCs w:val="24"/>
          <w:rtl w:val="0"/>
        </w:rPr>
        <w:t xml:space="preserve">: indica si la resolución fue dictada en audiencia -oral- o no -escrita;</w:t>
      </w:r>
    </w:p>
    <w:p w:rsidR="00000000" w:rsidDel="00000000" w:rsidP="00000000" w:rsidRDefault="00000000" w:rsidRPr="00000000" w14:paraId="00000041">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HORA_DE_INICIO - HORA_DE_CIERRE:</w:t>
      </w:r>
      <w:r w:rsidDel="00000000" w:rsidR="00000000" w:rsidRPr="00000000">
        <w:rPr>
          <w:rFonts w:ascii="Raleway Thin" w:cs="Raleway Thin" w:eastAsia="Raleway Thin" w:hAnsi="Raleway Thin"/>
          <w:sz w:val="24"/>
          <w:szCs w:val="24"/>
          <w:rtl w:val="0"/>
        </w:rPr>
        <w:t xml:space="preserve"> horario de inicio y finalización de la audiencia;</w:t>
      </w:r>
    </w:p>
    <w:p w:rsidR="00000000" w:rsidDel="00000000" w:rsidP="00000000" w:rsidRDefault="00000000" w:rsidRPr="00000000" w14:paraId="00000042">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LINK: </w:t>
      </w:r>
      <w:r w:rsidDel="00000000" w:rsidR="00000000" w:rsidRPr="00000000">
        <w:rPr>
          <w:rFonts w:ascii="Raleway Thin" w:cs="Raleway Thin" w:eastAsia="Raleway Thin" w:hAnsi="Raleway Thin"/>
          <w:sz w:val="24"/>
          <w:szCs w:val="24"/>
          <w:rtl w:val="0"/>
        </w:rPr>
        <w:t xml:space="preserve">link de acceso a la resolución en formato abierto;</w:t>
      </w:r>
    </w:p>
    <w:p w:rsidR="00000000" w:rsidDel="00000000" w:rsidP="00000000" w:rsidRDefault="00000000" w:rsidRPr="00000000" w14:paraId="00000043">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DURACION:</w:t>
      </w:r>
      <w:r w:rsidDel="00000000" w:rsidR="00000000" w:rsidRPr="00000000">
        <w:rPr>
          <w:rFonts w:ascii="Raleway Thin" w:cs="Raleway Thin" w:eastAsia="Raleway Thin" w:hAnsi="Raleway Thin"/>
          <w:sz w:val="24"/>
          <w:szCs w:val="24"/>
          <w:rtl w:val="0"/>
        </w:rPr>
        <w:t xml:space="preserve"> indica el tiempo que insumió la realización de la audiencia;</w:t>
      </w:r>
    </w:p>
    <w:p w:rsidR="00000000" w:rsidDel="00000000" w:rsidP="00000000" w:rsidRDefault="00000000" w:rsidRPr="00000000" w14:paraId="00000044">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SI_NO_RECURRENTE</w:t>
      </w:r>
      <w:r w:rsidDel="00000000" w:rsidR="00000000" w:rsidRPr="00000000">
        <w:rPr>
          <w:rFonts w:ascii="Raleway Thin" w:cs="Raleway Thin" w:eastAsia="Raleway Thin" w:hAnsi="Raleway Thin"/>
          <w:sz w:val="24"/>
          <w:szCs w:val="24"/>
          <w:rtl w:val="0"/>
        </w:rPr>
        <w:t xml:space="preserve">: si la resolución fue apelada (cuestionada) y por cual parte del proceso (Fiscalía, Defensoría, Defensor particular, o ambos, perito, intérprete, querella, infractor/a, o contienda (este último caso refiere a cuando hay un conflicto de competencia entre dos juzgados del fuero));</w:t>
      </w:r>
    </w:p>
    <w:p w:rsidR="00000000" w:rsidDel="00000000" w:rsidP="00000000" w:rsidRDefault="00000000" w:rsidRPr="00000000" w14:paraId="00000045">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DECISION_CAMARA_DE_APELACIONES: </w:t>
      </w:r>
      <w:r w:rsidDel="00000000" w:rsidR="00000000" w:rsidRPr="00000000">
        <w:rPr>
          <w:rFonts w:ascii="Raleway Thin" w:cs="Raleway Thin" w:eastAsia="Raleway Thin" w:hAnsi="Raleway Thin"/>
          <w:sz w:val="24"/>
          <w:szCs w:val="24"/>
          <w:rtl w:val="0"/>
        </w:rPr>
        <w:t xml:space="preserve">indica que resolvió la Cámara de Apelaciones del Fuero;</w:t>
      </w:r>
    </w:p>
    <w:p w:rsidR="00000000" w:rsidDel="00000000" w:rsidP="00000000" w:rsidRDefault="00000000" w:rsidRPr="00000000" w14:paraId="00000046">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N_DE_REGISTRO_Y_TOMO_CAMARA</w:t>
      </w:r>
      <w:r w:rsidDel="00000000" w:rsidR="00000000" w:rsidRPr="00000000">
        <w:rPr>
          <w:rFonts w:ascii="Raleway Thin" w:cs="Raleway Thin" w:eastAsia="Raleway Thin" w:hAnsi="Raleway Thin"/>
          <w:sz w:val="24"/>
          <w:szCs w:val="24"/>
          <w:rtl w:val="0"/>
        </w:rPr>
        <w:t xml:space="preserve">: número de registro interno del Juzgado para las resoluciones de la Cámara de Apelaciones y el tomo donde las encontramos;</w:t>
      </w:r>
    </w:p>
    <w:p w:rsidR="00000000" w:rsidDel="00000000" w:rsidP="00000000" w:rsidRDefault="00000000" w:rsidRPr="00000000" w14:paraId="00000047">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LINK_CAMARA:</w:t>
      </w:r>
      <w:r w:rsidDel="00000000" w:rsidR="00000000" w:rsidRPr="00000000">
        <w:rPr>
          <w:rFonts w:ascii="Raleway Thin" w:cs="Raleway Thin" w:eastAsia="Raleway Thin" w:hAnsi="Raleway Thin"/>
          <w:sz w:val="24"/>
          <w:szCs w:val="24"/>
          <w:rtl w:val="0"/>
        </w:rPr>
        <w:t xml:space="preserve"> link de acceso a la resolución de la Cámara de Apelaciones del Fuero;</w:t>
      </w:r>
    </w:p>
    <w:p w:rsidR="00000000" w:rsidDel="00000000" w:rsidP="00000000" w:rsidRDefault="00000000" w:rsidRPr="00000000" w14:paraId="00000048">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SI_NO_RECURRENTE_CAMARA</w:t>
      </w:r>
      <w:r w:rsidDel="00000000" w:rsidR="00000000" w:rsidRPr="00000000">
        <w:rPr>
          <w:rFonts w:ascii="Raleway Thin" w:cs="Raleway Thin" w:eastAsia="Raleway Thin" w:hAnsi="Raleway Thin"/>
          <w:sz w:val="24"/>
          <w:szCs w:val="24"/>
          <w:rtl w:val="0"/>
        </w:rPr>
        <w:t xml:space="preserve">: si la resolución fue recurrida y por cual parte del proceso (Fiscalía, Defensoría, Defensor particular, o ambos);</w:t>
      </w:r>
    </w:p>
    <w:p w:rsidR="00000000" w:rsidDel="00000000" w:rsidP="00000000" w:rsidRDefault="00000000" w:rsidRPr="00000000" w14:paraId="00000049">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DECISION_DE_ADMISIBILIDAD_CAMARA:</w:t>
      </w:r>
      <w:r w:rsidDel="00000000" w:rsidR="00000000" w:rsidRPr="00000000">
        <w:rPr>
          <w:rFonts w:ascii="Raleway Thin" w:cs="Raleway Thin" w:eastAsia="Raleway Thin" w:hAnsi="Raleway Thin"/>
          <w:sz w:val="24"/>
          <w:szCs w:val="24"/>
          <w:rtl w:val="0"/>
        </w:rPr>
        <w:t xml:space="preserve"> si admite o no el recurso interpuesto;</w:t>
      </w:r>
    </w:p>
    <w:p w:rsidR="00000000" w:rsidDel="00000000" w:rsidP="00000000" w:rsidRDefault="00000000" w:rsidRPr="00000000" w14:paraId="0000004A">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N_DE_REGISTRO_Y_TOMO_CAMARA_1: </w:t>
      </w:r>
      <w:r w:rsidDel="00000000" w:rsidR="00000000" w:rsidRPr="00000000">
        <w:rPr>
          <w:rFonts w:ascii="Raleway Thin" w:cs="Raleway Thin" w:eastAsia="Raleway Thin" w:hAnsi="Raleway Thin"/>
          <w:sz w:val="24"/>
          <w:szCs w:val="24"/>
          <w:rtl w:val="0"/>
        </w:rPr>
        <w:t xml:space="preserve">número de registro interno del Juzgado para las resoluciones de la Cámara de Apelaciones y el tomo donde las encontramos;</w:t>
      </w:r>
    </w:p>
    <w:p w:rsidR="00000000" w:rsidDel="00000000" w:rsidP="00000000" w:rsidRDefault="00000000" w:rsidRPr="00000000" w14:paraId="0000004B">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LINK_CAMARA_1: </w:t>
      </w:r>
      <w:r w:rsidDel="00000000" w:rsidR="00000000" w:rsidRPr="00000000">
        <w:rPr>
          <w:rFonts w:ascii="Raleway Thin" w:cs="Raleway Thin" w:eastAsia="Raleway Thin" w:hAnsi="Raleway Thin"/>
          <w:sz w:val="24"/>
          <w:szCs w:val="24"/>
          <w:rtl w:val="0"/>
        </w:rPr>
        <w:t xml:space="preserve">acceso a la resolución de la Cámara de Apelaciones del Fuero;</w:t>
      </w:r>
    </w:p>
    <w:p w:rsidR="00000000" w:rsidDel="00000000" w:rsidP="00000000" w:rsidRDefault="00000000" w:rsidRPr="00000000" w14:paraId="0000004C">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QUEJA_Y_RECURRENTE:</w:t>
      </w:r>
      <w:r w:rsidDel="00000000" w:rsidR="00000000" w:rsidRPr="00000000">
        <w:rPr>
          <w:rFonts w:ascii="Raleway Thin" w:cs="Raleway Thin" w:eastAsia="Raleway Thin" w:hAnsi="Raleway Thin"/>
          <w:sz w:val="24"/>
          <w:szCs w:val="24"/>
          <w:rtl w:val="0"/>
        </w:rPr>
        <w:t xml:space="preserve"> quien pide que se eleve al Tribunal Superior de Justicia (en adelante TSJ);</w:t>
      </w:r>
    </w:p>
    <w:p w:rsidR="00000000" w:rsidDel="00000000" w:rsidP="00000000" w:rsidRDefault="00000000" w:rsidRPr="00000000" w14:paraId="0000004D">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DECISION_DE_ADMISIBILIDAD_TSJ:</w:t>
      </w:r>
      <w:r w:rsidDel="00000000" w:rsidR="00000000" w:rsidRPr="00000000">
        <w:rPr>
          <w:rFonts w:ascii="Raleway Thin" w:cs="Raleway Thin" w:eastAsia="Raleway Thin" w:hAnsi="Raleway Thin"/>
          <w:sz w:val="24"/>
          <w:szCs w:val="24"/>
          <w:rtl w:val="0"/>
        </w:rPr>
        <w:t xml:space="preserve"> si se admite la intervención del TSJ;</w:t>
      </w:r>
      <w:r w:rsidDel="00000000" w:rsidR="00000000" w:rsidRPr="00000000">
        <w:rPr>
          <w:rtl w:val="0"/>
        </w:rPr>
      </w:r>
    </w:p>
    <w:p w:rsidR="00000000" w:rsidDel="00000000" w:rsidP="00000000" w:rsidRDefault="00000000" w:rsidRPr="00000000" w14:paraId="0000004E">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N_DE_REGISTRO_Y_TOMO_TSJ</w:t>
      </w:r>
      <w:r w:rsidDel="00000000" w:rsidR="00000000" w:rsidRPr="00000000">
        <w:rPr>
          <w:rFonts w:ascii="Raleway Thin" w:cs="Raleway Thin" w:eastAsia="Raleway Thin" w:hAnsi="Raleway Thin"/>
          <w:sz w:val="24"/>
          <w:szCs w:val="24"/>
          <w:rtl w:val="0"/>
        </w:rPr>
        <w:t xml:space="preserve">: número de registro interno del Juzgado para las resoluciones de la Cámara de Apelaciones del fuero;</w:t>
      </w:r>
    </w:p>
    <w:p w:rsidR="00000000" w:rsidDel="00000000" w:rsidP="00000000" w:rsidRDefault="00000000" w:rsidRPr="00000000" w14:paraId="0000004F">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LINK_TSJ</w:t>
      </w:r>
      <w:r w:rsidDel="00000000" w:rsidR="00000000" w:rsidRPr="00000000">
        <w:rPr>
          <w:rFonts w:ascii="Raleway Thin" w:cs="Raleway Thin" w:eastAsia="Raleway Thin" w:hAnsi="Raleway Thin"/>
          <w:sz w:val="24"/>
          <w:szCs w:val="24"/>
          <w:rtl w:val="0"/>
        </w:rPr>
        <w:t xml:space="preserve">: número de registro interno del Juzgado para las resoluciones de la Cámara de Apelaciones y el tomo donde las encontramos;</w:t>
      </w:r>
    </w:p>
    <w:p w:rsidR="00000000" w:rsidDel="00000000" w:rsidP="00000000" w:rsidRDefault="00000000" w:rsidRPr="00000000" w14:paraId="00000050">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highlight w:val="white"/>
          <w:rtl w:val="0"/>
        </w:rPr>
        <w:t xml:space="preserve">DECISION_DE_FONDO_TSJ</w:t>
      </w:r>
      <w:r w:rsidDel="00000000" w:rsidR="00000000" w:rsidRPr="00000000">
        <w:rPr>
          <w:rFonts w:ascii="Raleway Thin" w:cs="Raleway Thin" w:eastAsia="Raleway Thin" w:hAnsi="Raleway Thin"/>
          <w:sz w:val="24"/>
          <w:szCs w:val="24"/>
          <w:highlight w:val="white"/>
          <w:rtl w:val="0"/>
        </w:rPr>
        <w:t xml:space="preserve">:  si se admitió, qué decidió el TSJ;</w:t>
      </w:r>
      <w:r w:rsidDel="00000000" w:rsidR="00000000" w:rsidRPr="00000000">
        <w:rPr>
          <w:rtl w:val="0"/>
        </w:rPr>
      </w:r>
    </w:p>
    <w:p w:rsidR="00000000" w:rsidDel="00000000" w:rsidP="00000000" w:rsidRDefault="00000000" w:rsidRPr="00000000" w14:paraId="00000051">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N_DE_REGISTRO_Y_TOMO_TSJ_1</w:t>
      </w:r>
      <w:r w:rsidDel="00000000" w:rsidR="00000000" w:rsidRPr="00000000">
        <w:rPr>
          <w:rFonts w:ascii="Raleway Thin" w:cs="Raleway Thin" w:eastAsia="Raleway Thin" w:hAnsi="Raleway Thin"/>
          <w:sz w:val="24"/>
          <w:szCs w:val="24"/>
          <w:rtl w:val="0"/>
        </w:rPr>
        <w:t xml:space="preserve">: número de registro interno del Juzgado para las resoluciones del Tribunal Superior de Justicia;</w:t>
      </w:r>
    </w:p>
    <w:p w:rsidR="00000000" w:rsidDel="00000000" w:rsidP="00000000" w:rsidRDefault="00000000" w:rsidRPr="00000000" w14:paraId="00000052">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LINK_TSJ_1</w:t>
      </w:r>
      <w:r w:rsidDel="00000000" w:rsidR="00000000" w:rsidRPr="00000000">
        <w:rPr>
          <w:rFonts w:ascii="Raleway Thin" w:cs="Raleway Thin" w:eastAsia="Raleway Thin" w:hAnsi="Raleway Thin"/>
          <w:sz w:val="24"/>
          <w:szCs w:val="24"/>
          <w:rtl w:val="0"/>
        </w:rPr>
        <w:t xml:space="preserve">: acceso a la resolución del Tribunal Superior de Justicia.</w:t>
      </w:r>
    </w:p>
    <w:p w:rsidR="00000000" w:rsidDel="00000000" w:rsidP="00000000" w:rsidRDefault="00000000" w:rsidRPr="00000000" w14:paraId="00000053">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RECURSO_EXTRAORDINARIO_Y_RECURRENTE</w:t>
      </w:r>
      <w:r w:rsidDel="00000000" w:rsidR="00000000" w:rsidRPr="00000000">
        <w:rPr>
          <w:rFonts w:ascii="Raleway Thin" w:cs="Raleway Thin" w:eastAsia="Raleway Thin" w:hAnsi="Raleway Thin"/>
          <w:sz w:val="24"/>
          <w:szCs w:val="24"/>
          <w:rtl w:val="0"/>
        </w:rPr>
        <w:t xml:space="preserve">: indica si se presentó un recurso para llegar a la Corte Suprema de Justicia de la Nación (en adelante CSJN);</w:t>
      </w:r>
    </w:p>
    <w:p w:rsidR="00000000" w:rsidDel="00000000" w:rsidP="00000000" w:rsidRDefault="00000000" w:rsidRPr="00000000" w14:paraId="00000054">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DECISION_CSJN:</w:t>
      </w:r>
      <w:r w:rsidDel="00000000" w:rsidR="00000000" w:rsidRPr="00000000">
        <w:rPr>
          <w:rFonts w:ascii="Raleway Thin" w:cs="Raleway Thin" w:eastAsia="Raleway Thin" w:hAnsi="Raleway Thin"/>
          <w:sz w:val="24"/>
          <w:szCs w:val="24"/>
          <w:rtl w:val="0"/>
        </w:rPr>
        <w:t xml:space="preserve"> indica que decidió la CSJN;</w:t>
      </w:r>
    </w:p>
    <w:p w:rsidR="00000000" w:rsidDel="00000000" w:rsidP="00000000" w:rsidRDefault="00000000" w:rsidRPr="00000000" w14:paraId="00000055">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N_REGISTRO_Y_TOMO_CSJN: </w:t>
      </w:r>
      <w:r w:rsidDel="00000000" w:rsidR="00000000" w:rsidRPr="00000000">
        <w:rPr>
          <w:rFonts w:ascii="Raleway Thin" w:cs="Raleway Thin" w:eastAsia="Raleway Thin" w:hAnsi="Raleway Thin"/>
          <w:sz w:val="24"/>
          <w:szCs w:val="24"/>
          <w:rtl w:val="0"/>
        </w:rPr>
        <w:t xml:space="preserve">de la resolución de la CSJN; </w:t>
      </w:r>
    </w:p>
    <w:p w:rsidR="00000000" w:rsidDel="00000000" w:rsidP="00000000" w:rsidRDefault="00000000" w:rsidRPr="00000000" w14:paraId="00000056">
      <w:pPr>
        <w:numPr>
          <w:ilvl w:val="0"/>
          <w:numId w:val="1"/>
        </w:numPr>
        <w:spacing w:line="480" w:lineRule="auto"/>
        <w:ind w:left="0" w:firstLine="0"/>
        <w:jc w:val="both"/>
        <w:rPr>
          <w:rFonts w:ascii="Poppins" w:cs="Poppins" w:eastAsia="Poppins" w:hAnsi="Poppins"/>
          <w:sz w:val="24"/>
          <w:szCs w:val="24"/>
        </w:rPr>
      </w:pPr>
      <w:r w:rsidDel="00000000" w:rsidR="00000000" w:rsidRPr="00000000">
        <w:rPr>
          <w:rFonts w:ascii="Raleway" w:cs="Raleway" w:eastAsia="Raleway" w:hAnsi="Raleway"/>
          <w:b w:val="1"/>
          <w:sz w:val="24"/>
          <w:szCs w:val="24"/>
          <w:rtl w:val="0"/>
        </w:rPr>
        <w:t xml:space="preserve">LINK_CSJN</w:t>
      </w:r>
      <w:r w:rsidDel="00000000" w:rsidR="00000000" w:rsidRPr="00000000">
        <w:rPr>
          <w:rFonts w:ascii="Raleway Thin" w:cs="Raleway Thin" w:eastAsia="Raleway Thin" w:hAnsi="Raleway Thin"/>
          <w:sz w:val="24"/>
          <w:szCs w:val="24"/>
          <w:rtl w:val="0"/>
        </w:rPr>
        <w:t xml:space="preserve">: acceso a la resolución de la CSJN.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aleway Thin">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57">
      <w:pPr>
        <w:spacing w:line="240" w:lineRule="auto"/>
        <w:jc w:val="both"/>
        <w:rPr>
          <w:rFonts w:ascii="Raleway" w:cs="Raleway" w:eastAsia="Raleway" w:hAnsi="Raleway"/>
          <w:i w:val="1"/>
          <w:sz w:val="18"/>
          <w:szCs w:val="18"/>
        </w:rPr>
      </w:pPr>
      <w:r w:rsidDel="00000000" w:rsidR="00000000" w:rsidRPr="00000000">
        <w:rPr>
          <w:rStyle w:val="FootnoteReference"/>
          <w:vertAlign w:val="superscript"/>
        </w:rPr>
        <w:footnoteRef/>
      </w:r>
      <w:r w:rsidDel="00000000" w:rsidR="00000000" w:rsidRPr="00000000">
        <w:rPr>
          <w:rFonts w:ascii="Raleway" w:cs="Raleway" w:eastAsia="Raleway" w:hAnsi="Raleway"/>
          <w:sz w:val="18"/>
          <w:szCs w:val="18"/>
          <w:rtl w:val="0"/>
        </w:rPr>
        <w:t xml:space="preserve"> Ver art. 5 inc 1° Ley 26.485: “</w:t>
      </w:r>
      <w:r w:rsidDel="00000000" w:rsidR="00000000" w:rsidRPr="00000000">
        <w:rPr>
          <w:rFonts w:ascii="Raleway" w:cs="Raleway" w:eastAsia="Raleway" w:hAnsi="Raleway"/>
          <w:i w:val="1"/>
          <w:sz w:val="18"/>
          <w:szCs w:val="18"/>
          <w:rtl w:val="0"/>
        </w:rPr>
        <w:t xml:space="preserve">La que se emplea contra el cuerpo de la mujer produciendo dolor, daño o riesgo de producirlo y cualquier otra forma de maltrato agresión que afecte su integridad física”</w:t>
      </w:r>
      <w:r w:rsidDel="00000000" w:rsidR="00000000" w:rsidRPr="00000000">
        <w:rPr>
          <w:rtl w:val="0"/>
        </w:rPr>
      </w:r>
    </w:p>
  </w:footnote>
  <w:footnote w:id="3">
    <w:p w:rsidR="00000000" w:rsidDel="00000000" w:rsidP="00000000" w:rsidRDefault="00000000" w:rsidRPr="00000000" w14:paraId="00000058">
      <w:pPr>
        <w:spacing w:line="240" w:lineRule="auto"/>
        <w:jc w:val="both"/>
        <w:rPr>
          <w:rFonts w:ascii="Raleway" w:cs="Raleway" w:eastAsia="Raleway" w:hAnsi="Raleway"/>
          <w:i w:val="1"/>
          <w:sz w:val="18"/>
          <w:szCs w:val="18"/>
        </w:rPr>
      </w:pPr>
      <w:r w:rsidDel="00000000" w:rsidR="00000000" w:rsidRPr="00000000">
        <w:rPr>
          <w:rStyle w:val="FootnoteReference"/>
          <w:vertAlign w:val="superscript"/>
        </w:rPr>
        <w:footnoteRef/>
      </w:r>
      <w:r w:rsidDel="00000000" w:rsidR="00000000" w:rsidRPr="00000000">
        <w:rPr>
          <w:rFonts w:ascii="Raleway" w:cs="Raleway" w:eastAsia="Raleway" w:hAnsi="Raleway"/>
          <w:sz w:val="18"/>
          <w:szCs w:val="18"/>
          <w:rtl w:val="0"/>
        </w:rPr>
        <w:t xml:space="preserve">  Ver art. 5 inc. 2° Ley 26.485: “</w:t>
      </w:r>
      <w:r w:rsidDel="00000000" w:rsidR="00000000" w:rsidRPr="00000000">
        <w:rPr>
          <w:rFonts w:ascii="Raleway" w:cs="Raleway" w:eastAsia="Raleway" w:hAnsi="Raleway"/>
          <w:i w:val="1"/>
          <w:sz w:val="18"/>
          <w:szCs w:val="18"/>
          <w:rtl w:val="0"/>
        </w:rPr>
        <w:t xml:space="preserve">La que causa daño emocional y disminución de la autoestima o perjudica y perturba el pleno desarrollo personal o que busca degradar o controlar sus acciones, comportamientos, creencias y decisiones, mediante amenaza, acoso, hostigamiento, restricción, humillación, deshonra, descrédito, manipulación aislamiento. Incluye también la culpabilización, vigilancia constante, exigencia de obediencia sumisión, coerción verbal, persecución, insulto, indiferencia, abandono, celos excesivos, chantaje, ridiculización, explotación y limitación del derecho de circulación o cualquier otro medio que cause perjuicio a su salud psicológica y a la autodeterminación”</w:t>
      </w:r>
      <w:r w:rsidDel="00000000" w:rsidR="00000000" w:rsidRPr="00000000">
        <w:rPr>
          <w:rtl w:val="0"/>
        </w:rPr>
      </w:r>
    </w:p>
  </w:footnote>
  <w:footnote w:id="4">
    <w:p w:rsidR="00000000" w:rsidDel="00000000" w:rsidP="00000000" w:rsidRDefault="00000000" w:rsidRPr="00000000" w14:paraId="00000059">
      <w:pPr>
        <w:spacing w:line="240" w:lineRule="auto"/>
        <w:jc w:val="both"/>
        <w:rPr>
          <w:rFonts w:ascii="Raleway" w:cs="Raleway" w:eastAsia="Raleway" w:hAnsi="Raleway"/>
          <w:i w:val="1"/>
          <w:sz w:val="18"/>
          <w:szCs w:val="18"/>
        </w:rPr>
      </w:pPr>
      <w:r w:rsidDel="00000000" w:rsidR="00000000" w:rsidRPr="00000000">
        <w:rPr>
          <w:rStyle w:val="FootnoteReference"/>
          <w:vertAlign w:val="superscript"/>
        </w:rPr>
        <w:footnoteRef/>
      </w:r>
      <w:r w:rsidDel="00000000" w:rsidR="00000000" w:rsidRPr="00000000">
        <w:rPr>
          <w:rFonts w:ascii="Raleway" w:cs="Raleway" w:eastAsia="Raleway" w:hAnsi="Raleway"/>
          <w:sz w:val="18"/>
          <w:szCs w:val="18"/>
          <w:rtl w:val="0"/>
        </w:rPr>
        <w:t xml:space="preserve">  Ver art. 5 inc. 4° Ley 26.485: “</w:t>
      </w:r>
      <w:r w:rsidDel="00000000" w:rsidR="00000000" w:rsidRPr="00000000">
        <w:rPr>
          <w:rFonts w:ascii="Raleway" w:cs="Raleway" w:eastAsia="Raleway" w:hAnsi="Raleway"/>
          <w:i w:val="1"/>
          <w:sz w:val="18"/>
          <w:szCs w:val="18"/>
          <w:rtl w:val="0"/>
        </w:rPr>
        <w:t xml:space="preserve">La que se dirige a ocasionar un menoscabo en los recursos económicos o patrimoniales de la mujer, a través de: a) La perturbación de la posesión, tenencia o propiedad de sus bienes; b) La pérdida, sustracción, destrucción, retención o distracción indebida de objetos, instrumentos de trabajo, documentos personales, bienes, valores y derechos patrimoniales; c) La limitación de los recursos económicos destinados a satisfacer sus necesidades o privación de los medios indispensables para vivir una vida digna; d) La limitación o control de sus ingresos, así como la percepción de un salario menor por igual tarea, dentro de un mismo lugar de trabajo.”</w:t>
      </w:r>
    </w:p>
  </w:footnote>
  <w:footnote w:id="5">
    <w:p w:rsidR="00000000" w:rsidDel="00000000" w:rsidP="00000000" w:rsidRDefault="00000000" w:rsidRPr="00000000" w14:paraId="0000005A">
      <w:pPr>
        <w:spacing w:line="240" w:lineRule="auto"/>
        <w:jc w:val="both"/>
        <w:rPr>
          <w:rFonts w:ascii="Raleway" w:cs="Raleway" w:eastAsia="Raleway" w:hAnsi="Raleway"/>
          <w:i w:val="1"/>
          <w:sz w:val="18"/>
          <w:szCs w:val="18"/>
        </w:rPr>
      </w:pPr>
      <w:r w:rsidDel="00000000" w:rsidR="00000000" w:rsidRPr="00000000">
        <w:rPr>
          <w:rStyle w:val="FootnoteReference"/>
          <w:vertAlign w:val="superscript"/>
        </w:rPr>
        <w:footnoteRef/>
      </w:r>
      <w:r w:rsidDel="00000000" w:rsidR="00000000" w:rsidRPr="00000000">
        <w:rPr>
          <w:rFonts w:ascii="Raleway" w:cs="Raleway" w:eastAsia="Raleway" w:hAnsi="Raleway"/>
          <w:sz w:val="18"/>
          <w:szCs w:val="18"/>
          <w:rtl w:val="0"/>
        </w:rPr>
        <w:t xml:space="preserve">  Ver art. 5 inc. 3° Ley 26.485: “</w:t>
      </w:r>
      <w:r w:rsidDel="00000000" w:rsidR="00000000" w:rsidRPr="00000000">
        <w:rPr>
          <w:rFonts w:ascii="Raleway" w:cs="Raleway" w:eastAsia="Raleway" w:hAnsi="Raleway"/>
          <w:i w:val="1"/>
          <w:sz w:val="18"/>
          <w:szCs w:val="18"/>
          <w:rtl w:val="0"/>
        </w:rPr>
        <w:t xml:space="preserve">Cualquier acción que implique la vulneración en todas sus formas, con o sin acceso genital, del derecho de la mujer de decidir voluntariamente acerca de su vida sexual o reproductiva a través de amenazas, coerción, uso de la fuerza o intimidación, incluyendo la violación dentro del matrimonio o de otras relaciones vinculares o de parentesco, exista o no convivencia, así como la prostitución forzada, explotación, esclavitud, acoso, abuso sexual y trata de mujeres”.</w:t>
      </w:r>
    </w:p>
  </w:footnote>
  <w:footnote w:id="8">
    <w:p w:rsidR="00000000" w:rsidDel="00000000" w:rsidP="00000000" w:rsidRDefault="00000000" w:rsidRPr="00000000" w14:paraId="0000005B">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aleway" w:cs="Raleway" w:eastAsia="Raleway" w:hAnsi="Raleway"/>
          <w:sz w:val="18"/>
          <w:szCs w:val="18"/>
          <w:rtl w:val="0"/>
        </w:rPr>
        <w:t xml:space="preserve">Ver art. 5 inc. 5° Ley 26.485: es la que se expresa con la transmisión y reproducción de relaciones de dominación, desigualdad y discriminación que naturalizan la subordinación de la mujer en la sociedad, “</w:t>
      </w:r>
      <w:r w:rsidDel="00000000" w:rsidR="00000000" w:rsidRPr="00000000">
        <w:rPr>
          <w:rFonts w:ascii="Raleway" w:cs="Raleway" w:eastAsia="Raleway" w:hAnsi="Raleway"/>
          <w:sz w:val="18"/>
          <w:szCs w:val="18"/>
          <w:rtl w:val="0"/>
        </w:rPr>
        <w:t xml:space="preserve">a través de patrones estereotipados, mensajes, valores, íconos o signos”.</w:t>
      </w:r>
      <w:r w:rsidDel="00000000" w:rsidR="00000000" w:rsidRPr="00000000">
        <w:rPr>
          <w:rFonts w:ascii="Raleway" w:cs="Raleway" w:eastAsia="Raleway" w:hAnsi="Raleway"/>
          <w:sz w:val="18"/>
          <w:szCs w:val="18"/>
          <w:rtl w:val="0"/>
        </w:rPr>
        <w:t xml:space="preserve"> </w:t>
      </w:r>
      <w:r w:rsidDel="00000000" w:rsidR="00000000" w:rsidRPr="00000000">
        <w:rPr>
          <w:rtl w:val="0"/>
        </w:rPr>
      </w:r>
    </w:p>
  </w:footnote>
  <w:footnote w:id="1">
    <w:p w:rsidR="00000000" w:rsidDel="00000000" w:rsidP="00000000" w:rsidRDefault="00000000" w:rsidRPr="00000000" w14:paraId="0000005C">
      <w:pPr>
        <w:spacing w:line="240" w:lineRule="auto"/>
        <w:jc w:val="both"/>
        <w:rPr>
          <w:rFonts w:ascii="Raleway" w:cs="Raleway" w:eastAsia="Raleway" w:hAnsi="Raleway"/>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aleway" w:cs="Raleway" w:eastAsia="Raleway" w:hAnsi="Raleway"/>
          <w:sz w:val="18"/>
          <w:szCs w:val="18"/>
          <w:rtl w:val="0"/>
        </w:rPr>
        <w:t xml:space="preserve">Del número 11) hasta el 33) tomamos los datos utilizados por la Oficina de Violencia Doméstica</w:t>
      </w:r>
      <w:r w:rsidDel="00000000" w:rsidR="00000000" w:rsidRPr="00000000">
        <w:rPr>
          <w:rFonts w:ascii="Raleway" w:cs="Raleway" w:eastAsia="Raleway" w:hAnsi="Raleway"/>
          <w:sz w:val="18"/>
          <w:szCs w:val="18"/>
          <w:rtl w:val="0"/>
        </w:rPr>
        <w:t xml:space="preserve"> (OVD) d</w:t>
      </w:r>
      <w:r w:rsidDel="00000000" w:rsidR="00000000" w:rsidRPr="00000000">
        <w:rPr>
          <w:rFonts w:ascii="Raleway" w:cs="Raleway" w:eastAsia="Raleway" w:hAnsi="Raleway"/>
          <w:sz w:val="18"/>
          <w:szCs w:val="18"/>
          <w:rtl w:val="0"/>
        </w:rPr>
        <w:t xml:space="preserve">e la Corte Suprema de Justicia de la Nación. Ver </w:t>
      </w:r>
      <w:hyperlink r:id="rId1">
        <w:r w:rsidDel="00000000" w:rsidR="00000000" w:rsidRPr="00000000">
          <w:rPr>
            <w:rFonts w:ascii="Raleway" w:cs="Raleway" w:eastAsia="Raleway" w:hAnsi="Raleway"/>
            <w:sz w:val="18"/>
            <w:szCs w:val="18"/>
            <w:u w:val="single"/>
            <w:rtl w:val="0"/>
          </w:rPr>
          <w:t xml:space="preserve">https://datos.csjn.gov.ar/dataset/violencia-domestica</w:t>
        </w:r>
      </w:hyperlink>
      <w:r w:rsidDel="00000000" w:rsidR="00000000" w:rsidRPr="00000000">
        <w:rPr>
          <w:rFonts w:ascii="Raleway" w:cs="Raleway" w:eastAsia="Raleway" w:hAnsi="Raleway"/>
          <w:sz w:val="18"/>
          <w:szCs w:val="18"/>
          <w:rtl w:val="0"/>
        </w:rPr>
        <w:t xml:space="preserve">. Asimismo, sólo se cargarán estos datos siempre que el caso sea en un contexto de violencia de género.</w:t>
      </w:r>
      <w:r w:rsidDel="00000000" w:rsidR="00000000" w:rsidRPr="00000000">
        <w:rPr>
          <w:rtl w:val="0"/>
        </w:rPr>
      </w:r>
    </w:p>
  </w:footnote>
  <w:footnote w:id="11">
    <w:p w:rsidR="00000000" w:rsidDel="00000000" w:rsidP="00000000" w:rsidRDefault="00000000" w:rsidRPr="00000000" w14:paraId="0000005D">
      <w:pPr>
        <w:spacing w:line="240" w:lineRule="auto"/>
        <w:jc w:val="both"/>
        <w:rPr>
          <w:rFonts w:ascii="Raleway" w:cs="Raleway" w:eastAsia="Raleway" w:hAnsi="Raleway"/>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rFonts w:ascii="Raleway" w:cs="Raleway" w:eastAsia="Raleway" w:hAnsi="Raleway"/>
          <w:sz w:val="18"/>
          <w:szCs w:val="18"/>
          <w:rtl w:val="0"/>
        </w:rPr>
        <w:t xml:space="preserve">Debido a que la recolección de este dato no está dentro de la órbita de este Juzgado, hasta el momento la opción es binaria, y aplica en caso de que se haya recopilado el dato.</w:t>
      </w:r>
    </w:p>
    <w:p w:rsidR="00000000" w:rsidDel="00000000" w:rsidP="00000000" w:rsidRDefault="00000000" w:rsidRPr="00000000" w14:paraId="0000005E">
      <w:pPr>
        <w:spacing w:line="240" w:lineRule="auto"/>
        <w:jc w:val="both"/>
        <w:rPr>
          <w:rFonts w:ascii="Raleway" w:cs="Raleway" w:eastAsia="Raleway" w:hAnsi="Raleway"/>
          <w:sz w:val="20"/>
          <w:szCs w:val="20"/>
        </w:rPr>
      </w:pPr>
      <w:r w:rsidDel="00000000" w:rsidR="00000000" w:rsidRPr="00000000">
        <w:rPr>
          <w:rtl w:val="0"/>
        </w:rPr>
      </w:r>
    </w:p>
  </w:footnote>
  <w:footnote w:id="10">
    <w:p w:rsidR="00000000" w:rsidDel="00000000" w:rsidP="00000000" w:rsidRDefault="00000000" w:rsidRPr="00000000" w14:paraId="0000005F">
      <w:pPr>
        <w:spacing w:line="240" w:lineRule="auto"/>
        <w:jc w:val="both"/>
        <w:rPr>
          <w:rFonts w:ascii="Raleway" w:cs="Raleway" w:eastAsia="Raleway" w:hAnsi="Raleway"/>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rFonts w:ascii="Raleway" w:cs="Raleway" w:eastAsia="Raleway" w:hAnsi="Raleway"/>
          <w:sz w:val="18"/>
          <w:szCs w:val="18"/>
          <w:rtl w:val="0"/>
        </w:rPr>
        <w:t xml:space="preserve">Debido a que la recolección de este dato no está dentro de la órbita de este Juzgado, hasta el momento la opción es binaria, y aplica en caso de que se haya recopilado el dato.</w:t>
      </w:r>
    </w:p>
  </w:footnote>
  <w:footnote w:id="13">
    <w:p w:rsidR="00000000" w:rsidDel="00000000" w:rsidP="00000000" w:rsidRDefault="00000000" w:rsidRPr="00000000" w14:paraId="00000060">
      <w:pPr>
        <w:spacing w:line="240" w:lineRule="auto"/>
        <w:rPr>
          <w:rFonts w:ascii="Raleway" w:cs="Raleway" w:eastAsia="Raleway" w:hAnsi="Raleway"/>
          <w:sz w:val="18"/>
          <w:szCs w:val="18"/>
        </w:rPr>
      </w:pPr>
      <w:r w:rsidDel="00000000" w:rsidR="00000000" w:rsidRPr="00000000">
        <w:rPr>
          <w:rStyle w:val="FootnoteReference"/>
          <w:vertAlign w:val="superscript"/>
        </w:rPr>
        <w:footnoteRef/>
      </w:r>
      <w:r w:rsidDel="00000000" w:rsidR="00000000" w:rsidRPr="00000000">
        <w:rPr>
          <w:rFonts w:ascii="Raleway" w:cs="Raleway" w:eastAsia="Raleway" w:hAnsi="Raleway"/>
          <w:sz w:val="18"/>
          <w:szCs w:val="18"/>
          <w:rtl w:val="0"/>
        </w:rPr>
        <w:t xml:space="preserve"> Dividido en zonas geográficas de la CABA como Norte (compuesta por Comunas 12, 13, 14 y 15), Sur (compuesta por Comunas 4, 8 y 9), Este (compuesta por Comunas 1, 2 y 3) y Oeste (compuesta por Comunas 5, 6, 7, 10 y 11).</w:t>
      </w:r>
    </w:p>
  </w:footnote>
  <w:footnote w:id="12">
    <w:p w:rsidR="00000000" w:rsidDel="00000000" w:rsidP="00000000" w:rsidRDefault="00000000" w:rsidRPr="00000000" w14:paraId="00000061">
      <w:pPr>
        <w:spacing w:line="240" w:lineRule="auto"/>
        <w:jc w:val="both"/>
        <w:rPr>
          <w:rFonts w:ascii="Raleway" w:cs="Raleway" w:eastAsia="Raleway" w:hAnsi="Raleway"/>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aleway" w:cs="Raleway" w:eastAsia="Raleway" w:hAnsi="Raleway"/>
          <w:sz w:val="18"/>
          <w:szCs w:val="18"/>
          <w:rtl w:val="0"/>
        </w:rPr>
        <w:t xml:space="preserve">Este indicador tiene particular trascendencia para la evaluación del riesgo del caso. De acuerdo con la </w:t>
      </w:r>
      <w:r w:rsidDel="00000000" w:rsidR="00000000" w:rsidRPr="00000000">
        <w:rPr>
          <w:rFonts w:ascii="Raleway" w:cs="Raleway" w:eastAsia="Raleway" w:hAnsi="Raleway"/>
          <w:i w:val="1"/>
          <w:sz w:val="18"/>
          <w:szCs w:val="18"/>
          <w:rtl w:val="0"/>
        </w:rPr>
        <w:t xml:space="preserve">“Guía Orientativa para el Tratamiento de Casos de Violencia Doméstica”</w:t>
      </w:r>
      <w:r w:rsidDel="00000000" w:rsidR="00000000" w:rsidRPr="00000000">
        <w:rPr>
          <w:rFonts w:ascii="Raleway" w:cs="Raleway" w:eastAsia="Raleway" w:hAnsi="Raleway"/>
          <w:sz w:val="18"/>
          <w:szCs w:val="18"/>
          <w:rtl w:val="0"/>
        </w:rPr>
        <w:t xml:space="preserve"> de la OVD (disponible en </w:t>
      </w:r>
      <w:hyperlink r:id="rId2">
        <w:r w:rsidDel="00000000" w:rsidR="00000000" w:rsidRPr="00000000">
          <w:rPr>
            <w:rFonts w:ascii="Raleway" w:cs="Raleway" w:eastAsia="Raleway" w:hAnsi="Raleway"/>
            <w:color w:val="1155cc"/>
            <w:sz w:val="18"/>
            <w:szCs w:val="18"/>
            <w:u w:val="single"/>
            <w:rtl w:val="0"/>
          </w:rPr>
          <w:t xml:space="preserve">https://www.csjn.gov.ar/om/verMultimedia?data=4035</w:t>
        </w:r>
      </w:hyperlink>
      <w:r w:rsidDel="00000000" w:rsidR="00000000" w:rsidRPr="00000000">
        <w:rPr>
          <w:rFonts w:ascii="Raleway" w:cs="Raleway" w:eastAsia="Raleway" w:hAnsi="Raleway"/>
          <w:sz w:val="18"/>
          <w:szCs w:val="18"/>
          <w:rtl w:val="0"/>
        </w:rPr>
        <w:t xml:space="preserve">), cuando la frecuencia es esporádica, los episodios de violencia ocurren de forma aislada y/o no provocan daños graves; se consideran casos de gravedad relativa aquellos en los cuales la ocurrencia de los episodios (frecuencia) es aproximadamente mensual o quincenal y/o no provocan daños graves; cuando la ocurrencia de los episodios (frecuencia) es semanal y/o provoca daños graves, se valora que los casos son de gravedad alta; y cuando la frecuencia es diaria y/o provoca daños gravísimos, se reputa que el caso es de gravedad muy alta.</w:t>
      </w:r>
    </w:p>
  </w:footnote>
  <w:footnote w:id="0">
    <w:p w:rsidR="00000000" w:rsidDel="00000000" w:rsidP="00000000" w:rsidRDefault="00000000" w:rsidRPr="00000000" w14:paraId="00000062">
      <w:pPr>
        <w:spacing w:line="240" w:lineRule="auto"/>
        <w:jc w:val="both"/>
        <w:rPr>
          <w:rFonts w:ascii="Raleway" w:cs="Raleway" w:eastAsia="Raleway" w:hAnsi="Raleway"/>
          <w:sz w:val="18"/>
          <w:szCs w:val="18"/>
        </w:rPr>
      </w:pPr>
      <w:r w:rsidDel="00000000" w:rsidR="00000000" w:rsidRPr="00000000">
        <w:rPr>
          <w:rStyle w:val="FootnoteReference"/>
          <w:vertAlign w:val="superscript"/>
        </w:rPr>
        <w:footnoteRef/>
      </w:r>
      <w:r w:rsidDel="00000000" w:rsidR="00000000" w:rsidRPr="00000000">
        <w:rPr>
          <w:rFonts w:ascii="Raleway" w:cs="Raleway" w:eastAsia="Raleway" w:hAnsi="Raleway"/>
          <w:sz w:val="18"/>
          <w:szCs w:val="18"/>
          <w:rtl w:val="0"/>
        </w:rPr>
        <w:t xml:space="preserve">L</w:t>
      </w:r>
      <w:r w:rsidDel="00000000" w:rsidR="00000000" w:rsidRPr="00000000">
        <w:rPr>
          <w:rFonts w:ascii="Raleway Thin" w:cs="Raleway Thin" w:eastAsia="Raleway Thin" w:hAnsi="Raleway Thin"/>
          <w:sz w:val="18"/>
          <w:szCs w:val="18"/>
          <w:rtl w:val="0"/>
        </w:rPr>
        <w:t xml:space="preserve">os distintos tipos de violencia que denota un caso, no se desprenden necesaria y exclusivamente de la conducta y/o artículo infringido, sino del contexto en el que tuvo lugar, según el contenido del informe de la OVD o de la denuncia que da inicio al caso.</w:t>
      </w:r>
      <w:r w:rsidDel="00000000" w:rsidR="00000000" w:rsidRPr="00000000">
        <w:rPr>
          <w:rtl w:val="0"/>
        </w:rPr>
      </w:r>
    </w:p>
  </w:footnote>
  <w:footnote w:id="6">
    <w:p w:rsidR="00000000" w:rsidDel="00000000" w:rsidP="00000000" w:rsidRDefault="00000000" w:rsidRPr="00000000" w14:paraId="00000063">
      <w:pPr>
        <w:spacing w:line="240" w:lineRule="auto"/>
        <w:jc w:val="both"/>
        <w:rPr>
          <w:rFonts w:ascii="Raleway" w:cs="Raleway" w:eastAsia="Raleway" w:hAnsi="Raleway"/>
          <w:sz w:val="18"/>
          <w:szCs w:val="18"/>
        </w:rPr>
      </w:pPr>
      <w:r w:rsidDel="00000000" w:rsidR="00000000" w:rsidRPr="00000000">
        <w:rPr>
          <w:rStyle w:val="FootnoteReference"/>
          <w:vertAlign w:val="superscript"/>
        </w:rPr>
        <w:footnoteRef/>
      </w:r>
      <w:r w:rsidDel="00000000" w:rsidR="00000000" w:rsidRPr="00000000">
        <w:rPr>
          <w:rFonts w:ascii="Raleway" w:cs="Raleway" w:eastAsia="Raleway" w:hAnsi="Raleway"/>
          <w:sz w:val="18"/>
          <w:szCs w:val="18"/>
          <w:rtl w:val="0"/>
        </w:rPr>
        <w:t xml:space="preserve"> Según la </w:t>
      </w:r>
      <w:r w:rsidDel="00000000" w:rsidR="00000000" w:rsidRPr="00000000">
        <w:rPr>
          <w:rFonts w:ascii="Raleway" w:cs="Raleway" w:eastAsia="Raleway" w:hAnsi="Raleway"/>
          <w:i w:val="1"/>
          <w:sz w:val="18"/>
          <w:szCs w:val="18"/>
          <w:rtl w:val="0"/>
        </w:rPr>
        <w:t xml:space="preserve">“Guía Orientativa para el tratamiento de casos de violencia doméstica” </w:t>
      </w:r>
      <w:r w:rsidDel="00000000" w:rsidR="00000000" w:rsidRPr="00000000">
        <w:rPr>
          <w:rFonts w:ascii="Raleway" w:cs="Raleway" w:eastAsia="Raleway" w:hAnsi="Raleway"/>
          <w:sz w:val="18"/>
          <w:szCs w:val="18"/>
          <w:rtl w:val="0"/>
        </w:rPr>
        <w:t xml:space="preserve">de la OVD (acceso a través de </w:t>
      </w:r>
      <w:hyperlink r:id="rId3">
        <w:r w:rsidDel="00000000" w:rsidR="00000000" w:rsidRPr="00000000">
          <w:rPr>
            <w:rFonts w:ascii="Raleway" w:cs="Raleway" w:eastAsia="Raleway" w:hAnsi="Raleway"/>
            <w:color w:val="1155cc"/>
            <w:sz w:val="18"/>
            <w:szCs w:val="18"/>
            <w:u w:val="single"/>
            <w:rtl w:val="0"/>
          </w:rPr>
          <w:t xml:space="preserve">https://www.csjn.gov.ar/om/verMultimedia?data=4035</w:t>
        </w:r>
      </w:hyperlink>
      <w:r w:rsidDel="00000000" w:rsidR="00000000" w:rsidRPr="00000000">
        <w:rPr>
          <w:rFonts w:ascii="Raleway" w:cs="Raleway" w:eastAsia="Raleway" w:hAnsi="Raleway"/>
          <w:sz w:val="18"/>
          <w:szCs w:val="18"/>
          <w:rtl w:val="0"/>
        </w:rPr>
        <w:t xml:space="preserve">)</w:t>
      </w:r>
      <w:r w:rsidDel="00000000" w:rsidR="00000000" w:rsidRPr="00000000">
        <w:rPr>
          <w:rFonts w:ascii="Raleway" w:cs="Raleway" w:eastAsia="Raleway" w:hAnsi="Raleway"/>
          <w:sz w:val="18"/>
          <w:szCs w:val="18"/>
          <w:rtl w:val="0"/>
        </w:rPr>
        <w:t xml:space="preserve"> </w:t>
      </w:r>
      <w:r w:rsidDel="00000000" w:rsidR="00000000" w:rsidRPr="00000000">
        <w:rPr>
          <w:rFonts w:ascii="Raleway" w:cs="Raleway" w:eastAsia="Raleway" w:hAnsi="Raleway"/>
          <w:sz w:val="18"/>
          <w:szCs w:val="18"/>
          <w:rtl w:val="0"/>
        </w:rPr>
        <w:t xml:space="preserve">se refiere a las situaciones en que se denuncia control de las salidas, encierro por parte del agresor, prohibición de asistir a eventos sociales, etc. (independientemente del ejercicio de violencia física manifiesta).</w:t>
      </w:r>
    </w:p>
  </w:footnote>
  <w:footnote w:id="7">
    <w:p w:rsidR="00000000" w:rsidDel="00000000" w:rsidP="00000000" w:rsidRDefault="00000000" w:rsidRPr="00000000" w14:paraId="00000064">
      <w:pPr>
        <w:spacing w:line="240" w:lineRule="auto"/>
        <w:jc w:val="both"/>
        <w:rPr>
          <w:rFonts w:ascii="Raleway" w:cs="Raleway" w:eastAsia="Raleway" w:hAnsi="Raleway"/>
          <w:sz w:val="18"/>
          <w:szCs w:val="18"/>
        </w:rPr>
      </w:pPr>
      <w:r w:rsidDel="00000000" w:rsidR="00000000" w:rsidRPr="00000000">
        <w:rPr>
          <w:rStyle w:val="FootnoteReference"/>
          <w:vertAlign w:val="superscript"/>
        </w:rPr>
        <w:footnoteRef/>
      </w:r>
      <w:r w:rsidDel="00000000" w:rsidR="00000000" w:rsidRPr="00000000">
        <w:rPr>
          <w:rFonts w:ascii="Raleway" w:cs="Raleway" w:eastAsia="Raleway" w:hAnsi="Raleway"/>
          <w:sz w:val="18"/>
          <w:szCs w:val="18"/>
          <w:rtl w:val="0"/>
        </w:rPr>
        <w:t xml:space="preserve"> Tomando nuevamente la Guía antes mencionada, se refiere a las situaciones en que la violencia se ejerce sobre objetos o animales, en general frente a la violencia. Puede o no tener intención intimidatoria, pero en todos los casos se presenta como una conducta del agresor en relación a la víctima (aún cuando no la agreda de forma directa, lo que correspondería en ese caso a “violencia física”). Debe registrarse de modo independiente a la “violencia física”. La consideración conjunta de la “frecuencia” e “intensidad” de los episodios permite valorar la gravedad de la violencia.</w:t>
      </w:r>
    </w:p>
  </w:footnote>
  <w:footnote w:id="9">
    <w:p w:rsidR="00000000" w:rsidDel="00000000" w:rsidP="00000000" w:rsidRDefault="00000000" w:rsidRPr="00000000" w14:paraId="00000065">
      <w:pPr>
        <w:spacing w:line="240" w:lineRule="auto"/>
        <w:jc w:val="both"/>
        <w:rPr>
          <w:rFonts w:ascii="Raleway" w:cs="Raleway" w:eastAsia="Raleway" w:hAnsi="Raleway"/>
          <w:sz w:val="18"/>
          <w:szCs w:val="18"/>
        </w:rPr>
      </w:pPr>
      <w:r w:rsidDel="00000000" w:rsidR="00000000" w:rsidRPr="00000000">
        <w:rPr>
          <w:rStyle w:val="FootnoteReference"/>
          <w:vertAlign w:val="superscript"/>
        </w:rPr>
        <w:footnoteRef/>
      </w:r>
      <w:r w:rsidDel="00000000" w:rsidR="00000000" w:rsidRPr="00000000">
        <w:rPr>
          <w:rFonts w:ascii="Raleway" w:cs="Raleway" w:eastAsia="Raleway" w:hAnsi="Raleway"/>
          <w:sz w:val="16"/>
          <w:szCs w:val="16"/>
          <w:rtl w:val="0"/>
        </w:rPr>
        <w:t xml:space="preserve"> </w:t>
      </w:r>
      <w:r w:rsidDel="00000000" w:rsidR="00000000" w:rsidRPr="00000000">
        <w:rPr>
          <w:rFonts w:ascii="Raleway" w:cs="Raleway" w:eastAsia="Raleway" w:hAnsi="Raleway"/>
          <w:sz w:val="18"/>
          <w:szCs w:val="18"/>
          <w:rtl w:val="0"/>
        </w:rPr>
        <w:t xml:space="preserve">Ver art. 6 Ley 26485 </w:t>
      </w:r>
      <w:r w:rsidDel="00000000" w:rsidR="00000000" w:rsidRPr="00000000">
        <w:rPr>
          <w:rFonts w:ascii="Raleway" w:cs="Raleway" w:eastAsia="Raleway" w:hAnsi="Raleway"/>
          <w:color w:val="333333"/>
          <w:sz w:val="18"/>
          <w:szCs w:val="18"/>
          <w:highlight w:val="white"/>
          <w:rtl w:val="0"/>
        </w:rPr>
        <w:t xml:space="preserve">Modalidades. A los efectos de esta ley se entiende por modalidades las formas en que se manifiestan los distintos tipos de violencia contra las mujeres en los diferentes ámbitos.</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33.858267716535" w:hanging="425.1968503937003"/>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RalewayThin-italic.ttf"/><Relationship Id="rId10" Type="http://schemas.openxmlformats.org/officeDocument/2006/relationships/font" Target="fonts/RalewayThin-bold.ttf"/><Relationship Id="rId12" Type="http://schemas.openxmlformats.org/officeDocument/2006/relationships/font" Target="fonts/RalewayThin-boldItalic.ttf"/><Relationship Id="rId9" Type="http://schemas.openxmlformats.org/officeDocument/2006/relationships/font" Target="fonts/RalewayThin-regular.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datos.csjn.gov.ar/dataset/violencia-domestica" TargetMode="External"/><Relationship Id="rId2" Type="http://schemas.openxmlformats.org/officeDocument/2006/relationships/hyperlink" Target="https://www.csjn.gov.ar/om/verMultimedia?data=4035" TargetMode="External"/><Relationship Id="rId3" Type="http://schemas.openxmlformats.org/officeDocument/2006/relationships/hyperlink" Target="https://www.csjn.gov.ar/om/verMultimedia?data=4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