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9C2B" w14:textId="668CF94F" w:rsidR="00C25FD3" w:rsidRDefault="001518EC" w:rsidP="001518EC">
      <w:pPr>
        <w:jc w:val="center"/>
        <w:rPr>
          <w:b/>
          <w:bCs/>
        </w:rPr>
      </w:pPr>
      <w:r w:rsidRPr="001518EC">
        <w:rPr>
          <w:b/>
          <w:bCs/>
        </w:rPr>
        <w:t>Reflexión Crítica</w:t>
      </w:r>
    </w:p>
    <w:p w14:paraId="63AA7D95" w14:textId="603848F2" w:rsidR="00446FF2" w:rsidRPr="00446FF2" w:rsidRDefault="00446FF2" w:rsidP="00446FF2">
      <w:pPr>
        <w:rPr>
          <w:b/>
          <w:bCs/>
        </w:rPr>
      </w:pPr>
      <w:r w:rsidRPr="00446FF2">
        <w:rPr>
          <w:b/>
          <w:bCs/>
        </w:rPr>
        <w:t xml:space="preserve">P11) </w:t>
      </w:r>
      <w:r w:rsidRPr="00446FF2">
        <w:rPr>
          <w:b/>
          <w:bCs/>
        </w:rPr>
        <w:t xml:space="preserve">Enumera 3 posibles sesgos del </w:t>
      </w:r>
      <w:proofErr w:type="spellStart"/>
      <w:r w:rsidRPr="00446FF2">
        <w:rPr>
          <w:b/>
          <w:bCs/>
        </w:rPr>
        <w:t>dataset</w:t>
      </w:r>
      <w:proofErr w:type="spellEnd"/>
      <w:r w:rsidRPr="00446FF2">
        <w:rPr>
          <w:b/>
          <w:bCs/>
        </w:rPr>
        <w:t xml:space="preserve"> y 2 mejoras metodológicas.</w:t>
      </w:r>
    </w:p>
    <w:p w14:paraId="3DEDB72D" w14:textId="048152BB" w:rsidR="001518EC" w:rsidRPr="001518EC" w:rsidRDefault="001518EC" w:rsidP="001518EC">
      <w:pPr>
        <w:pStyle w:val="Prrafodelista"/>
        <w:numPr>
          <w:ilvl w:val="0"/>
          <w:numId w:val="1"/>
        </w:numPr>
        <w:jc w:val="both"/>
      </w:pPr>
      <w:r w:rsidRPr="001518EC">
        <w:t>Sesgo de muestra: Los datos pueden no representar a todos los usuarios de redes sociales, especialmente si vienen de una región o grupo específico.</w:t>
      </w:r>
    </w:p>
    <w:p w14:paraId="17219FBF" w14:textId="261D2439" w:rsidR="001518EC" w:rsidRDefault="001518EC" w:rsidP="001518EC">
      <w:pPr>
        <w:pStyle w:val="Prrafodelista"/>
        <w:numPr>
          <w:ilvl w:val="0"/>
          <w:numId w:val="1"/>
        </w:numPr>
        <w:jc w:val="both"/>
      </w:pPr>
      <w:r w:rsidRPr="001518EC">
        <w:t xml:space="preserve">Sesgo de medición: Variables como ingresos o compras pueden contener errores, ya sea por datos </w:t>
      </w:r>
      <w:r w:rsidRPr="001518EC">
        <w:t>mal reportados o recolectados</w:t>
      </w:r>
      <w:r w:rsidRPr="001518EC">
        <w:t>.</w:t>
      </w:r>
    </w:p>
    <w:p w14:paraId="358A0D8D" w14:textId="53401557" w:rsidR="001518EC" w:rsidRPr="001518EC" w:rsidRDefault="001518EC" w:rsidP="00446FF2">
      <w:pPr>
        <w:pStyle w:val="Prrafodelista"/>
        <w:numPr>
          <w:ilvl w:val="0"/>
          <w:numId w:val="1"/>
        </w:numPr>
        <w:jc w:val="both"/>
      </w:pPr>
      <w:r w:rsidRPr="001518EC">
        <w:t>Sesgo por variables faltantes: El análisis puede omitir factores importantes como ocupación o nivel educativo, lo que afecta la precisión de los resultados.</w:t>
      </w:r>
    </w:p>
    <w:p w14:paraId="4DCF05E2" w14:textId="715AA642" w:rsidR="001518EC" w:rsidRDefault="001518EC" w:rsidP="001518EC">
      <w:pPr>
        <w:pStyle w:val="Prrafodelista"/>
        <w:numPr>
          <w:ilvl w:val="0"/>
          <w:numId w:val="2"/>
        </w:numPr>
        <w:jc w:val="both"/>
      </w:pPr>
      <w:r w:rsidRPr="001518EC">
        <w:t>Ampliar la muestra: Incluir usuarios de distintas regiones, edades e ingresos para hacer el análisis más representativo.</w:t>
      </w:r>
    </w:p>
    <w:p w14:paraId="0FC1F7F5" w14:textId="4D5B7CD4" w:rsidR="00446FF2" w:rsidRPr="00446FF2" w:rsidRDefault="00446FF2" w:rsidP="00446FF2">
      <w:pPr>
        <w:rPr>
          <w:b/>
          <w:bCs/>
        </w:rPr>
      </w:pPr>
      <w:r w:rsidRPr="00446FF2">
        <w:rPr>
          <w:b/>
          <w:bCs/>
        </w:rPr>
        <w:t xml:space="preserve">Perfil y tamaño de cada </w:t>
      </w:r>
      <w:proofErr w:type="spellStart"/>
      <w:proofErr w:type="gramStart"/>
      <w:r w:rsidRPr="00446FF2">
        <w:rPr>
          <w:b/>
          <w:bCs/>
        </w:rPr>
        <w:t>cluster</w:t>
      </w:r>
      <w:proofErr w:type="spellEnd"/>
      <w:proofErr w:type="gramEnd"/>
    </w:p>
    <w:p w14:paraId="7D1E9FC4" w14:textId="1902D31A" w:rsidR="00446FF2" w:rsidRPr="00446FF2" w:rsidRDefault="00446FF2" w:rsidP="00446FF2">
      <w:pPr>
        <w:jc w:val="both"/>
        <w:rPr>
          <w:b/>
          <w:bCs/>
        </w:rPr>
      </w:pPr>
      <w:proofErr w:type="spellStart"/>
      <w:r w:rsidRPr="00446FF2">
        <w:rPr>
          <w:b/>
          <w:bCs/>
        </w:rPr>
        <w:t>Recency</w:t>
      </w:r>
      <w:proofErr w:type="spellEnd"/>
      <w:r w:rsidRPr="00446FF2">
        <w:rPr>
          <w:b/>
          <w:bCs/>
        </w:rPr>
        <w:t xml:space="preserve"> </w:t>
      </w:r>
      <w:proofErr w:type="spellStart"/>
      <w:proofErr w:type="gramStart"/>
      <w:r w:rsidRPr="00446FF2">
        <w:rPr>
          <w:b/>
          <w:bCs/>
        </w:rPr>
        <w:t>Alto,Gasto</w:t>
      </w:r>
      <w:proofErr w:type="spellEnd"/>
      <w:proofErr w:type="gramEnd"/>
      <w:r w:rsidRPr="00446FF2">
        <w:rPr>
          <w:b/>
          <w:bCs/>
        </w:rPr>
        <w:t xml:space="preserve"> Bajo</w:t>
      </w:r>
      <w:r>
        <w:rPr>
          <w:b/>
          <w:bCs/>
        </w:rPr>
        <w:t xml:space="preserve">: </w:t>
      </w:r>
      <w:r w:rsidRPr="00446FF2">
        <w:t>R</w:t>
      </w:r>
      <w:r>
        <w:t>epresenta a clientes que realizaron su última compra hace muchos días (en promedio 138), compran pocas veces (1.86 compras en promedio) y gastan relativamente poco. Este grupo muestra señales de inactividad o posible abandono</w:t>
      </w:r>
      <w:r>
        <w:t xml:space="preserve">. </w:t>
      </w:r>
    </w:p>
    <w:p w14:paraId="3E14156D" w14:textId="5A6C1C73" w:rsidR="00446FF2" w:rsidRPr="00446FF2" w:rsidRDefault="00446FF2" w:rsidP="00446FF2">
      <w:pPr>
        <w:rPr>
          <w:b/>
          <w:bCs/>
        </w:rPr>
      </w:pPr>
      <w:proofErr w:type="spellStart"/>
      <w:r w:rsidRPr="00446FF2">
        <w:rPr>
          <w:b/>
          <w:bCs/>
        </w:rPr>
        <w:t>Recency</w:t>
      </w:r>
      <w:proofErr w:type="spellEnd"/>
      <w:r w:rsidRPr="00446FF2">
        <w:rPr>
          <w:b/>
          <w:bCs/>
        </w:rPr>
        <w:t xml:space="preserve"> Medio, Gasto Alto</w:t>
      </w:r>
      <w:r>
        <w:rPr>
          <w:b/>
          <w:bCs/>
        </w:rPr>
        <w:t xml:space="preserve">: </w:t>
      </w:r>
      <w:r>
        <w:t>c</w:t>
      </w:r>
      <w:r>
        <w:t xml:space="preserve">ompuesto por los clientes más valiosos. Aunque han pasado en promedio 92 días desde su última compra, compran con frecuencia (alrededor de 4 veces) y gastan significativamente más que los demás. </w:t>
      </w:r>
    </w:p>
    <w:p w14:paraId="4D23BF25" w14:textId="3E73D888" w:rsidR="00446FF2" w:rsidRDefault="00446FF2" w:rsidP="00446FF2">
      <w:pPr>
        <w:jc w:val="both"/>
      </w:pPr>
      <w:proofErr w:type="spellStart"/>
      <w:r w:rsidRPr="00446FF2">
        <w:rPr>
          <w:b/>
          <w:bCs/>
        </w:rPr>
        <w:t>Recency</w:t>
      </w:r>
      <w:proofErr w:type="spellEnd"/>
      <w:r w:rsidRPr="00446FF2">
        <w:rPr>
          <w:b/>
          <w:bCs/>
        </w:rPr>
        <w:t xml:space="preserve"> Bajo, Gasto Bajo</w:t>
      </w:r>
      <w:r w:rsidRPr="00446FF2">
        <w:rPr>
          <w:b/>
          <w:bCs/>
        </w:rPr>
        <w:t>:</w:t>
      </w:r>
      <w:r>
        <w:t xml:space="preserve"> Clientes </w:t>
      </w:r>
      <w:r>
        <w:t xml:space="preserve">que realizaron una compra recientemente (51 días desde la última compra), pero que compran poco y gastan cantidades similares a las del </w:t>
      </w:r>
      <w:proofErr w:type="spellStart"/>
      <w:proofErr w:type="gramStart"/>
      <w:r>
        <w:t>cluster</w:t>
      </w:r>
      <w:proofErr w:type="spellEnd"/>
      <w:proofErr w:type="gramEnd"/>
      <w:r>
        <w:t xml:space="preserve"> </w:t>
      </w:r>
      <w:proofErr w:type="spellStart"/>
      <w:r w:rsidRPr="00446FF2">
        <w:rPr>
          <w:b/>
          <w:bCs/>
        </w:rPr>
        <w:t>Recency</w:t>
      </w:r>
      <w:proofErr w:type="spellEnd"/>
      <w:r w:rsidRPr="00446FF2">
        <w:rPr>
          <w:b/>
          <w:bCs/>
        </w:rPr>
        <w:t xml:space="preserve"> </w:t>
      </w:r>
      <w:proofErr w:type="spellStart"/>
      <w:proofErr w:type="gramStart"/>
      <w:r w:rsidRPr="00446FF2">
        <w:rPr>
          <w:b/>
          <w:bCs/>
        </w:rPr>
        <w:t>Alto,Gasto</w:t>
      </w:r>
      <w:proofErr w:type="spellEnd"/>
      <w:proofErr w:type="gramEnd"/>
      <w:r w:rsidRPr="00446FF2">
        <w:rPr>
          <w:b/>
          <w:bCs/>
        </w:rPr>
        <w:t xml:space="preserve"> Bajo</w:t>
      </w:r>
      <w:r>
        <w:t xml:space="preserve">. Es probable que se trate de usuarios nuevos. </w:t>
      </w:r>
    </w:p>
    <w:p w14:paraId="1653D9ED" w14:textId="4F65B3B1" w:rsidR="00446FF2" w:rsidRPr="00446FF2" w:rsidRDefault="00446FF2" w:rsidP="00446FF2">
      <w:pPr>
        <w:jc w:val="center"/>
        <w:rPr>
          <w:b/>
          <w:bCs/>
        </w:rPr>
      </w:pPr>
      <w:r w:rsidRPr="00446FF2">
        <w:rPr>
          <w:b/>
          <w:bCs/>
        </w:rPr>
        <w:t>Tabla con LTV, CAC y margen promedio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9"/>
        <w:gridCol w:w="2174"/>
        <w:gridCol w:w="2359"/>
        <w:gridCol w:w="1541"/>
      </w:tblGrid>
      <w:tr w:rsidR="00446FF2" w:rsidRPr="00446FF2" w14:paraId="7555FAEA" w14:textId="2040199A" w:rsidTr="00446FF2">
        <w:trPr>
          <w:jc w:val="center"/>
        </w:trPr>
        <w:tc>
          <w:tcPr>
            <w:tcW w:w="0" w:type="auto"/>
            <w:hideMark/>
          </w:tcPr>
          <w:p w14:paraId="3324793C" w14:textId="183391D7" w:rsidR="00446FF2" w:rsidRPr="00446FF2" w:rsidRDefault="00446FF2" w:rsidP="00446FF2">
            <w:pPr>
              <w:jc w:val="center"/>
              <w:rPr>
                <w:rFonts w:eastAsia="Times New Roman" w:cs="Courier New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proofErr w:type="gramStart"/>
            <w:r w:rsidRPr="00446FF2">
              <w:rPr>
                <w:rFonts w:eastAsia="Times New Roman" w:cs="Courier New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Clusters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94BCA8A" w14:textId="6421CBFE" w:rsidR="00446FF2" w:rsidRPr="00446FF2" w:rsidRDefault="00446FF2" w:rsidP="00446FF2">
            <w:pPr>
              <w:jc w:val="center"/>
              <w:rPr>
                <w:rFonts w:eastAsia="Times New Roman" w:cs="Courier New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Courier New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LTV12MESES</w:t>
            </w:r>
          </w:p>
        </w:tc>
        <w:tc>
          <w:tcPr>
            <w:tcW w:w="0" w:type="auto"/>
            <w:hideMark/>
          </w:tcPr>
          <w:p w14:paraId="0BA5DE83" w14:textId="3D7E66D1" w:rsidR="00446FF2" w:rsidRPr="00446FF2" w:rsidRDefault="00446FF2" w:rsidP="00446FF2">
            <w:pPr>
              <w:jc w:val="center"/>
              <w:rPr>
                <w:rFonts w:eastAsia="Times New Roman" w:cs="Courier New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46FF2">
              <w:rPr>
                <w:rFonts w:eastAsia="Times New Roman" w:cs="Courier New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costo_adquisicion</w:t>
            </w:r>
            <w:proofErr w:type="spellEnd"/>
          </w:p>
        </w:tc>
        <w:tc>
          <w:tcPr>
            <w:tcW w:w="0" w:type="auto"/>
          </w:tcPr>
          <w:p w14:paraId="5622EFC0" w14:textId="15548B8B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Courier New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Margen</w:t>
            </w:r>
          </w:p>
        </w:tc>
      </w:tr>
      <w:tr w:rsidR="00446FF2" w14:paraId="0C1D37EF" w14:textId="77777777" w:rsidTr="00152EAA">
        <w:trPr>
          <w:jc w:val="center"/>
        </w:trPr>
        <w:tc>
          <w:tcPr>
            <w:tcW w:w="2769" w:type="dxa"/>
          </w:tcPr>
          <w:p w14:paraId="42C7ECCC" w14:textId="77777777" w:rsidR="00446FF2" w:rsidRPr="00446FF2" w:rsidRDefault="00446FF2" w:rsidP="00446FF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74" w:type="dxa"/>
          </w:tcPr>
          <w:p w14:paraId="0AD43657" w14:textId="77777777" w:rsidR="00446FF2" w:rsidRPr="00446FF2" w:rsidRDefault="00446FF2" w:rsidP="00446FF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59" w:type="dxa"/>
          </w:tcPr>
          <w:p w14:paraId="0A354E1F" w14:textId="77777777" w:rsidR="00446FF2" w:rsidRPr="00446FF2" w:rsidRDefault="00446FF2" w:rsidP="00446FF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41" w:type="dxa"/>
          </w:tcPr>
          <w:p w14:paraId="3A02BCAD" w14:textId="77777777" w:rsidR="00446FF2" w:rsidRPr="00446FF2" w:rsidRDefault="00446FF2" w:rsidP="00446FF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46FF2" w:rsidRPr="00446FF2" w14:paraId="1DED90A5" w14:textId="77777777" w:rsidTr="00446FF2">
        <w:trPr>
          <w:jc w:val="center"/>
        </w:trPr>
        <w:tc>
          <w:tcPr>
            <w:tcW w:w="0" w:type="auto"/>
            <w:hideMark/>
          </w:tcPr>
          <w:p w14:paraId="673BB38E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Recency</w:t>
            </w:r>
            <w:proofErr w:type="spellEnd"/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Alto,Gasto</w:t>
            </w:r>
            <w:proofErr w:type="spellEnd"/>
            <w:proofErr w:type="gramEnd"/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 xml:space="preserve"> Bajo</w:t>
            </w:r>
          </w:p>
        </w:tc>
        <w:tc>
          <w:tcPr>
            <w:tcW w:w="0" w:type="auto"/>
            <w:hideMark/>
          </w:tcPr>
          <w:p w14:paraId="78644126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102.015849</w:t>
            </w:r>
          </w:p>
        </w:tc>
        <w:tc>
          <w:tcPr>
            <w:tcW w:w="0" w:type="auto"/>
            <w:hideMark/>
          </w:tcPr>
          <w:p w14:paraId="39244498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18.198625</w:t>
            </w:r>
          </w:p>
        </w:tc>
        <w:tc>
          <w:tcPr>
            <w:tcW w:w="0" w:type="auto"/>
            <w:hideMark/>
          </w:tcPr>
          <w:p w14:paraId="3F684360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83.817224</w:t>
            </w:r>
          </w:p>
        </w:tc>
      </w:tr>
      <w:tr w:rsidR="00446FF2" w:rsidRPr="00446FF2" w14:paraId="4FC96242" w14:textId="77777777" w:rsidTr="00446FF2">
        <w:trPr>
          <w:jc w:val="center"/>
        </w:trPr>
        <w:tc>
          <w:tcPr>
            <w:tcW w:w="0" w:type="auto"/>
            <w:hideMark/>
          </w:tcPr>
          <w:p w14:paraId="3DD2CA75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Recency</w:t>
            </w:r>
            <w:proofErr w:type="spellEnd"/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 xml:space="preserve"> Bajo, Gasto Bajo</w:t>
            </w:r>
          </w:p>
        </w:tc>
        <w:tc>
          <w:tcPr>
            <w:tcW w:w="0" w:type="auto"/>
            <w:hideMark/>
          </w:tcPr>
          <w:p w14:paraId="5AADAD0A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303.410031</w:t>
            </w:r>
          </w:p>
        </w:tc>
        <w:tc>
          <w:tcPr>
            <w:tcW w:w="0" w:type="auto"/>
            <w:hideMark/>
          </w:tcPr>
          <w:p w14:paraId="53D43DDC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18.241343</w:t>
            </w:r>
          </w:p>
        </w:tc>
        <w:tc>
          <w:tcPr>
            <w:tcW w:w="0" w:type="auto"/>
            <w:hideMark/>
          </w:tcPr>
          <w:p w14:paraId="105609F9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285.168687</w:t>
            </w:r>
          </w:p>
        </w:tc>
      </w:tr>
      <w:tr w:rsidR="00446FF2" w:rsidRPr="00446FF2" w14:paraId="5300BE88" w14:textId="77777777" w:rsidTr="00446FF2">
        <w:trPr>
          <w:jc w:val="center"/>
        </w:trPr>
        <w:tc>
          <w:tcPr>
            <w:tcW w:w="0" w:type="auto"/>
            <w:hideMark/>
          </w:tcPr>
          <w:p w14:paraId="7BCB5EC8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Recency</w:t>
            </w:r>
            <w:proofErr w:type="spellEnd"/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 xml:space="preserve"> Medio, Gasto Alto</w:t>
            </w:r>
          </w:p>
        </w:tc>
        <w:tc>
          <w:tcPr>
            <w:tcW w:w="0" w:type="auto"/>
            <w:hideMark/>
          </w:tcPr>
          <w:p w14:paraId="44001292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622.584993</w:t>
            </w:r>
          </w:p>
        </w:tc>
        <w:tc>
          <w:tcPr>
            <w:tcW w:w="0" w:type="auto"/>
            <w:hideMark/>
          </w:tcPr>
          <w:p w14:paraId="51D544E1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20.978261</w:t>
            </w:r>
          </w:p>
        </w:tc>
        <w:tc>
          <w:tcPr>
            <w:tcW w:w="0" w:type="auto"/>
            <w:hideMark/>
          </w:tcPr>
          <w:p w14:paraId="7DC03D68" w14:textId="77777777" w:rsidR="00446FF2" w:rsidRPr="00446FF2" w:rsidRDefault="00446FF2" w:rsidP="00446FF2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6FF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:lang w:eastAsia="es-CO"/>
                <w14:ligatures w14:val="none"/>
              </w:rPr>
              <w:t>601.606732</w:t>
            </w:r>
          </w:p>
        </w:tc>
      </w:tr>
    </w:tbl>
    <w:p w14:paraId="6C90EFB6" w14:textId="46FFB24F" w:rsidR="00446FF2" w:rsidRDefault="00152EAA" w:rsidP="00152EAA">
      <w:pPr>
        <w:jc w:val="center"/>
        <w:rPr>
          <w:b/>
          <w:bCs/>
        </w:rPr>
      </w:pPr>
      <w:r w:rsidRPr="00152EAA">
        <w:rPr>
          <w:b/>
          <w:bCs/>
        </w:rPr>
        <w:t>Estrategia de inversión recomendada + ROI</w:t>
      </w:r>
    </w:p>
    <w:p w14:paraId="1D178F52" w14:textId="7466D282" w:rsidR="00152EAA" w:rsidRPr="00152EAA" w:rsidRDefault="00152EAA" w:rsidP="00152EAA">
      <w:pPr>
        <w:spacing w:after="0" w:line="240" w:lineRule="auto"/>
        <w:jc w:val="center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</w:pPr>
      <w:r w:rsidRPr="00152EAA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  <w:t xml:space="preserve">ROI    </w:t>
      </w:r>
      <w:r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  <w:t xml:space="preserve">            </w:t>
      </w:r>
      <w:r w:rsidRPr="00152EAA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  <w:t>Estrategia</w:t>
      </w:r>
    </w:p>
    <w:p w14:paraId="2BE200D3" w14:textId="77777777" w:rsidR="00152EAA" w:rsidRPr="00152EAA" w:rsidRDefault="00152EAA" w:rsidP="00152EAA">
      <w:pPr>
        <w:spacing w:after="0" w:line="240" w:lineRule="auto"/>
        <w:jc w:val="center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</w:pPr>
      <w:proofErr w:type="gramStart"/>
      <w:r w:rsidRPr="00152EAA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  <w:t>0  41728.198943</w:t>
      </w:r>
      <w:proofErr w:type="gramEnd"/>
      <w:r w:rsidRPr="00152EAA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  <w:t xml:space="preserve">        Caso 1</w:t>
      </w:r>
    </w:p>
    <w:p w14:paraId="184675CC" w14:textId="77777777" w:rsidR="00152EAA" w:rsidRPr="00152EAA" w:rsidRDefault="00152EAA" w:rsidP="00152EAA">
      <w:pPr>
        <w:spacing w:after="0" w:line="240" w:lineRule="auto"/>
        <w:jc w:val="center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</w:pPr>
      <w:proofErr w:type="gramStart"/>
      <w:r w:rsidRPr="00152EAA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  <w:t>1  25356.855578</w:t>
      </w:r>
      <w:proofErr w:type="gramEnd"/>
      <w:r w:rsidRPr="00152EAA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  <w:t xml:space="preserve">        Caso 2</w:t>
      </w:r>
    </w:p>
    <w:p w14:paraId="3B56066D" w14:textId="6221D019" w:rsidR="00152EAA" w:rsidRDefault="00152EAA" w:rsidP="00152EAA">
      <w:pPr>
        <w:jc w:val="center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</w:pPr>
      <w:proofErr w:type="gramStart"/>
      <w:r w:rsidRPr="00152EAA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  <w:t>2  43639.122978</w:t>
      </w:r>
      <w:proofErr w:type="gramEnd"/>
      <w:r w:rsidRPr="00152EAA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  <w:t xml:space="preserve">  </w:t>
      </w:r>
      <w:proofErr w:type="spellStart"/>
      <w:r w:rsidRPr="00152EAA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s-CO"/>
          <w14:ligatures w14:val="none"/>
        </w:rPr>
        <w:t>ROI_promedio</w:t>
      </w:r>
      <w:proofErr w:type="spellEnd"/>
    </w:p>
    <w:p w14:paraId="42AEED31" w14:textId="231D6808" w:rsidR="00152EAA" w:rsidRPr="00152EAA" w:rsidRDefault="00152EAA" w:rsidP="00152EAA">
      <w:pPr>
        <w:jc w:val="both"/>
      </w:pPr>
      <w:r w:rsidRPr="00152EAA">
        <w:rPr>
          <w:lang w:eastAsia="es-CO"/>
        </w:rPr>
        <w:t xml:space="preserve">La estrategia de marketing se centrará en el </w:t>
      </w:r>
      <w:r>
        <w:rPr>
          <w:lang w:eastAsia="es-CO"/>
        </w:rPr>
        <w:t>Caso 1</w:t>
      </w:r>
      <w:r w:rsidRPr="00152EAA">
        <w:rPr>
          <w:lang w:eastAsia="es-CO"/>
        </w:rPr>
        <w:t>, ya que representa el grupo con el mayor</w:t>
      </w:r>
      <w:r>
        <w:rPr>
          <w:lang w:eastAsia="es-CO"/>
        </w:rPr>
        <w:t xml:space="preserve"> ROI</w:t>
      </w:r>
      <w:r w:rsidRPr="00152EAA">
        <w:rPr>
          <w:lang w:eastAsia="es-CO"/>
        </w:rPr>
        <w:t xml:space="preserve"> promedio ponderado entre los tres segmentos analizados. enfocar los $10,000 de presupuesto en este segmento maximizará el impacto y los beneficios esperados de la campaña. Al reforzar su fidelidad mediante recomendaciones personalizadas, ofertas exclusivas y experiencias dirigidas, se busca incrementar aún más su valor y rentabilidad a largo plazo.</w:t>
      </w:r>
    </w:p>
    <w:p w14:paraId="453A59EE" w14:textId="77777777" w:rsidR="00152EAA" w:rsidRPr="00152EAA" w:rsidRDefault="00152EAA" w:rsidP="00152EAA">
      <w:pPr>
        <w:jc w:val="center"/>
        <w:rPr>
          <w:b/>
          <w:bCs/>
        </w:rPr>
      </w:pPr>
    </w:p>
    <w:sectPr w:rsidR="00152EAA" w:rsidRPr="00152EAA" w:rsidSect="00152E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F5600"/>
    <w:multiLevelType w:val="hybridMultilevel"/>
    <w:tmpl w:val="3F421A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4D53"/>
    <w:multiLevelType w:val="hybridMultilevel"/>
    <w:tmpl w:val="6CB83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785225">
    <w:abstractNumId w:val="0"/>
  </w:num>
  <w:num w:numId="2" w16cid:durableId="145381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EC"/>
    <w:rsid w:val="001518EC"/>
    <w:rsid w:val="00152EAA"/>
    <w:rsid w:val="00446FF2"/>
    <w:rsid w:val="00995AEB"/>
    <w:rsid w:val="00C25FD3"/>
    <w:rsid w:val="00C3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847D"/>
  <w15:chartTrackingRefBased/>
  <w15:docId w15:val="{64648D73-3B82-4B0E-836C-10C47C67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1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1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1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18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8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8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8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8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8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18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18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18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8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18E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4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Sebastian Olarte</dc:creator>
  <cp:keywords/>
  <dc:description/>
  <cp:lastModifiedBy>Duvan Sebastian Olarte</cp:lastModifiedBy>
  <cp:revision>1</cp:revision>
  <dcterms:created xsi:type="dcterms:W3CDTF">2025-05-01T04:30:00Z</dcterms:created>
  <dcterms:modified xsi:type="dcterms:W3CDTF">2025-05-01T04:58:00Z</dcterms:modified>
</cp:coreProperties>
</file>