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4.png" ContentType="image/png"/>
  <Override PartName="/word/media/rId37.png" ContentType="image/png"/>
  <Override PartName="/word/media/rId14.png" ContentType="image/png"/>
  <Override PartName="/word/media/rId17.png" ContentType="image/png"/>
  <Override PartName="/word/media/rId11.png" ContentType="image/png"/>
  <Override PartName="/word/media/rId27.png" ContentType="image/png"/>
  <Override PartName="/word/media/rId30.png" ContentType="image/png"/>
  <Override PartName="/word/media/rId2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1" w:name="Xc81da2c8abc561787f1a74d4db1518129abda04"/>
    <w:p>
      <w:pPr>
        <w:pStyle w:val="Heading1"/>
      </w:pPr>
      <w:r>
        <w:t xml:space="preserve">Mini-GPT para análisis de sentimiento en reseñas de comida</w:t>
      </w:r>
    </w:p>
    <w:bookmarkStart w:id="9" w:name="portada"/>
    <w:p>
      <w:pPr>
        <w:pStyle w:val="Heading2"/>
      </w:pPr>
      <w:r>
        <w:t xml:space="preserve">Portada</w:t>
      </w:r>
    </w:p>
    <w:p>
      <w:pPr>
        <w:numPr>
          <w:ilvl w:val="0"/>
          <w:numId w:val="1001"/>
        </w:numPr>
      </w:pPr>
      <w:r>
        <w:t xml:space="preserve">Institución: EAM</w:t>
      </w:r>
    </w:p>
    <w:p>
      <w:pPr>
        <w:numPr>
          <w:ilvl w:val="0"/>
          <w:numId w:val="1001"/>
        </w:numPr>
      </w:pPr>
      <w:r>
        <w:t xml:space="preserve">Curso: Electiva NLP</w:t>
      </w:r>
    </w:p>
    <w:p>
      <w:pPr>
        <w:numPr>
          <w:ilvl w:val="0"/>
          <w:numId w:val="1001"/>
        </w:numPr>
      </w:pPr>
      <w:r>
        <w:t xml:space="preserve">Título: Mini-GPT para análisis de sentimiento en reseñas de comida</w:t>
      </w:r>
    </w:p>
    <w:p>
      <w:pPr>
        <w:numPr>
          <w:ilvl w:val="0"/>
          <w:numId w:val="1001"/>
        </w:numPr>
      </w:pPr>
      <w:r>
        <w:t xml:space="preserve">Integrantes: Pablo Garcés,</w:t>
      </w:r>
      <w:r>
        <w:t xml:space="preserve"> </w:t>
      </w:r>
      <w:r>
        <w:t xml:space="preserve">Alejandra Mejía,</w:t>
      </w:r>
      <w:r>
        <w:t xml:space="preserve"> </w:t>
      </w:r>
      <w:r>
        <w:t xml:space="preserve">Sebastián Sosa</w:t>
      </w:r>
    </w:p>
    <w:p>
      <w:pPr>
        <w:numPr>
          <w:ilvl w:val="0"/>
          <w:numId w:val="1001"/>
        </w:numPr>
      </w:pPr>
      <w:r>
        <w:t xml:space="preserve">Docente: Robert Erick García Rey</w:t>
      </w:r>
    </w:p>
    <w:bookmarkEnd w:id="9"/>
    <w:bookmarkStart w:id="10" w:name="introducción"/>
    <w:p>
      <w:pPr>
        <w:pStyle w:val="Heading2"/>
      </w:pPr>
      <w:r>
        <w:t xml:space="preserve">1. Introducción</w:t>
      </w:r>
    </w:p>
    <w:p>
      <w:pPr>
        <w:pStyle w:val="FirstParagraph"/>
      </w:pPr>
      <w:r>
        <w:t xml:space="preserve">El análisis de sentimiento es una tarea del Procesamiento de Lenguaje Natural orientada a identificar la polaridad expresada en un texto. En aplicaciones reales, esta tarea permite clasificar opiniones, comentarios, reseñas o mensajes de usuarios como favorables o desfavorables. En el contexto de reseñas de comida y restaurantes, el análisis de sentimiento permite resumir la percepción de los usuarios sobre productos, entregas, calidad, sabor, servicio y experiencia general.</w:t>
      </w:r>
    </w:p>
    <w:p>
      <w:pPr>
        <w:pStyle w:val="BodyText"/>
      </w:pPr>
      <w:r>
        <w:t xml:space="preserve">Este proyecto implementó un sistema didáctico de análisis de sentimiento basado en una arquitectura reducida tipo GPT. El objetivo no fue construir un modelo generativo de gran escala, sino adaptar los componentes principales de un Transformer tipo decoder a una tarea supervisada de clasificación. Por esa razón, el sistema usa embeddings de tokens, embeddings posicionales, atención causal multi-cabeza, bloques Transformer decoder y una cabeza final de clasificación.</w:t>
      </w:r>
    </w:p>
    <w:p>
      <w:pPr>
        <w:pStyle w:val="BodyText"/>
      </w:pPr>
      <w:r>
        <w:t xml:space="preserve">El sistema recibe una reseña o frase corta y predice una de dos clases:</w:t>
      </w:r>
      <w:r>
        <w:t xml:space="preserve"> </w:t>
      </w:r>
      <w:r>
        <w:rPr>
          <w:rStyle w:val="VerbatimChar"/>
        </w:rPr>
        <w:t xml:space="preserve">positive</w:t>
      </w:r>
      <w:r>
        <w:t xml:space="preserve"> </w:t>
      </w:r>
      <w:r>
        <w:t xml:space="preserve">o</w:t>
      </w:r>
      <w:r>
        <w:t xml:space="preserve"> </w:t>
      </w:r>
      <w:r>
        <w:rPr>
          <w:rStyle w:val="VerbatimChar"/>
        </w:rPr>
        <w:t xml:space="preserve">negative</w:t>
      </w:r>
      <w:r>
        <w:t xml:space="preserve">. Se utilizó una tarea binaria porque el proyecto busca mostrar de manera clara el flujo completo de un modelo tipo GPT aplicado a clasificación, desde la preparación del dataset hasta la inferencia sobre textos nuevos. Aunque el dataset original contiene una clase neutral, esta fue excluida en la configuración principal para mantener un problema más adecuado a un Mini-GPT académico y de tamaño reducido.</w:t>
      </w:r>
    </w:p>
    <w:p>
      <w:pPr>
        <w:pStyle w:val="BodyText"/>
      </w:pPr>
      <w:r>
        <w:t xml:space="preserve">El desarrollo se organizó por fases: análisis exploratorio del dataset, preparación de datos, tokenización, construcción del vocabulario, implementación del modelo, entrenamiento, evaluación final y predicción de frases nuevas. Cada fase generó archivos reproducibles y reportes técnicos que respaldan este informe.</w:t>
      </w:r>
    </w:p>
    <w:bookmarkEnd w:id="10"/>
    <w:bookmarkStart w:id="20" w:name="dataset-utilizado"/>
    <w:p>
      <w:pPr>
        <w:pStyle w:val="Heading2"/>
      </w:pPr>
      <w:r>
        <w:t xml:space="preserve">2. Dataset utilizado</w:t>
      </w:r>
    </w:p>
    <w:p>
      <w:pPr>
        <w:pStyle w:val="FirstParagraph"/>
      </w:pPr>
      <w:r>
        <w:t xml:space="preserve">El dataset utilizado fue</w:t>
      </w:r>
      <w:r>
        <w:t xml:space="preserve"> </w:t>
      </w:r>
      <w:r>
        <w:rPr>
          <w:b/>
          <w:bCs/>
        </w:rPr>
        <w:t xml:space="preserve">BD Food Review Dataset</w:t>
      </w:r>
      <w:r>
        <w:t xml:space="preserve">, disponible en Kaggle. El archivo analizado dentro del proyecto fue</w:t>
      </w:r>
      <w:r>
        <w:t xml:space="preserve"> </w:t>
      </w:r>
      <w:r>
        <w:rPr>
          <w:rStyle w:val="VerbatimChar"/>
        </w:rPr>
        <w:t xml:space="preserve">data/raw/BDFoodSent-334k.csv</w:t>
      </w:r>
      <w:r>
        <w:t xml:space="preserve">. Según el análisis exploratorio, el archivo contiene 334119 filas y 29 columnas. No se detectaron valores nulos ni filas duplicadas exactas en la carga del CSV.</w:t>
      </w:r>
    </w:p>
    <w:p>
      <w:pPr>
        <w:pStyle w:val="BodyText"/>
      </w:pPr>
      <w:r>
        <w:t xml:space="preserve">La columna de texto identificada y usada fue</w:t>
      </w:r>
      <w:r>
        <w:t xml:space="preserve"> </w:t>
      </w:r>
      <w:r>
        <w:rPr>
          <w:rStyle w:val="VerbatimChar"/>
        </w:rPr>
        <w:t xml:space="preserve">text</w:t>
      </w:r>
      <w:r>
        <w:t xml:space="preserve">. La columna de etiqueta usada fue</w:t>
      </w:r>
      <w:r>
        <w:t xml:space="preserve"> </w:t>
      </w:r>
      <w:r>
        <w:rPr>
          <w:rStyle w:val="VerbatimChar"/>
        </w:rPr>
        <w:t xml:space="preserve">labels</w:t>
      </w:r>
      <w:r>
        <w:t xml:space="preserve">, y la columna</w:t>
      </w:r>
      <w:r>
        <w:t xml:space="preserve"> </w:t>
      </w:r>
      <w:r>
        <w:rPr>
          <w:rStyle w:val="VerbatimChar"/>
        </w:rPr>
        <w:t xml:space="preserve">ratings_overall</w:t>
      </w:r>
      <w:r>
        <w:t xml:space="preserve"> </w:t>
      </w:r>
      <w:r>
        <w:t xml:space="preserve">se utilizó como referencia para contrastar la consistencia de las etiquetas. En la preparación de datos se compararon las etiquetas derivadas de</w:t>
      </w:r>
      <w:r>
        <w:t xml:space="preserve"> </w:t>
      </w:r>
      <w:r>
        <w:rPr>
          <w:rStyle w:val="VerbatimChar"/>
        </w:rPr>
        <w:t xml:space="preserve">labels</w:t>
      </w:r>
      <w:r>
        <w:t xml:space="preserve"> </w:t>
      </w:r>
      <w:r>
        <w:t xml:space="preserve">con las derivadas de</w:t>
      </w:r>
      <w:r>
        <w:t xml:space="preserve"> </w:t>
      </w:r>
      <w:r>
        <w:rPr>
          <w:rStyle w:val="VerbatimChar"/>
        </w:rPr>
        <w:t xml:space="preserve">ratings_overall</w:t>
      </w:r>
      <w:r>
        <w:t xml:space="preserve">, y se obtuvieron 0 desacuerdos en 334119 casos comparables.</w:t>
      </w:r>
    </w:p>
    <w:p>
      <w:pPr>
        <w:pStyle w:val="BodyText"/>
      </w:pPr>
      <w:r>
        <w:t xml:space="preserve">Los textos corresponden a reseñas reales de comida, restaurantes o entregas. En los ejemplos observados predominan textos en inglés o texto normalizado en inglés, aunque también aparecen formas ruidosas, errores ortográficos, expresiones informales y términos asociados al contexto local del dataset. Esto es consistente con datos reales de reseñas de usuarios.</w:t>
      </w:r>
    </w:p>
    <w:p>
      <w:pPr>
        <w:pStyle w:val="BodyText"/>
      </w:pPr>
      <w:r>
        <w:t xml:space="preserve">Durante la preparación se configuró una tarea binaria. La clase neutral fue excluida, junto con textos demasiado cortos y duplicados por combinación de texto limpio y sentimiento. La distribución final antes de la división fue: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Clase</w:t>
            </w:r>
          </w:p>
        </w:tc>
        <w:tc>
          <w:tcPr/>
          <w:p>
            <w:pPr>
              <w:pStyle w:val="Compact"/>
              <w:jc w:val="right"/>
            </w:pPr>
            <w:r>
              <w:t xml:space="preserve">Cantidad</w:t>
            </w:r>
          </w:p>
        </w:tc>
      </w:tr>
      <w:tr>
        <w:tc>
          <w:tcPr/>
          <w:p>
            <w:pPr>
              <w:pStyle w:val="Compact"/>
            </w:pPr>
            <w:r>
              <w:t xml:space="preserve">negative</w:t>
            </w:r>
          </w:p>
        </w:tc>
        <w:tc>
          <w:tcPr/>
          <w:p>
            <w:pPr>
              <w:pStyle w:val="Compact"/>
              <w:jc w:val="right"/>
            </w:pPr>
            <w:r>
              <w:t xml:space="preserve">136676</w:t>
            </w:r>
          </w:p>
        </w:tc>
      </w:tr>
      <w:tr>
        <w:tc>
          <w:tcPr/>
          <w:p>
            <w:pPr>
              <w:pStyle w:val="Compact"/>
            </w:pPr>
            <w:r>
              <w:t xml:space="preserve">positive</w:t>
            </w:r>
          </w:p>
        </w:tc>
        <w:tc>
          <w:tcPr/>
          <w:p>
            <w:pPr>
              <w:pStyle w:val="Compact"/>
              <w:jc w:val="right"/>
            </w:pPr>
            <w:r>
              <w:t xml:space="preserve">82239</w:t>
            </w:r>
          </w:p>
        </w:tc>
      </w:tr>
      <w:tr>
        <w:tc>
          <w:tcPr/>
          <w:p>
            <w:pPr>
              <w:pStyle w:val="Compact"/>
            </w:pPr>
            <w:r>
              <w:rPr>
                <w:b/>
                <w:bCs/>
              </w:rPr>
              <w:t xml:space="preserve">Total</w:t>
            </w:r>
          </w:p>
        </w:tc>
        <w:tc>
          <w:tcPr/>
          <w:p>
            <w:pPr>
              <w:pStyle w:val="Compact"/>
              <w:jc w:val="right"/>
            </w:pPr>
            <w:r>
              <w:rPr>
                <w:b/>
                <w:bCs/>
              </w:rPr>
              <w:t xml:space="preserve">218915</w:t>
            </w:r>
          </w:p>
        </w:tc>
      </w:tr>
    </w:tbl>
    <w:p>
      <w:pPr>
        <w:pStyle w:val="BodyText"/>
      </w:pPr>
      <w:r>
        <w:t xml:space="preserve">La distribución muestra un desbalance moderado entre clases, con más ejemplos negativos que positivos. Por esta razón, durante el entrenamiento final se usaron pesos de clase. Otros problemas potenciales del dataset incluyen textos muy cortos, ruido propio de reseñas reales, errores ortográficos, dependencia de etiquetas existentes y posibles sesgos de plataforma o contexto cultural.</w:t>
      </w:r>
    </w:p>
    <w:p>
      <w:pPr>
        <w:pStyle w:val="BodyText"/>
      </w:pPr>
      <w:r>
        <w:t xml:space="preserve">Figuras exploratorias generadas:</w:t>
      </w:r>
    </w:p>
    <w:p>
      <w:pPr>
        <w:pStyle w:val="CaptionedFigure"/>
      </w:pPr>
      <w:r>
        <w:drawing>
          <wp:inline>
            <wp:extent cx="5334000" cy="3200400"/>
            <wp:effectExtent b="0" l="0" r="0" t="0"/>
            <wp:docPr descr="Distribución de longitud de textos" title="" id="12" name="Picture"/>
            <a:graphic>
              <a:graphicData uri="http://schemas.openxmlformats.org/drawingml/2006/picture">
                <pic:pic>
                  <pic:nvPicPr>
                    <pic:cNvPr descr="../reports/figures/text_length_distribution.png" id="13" name="Picture"/>
                    <pic:cNvPicPr>
                      <a:picLocks noChangeArrowheads="1" noChangeAspect="1"/>
                    </pic:cNvPicPr>
                  </pic:nvPicPr>
                  <pic:blipFill>
                    <a:blip r:embed="rId11"/>
                    <a:stretch>
                      <a:fillRect/>
                    </a:stretch>
                  </pic:blipFill>
                  <pic:spPr bwMode="auto">
                    <a:xfrm>
                      <a:off x="0" y="0"/>
                      <a:ext cx="5334000" cy="3200400"/>
                    </a:xfrm>
                    <a:prstGeom prst="rect">
                      <a:avLst/>
                    </a:prstGeom>
                    <a:noFill/>
                    <a:ln w="9525">
                      <a:noFill/>
                      <a:headEnd/>
                      <a:tailEnd/>
                    </a:ln>
                  </pic:spPr>
                </pic:pic>
              </a:graphicData>
            </a:graphic>
          </wp:inline>
        </w:drawing>
      </w:r>
    </w:p>
    <w:p>
      <w:pPr>
        <w:pStyle w:val="ImageCaption"/>
      </w:pPr>
      <w:r>
        <w:t xml:space="preserve">Distribución de longitud de textos</w:t>
      </w:r>
    </w:p>
    <w:p>
      <w:pPr>
        <w:pStyle w:val="CaptionedFigure"/>
      </w:pPr>
      <w:r>
        <w:drawing>
          <wp:inline>
            <wp:extent cx="5334000" cy="3200400"/>
            <wp:effectExtent b="0" l="0" r="0" t="0"/>
            <wp:docPr descr="Distribución de etiquetas" title="" id="15" name="Picture"/>
            <a:graphic>
              <a:graphicData uri="http://schemas.openxmlformats.org/drawingml/2006/picture">
                <pic:pic>
                  <pic:nvPicPr>
                    <pic:cNvPr descr="../reports/figures/label_distribution.png" id="16" name="Picture"/>
                    <pic:cNvPicPr>
                      <a:picLocks noChangeArrowheads="1" noChangeAspect="1"/>
                    </pic:cNvPicPr>
                  </pic:nvPicPr>
                  <pic:blipFill>
                    <a:blip r:embed="rId14"/>
                    <a:stretch>
                      <a:fillRect/>
                    </a:stretch>
                  </pic:blipFill>
                  <pic:spPr bwMode="auto">
                    <a:xfrm>
                      <a:off x="0" y="0"/>
                      <a:ext cx="5334000" cy="3200400"/>
                    </a:xfrm>
                    <a:prstGeom prst="rect">
                      <a:avLst/>
                    </a:prstGeom>
                    <a:noFill/>
                    <a:ln w="9525">
                      <a:noFill/>
                      <a:headEnd/>
                      <a:tailEnd/>
                    </a:ln>
                  </pic:spPr>
                </pic:pic>
              </a:graphicData>
            </a:graphic>
          </wp:inline>
        </w:drawing>
      </w:r>
    </w:p>
    <w:p>
      <w:pPr>
        <w:pStyle w:val="ImageCaption"/>
      </w:pPr>
      <w:r>
        <w:t xml:space="preserve">Distribución de etiquetas</w:t>
      </w:r>
    </w:p>
    <w:p>
      <w:pPr>
        <w:pStyle w:val="CaptionedFigure"/>
      </w:pPr>
      <w:r>
        <w:drawing>
          <wp:inline>
            <wp:extent cx="5334000" cy="3333750"/>
            <wp:effectExtent b="0" l="0" r="0" t="0"/>
            <wp:docPr descr="Distribución de ratings" title="" id="18" name="Picture"/>
            <a:graphic>
              <a:graphicData uri="http://schemas.openxmlformats.org/drawingml/2006/picture">
                <pic:pic>
                  <pic:nvPicPr>
                    <pic:cNvPr descr="../reports/figures/rating_distribution.png" id="19" name="Picture"/>
                    <pic:cNvPicPr>
                      <a:picLocks noChangeArrowheads="1" noChangeAspect="1"/>
                    </pic:cNvPicPr>
                  </pic:nvPicPr>
                  <pic:blipFill>
                    <a:blip r:embed="rId17"/>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Distribución de ratings</w:t>
      </w:r>
    </w:p>
    <w:bookmarkEnd w:id="20"/>
    <w:bookmarkStart w:id="21" w:name="metodología"/>
    <w:p>
      <w:pPr>
        <w:pStyle w:val="Heading2"/>
      </w:pPr>
      <w:r>
        <w:t xml:space="preserve">3. Metodología</w:t>
      </w:r>
    </w:p>
    <w:p>
      <w:pPr>
        <w:pStyle w:val="FirstParagraph"/>
      </w:pPr>
      <w:r>
        <w:t xml:space="preserve">La metodología siguió un flujo incremental y reproducible:</w:t>
      </w:r>
    </w:p>
    <w:p>
      <w:pPr>
        <w:pStyle w:val="Compact"/>
        <w:numPr>
          <w:ilvl w:val="0"/>
          <w:numId w:val="1002"/>
        </w:numPr>
      </w:pPr>
      <w:r>
        <w:t xml:space="preserve">Exploración del dataset crudo en</w:t>
      </w:r>
      <w:r>
        <w:t xml:space="preserve"> </w:t>
      </w:r>
      <w:r>
        <w:rPr>
          <w:rStyle w:val="VerbatimChar"/>
        </w:rPr>
        <w:t xml:space="preserve">data/raw/</w:t>
      </w:r>
      <w:r>
        <w:t xml:space="preserve">.</w:t>
      </w:r>
    </w:p>
    <w:p>
      <w:pPr>
        <w:pStyle w:val="Compact"/>
        <w:numPr>
          <w:ilvl w:val="0"/>
          <w:numId w:val="1002"/>
        </w:numPr>
      </w:pPr>
      <w:r>
        <w:t xml:space="preserve">Identificación de columnas candidatas de texto, etiqueta y rating.</w:t>
      </w:r>
    </w:p>
    <w:p>
      <w:pPr>
        <w:pStyle w:val="Compact"/>
        <w:numPr>
          <w:ilvl w:val="0"/>
          <w:numId w:val="1002"/>
        </w:numPr>
      </w:pPr>
      <w:r>
        <w:t xml:space="preserve">Limpieza moderada de textos.</w:t>
      </w:r>
    </w:p>
    <w:p>
      <w:pPr>
        <w:pStyle w:val="Compact"/>
        <w:numPr>
          <w:ilvl w:val="0"/>
          <w:numId w:val="1002"/>
        </w:numPr>
      </w:pPr>
      <w:r>
        <w:t xml:space="preserve">Normalización de etiquetas de sentimiento.</w:t>
      </w:r>
    </w:p>
    <w:p>
      <w:pPr>
        <w:pStyle w:val="Compact"/>
        <w:numPr>
          <w:ilvl w:val="0"/>
          <w:numId w:val="1002"/>
        </w:numPr>
      </w:pPr>
      <w:r>
        <w:t xml:space="preserve">Filtrado binario para conservar</w:t>
      </w:r>
      <w:r>
        <w:t xml:space="preserve"> </w:t>
      </w:r>
      <w:r>
        <w:rPr>
          <w:rStyle w:val="VerbatimChar"/>
        </w:rPr>
        <w:t xml:space="preserve">positive</w:t>
      </w:r>
      <w:r>
        <w:t xml:space="preserve"> </w:t>
      </w:r>
      <w:r>
        <w:t xml:space="preserve">y</w:t>
      </w:r>
      <w:r>
        <w:t xml:space="preserve"> </w:t>
      </w:r>
      <w:r>
        <w:rPr>
          <w:rStyle w:val="VerbatimChar"/>
        </w:rPr>
        <w:t xml:space="preserve">negative</w:t>
      </w:r>
      <w:r>
        <w:t xml:space="preserve">.</w:t>
      </w:r>
    </w:p>
    <w:p>
      <w:pPr>
        <w:pStyle w:val="Compact"/>
        <w:numPr>
          <w:ilvl w:val="0"/>
          <w:numId w:val="1002"/>
        </w:numPr>
      </w:pPr>
      <w:r>
        <w:t xml:space="preserve">División estratificada en entrenamiento, validación y prueba.</w:t>
      </w:r>
    </w:p>
    <w:p>
      <w:pPr>
        <w:pStyle w:val="Compact"/>
        <w:numPr>
          <w:ilvl w:val="0"/>
          <w:numId w:val="1002"/>
        </w:numPr>
      </w:pPr>
      <w:r>
        <w:t xml:space="preserve">Construcción del vocabulario usando solo</w:t>
      </w:r>
      <w:r>
        <w:t xml:space="preserve"> </w:t>
      </w:r>
      <w:r>
        <w:rPr>
          <w:rStyle w:val="VerbatimChar"/>
        </w:rPr>
        <w:t xml:space="preserve">train.csv</w:t>
      </w:r>
      <w:r>
        <w:t xml:space="preserve">.</w:t>
      </w:r>
    </w:p>
    <w:p>
      <w:pPr>
        <w:pStyle w:val="Compact"/>
        <w:numPr>
          <w:ilvl w:val="0"/>
          <w:numId w:val="1002"/>
        </w:numPr>
      </w:pPr>
      <w:r>
        <w:t xml:space="preserve">Tokenización con padding, truncamiento y</w:t>
      </w:r>
      <w:r>
        <w:t xml:space="preserve"> </w:t>
      </w:r>
      <w:r>
        <w:rPr>
          <w:rStyle w:val="VerbatimChar"/>
        </w:rPr>
        <w:t xml:space="preserve">attention_mask</w:t>
      </w:r>
      <w:r>
        <w:t xml:space="preserve">.</w:t>
      </w:r>
    </w:p>
    <w:p>
      <w:pPr>
        <w:pStyle w:val="Compact"/>
        <w:numPr>
          <w:ilvl w:val="0"/>
          <w:numId w:val="1002"/>
        </w:numPr>
      </w:pPr>
      <w:r>
        <w:t xml:space="preserve">Creación de</w:t>
      </w:r>
      <w:r>
        <w:t xml:space="preserve"> </w:t>
      </w:r>
      <w:r>
        <w:rPr>
          <w:rStyle w:val="VerbatimChar"/>
        </w:rPr>
        <w:t xml:space="preserve">Dataset</w:t>
      </w:r>
      <w:r>
        <w:t xml:space="preserve"> </w:t>
      </w:r>
      <w:r>
        <w:t xml:space="preserve">y</w:t>
      </w:r>
      <w:r>
        <w:t xml:space="preserve"> </w:t>
      </w:r>
      <w:r>
        <w:rPr>
          <w:rStyle w:val="VerbatimChar"/>
        </w:rPr>
        <w:t xml:space="preserve">DataLoader</w:t>
      </w:r>
      <w:r>
        <w:t xml:space="preserve"> </w:t>
      </w:r>
      <w:r>
        <w:t xml:space="preserve">de PyTorch.</w:t>
      </w:r>
    </w:p>
    <w:p>
      <w:pPr>
        <w:pStyle w:val="Compact"/>
        <w:numPr>
          <w:ilvl w:val="0"/>
          <w:numId w:val="1002"/>
        </w:numPr>
      </w:pPr>
      <w:r>
        <w:t xml:space="preserve">Implementación y entrenamiento del Mini-GPT.</w:t>
      </w:r>
    </w:p>
    <w:p>
      <w:pPr>
        <w:pStyle w:val="Compact"/>
        <w:numPr>
          <w:ilvl w:val="0"/>
          <w:numId w:val="1002"/>
        </w:numPr>
      </w:pPr>
      <w:r>
        <w:t xml:space="preserve">Selección del mejor checkpoint con validación.</w:t>
      </w:r>
    </w:p>
    <w:p>
      <w:pPr>
        <w:pStyle w:val="Compact"/>
        <w:numPr>
          <w:ilvl w:val="0"/>
          <w:numId w:val="1002"/>
        </w:numPr>
      </w:pPr>
      <w:r>
        <w:t xml:space="preserve">Evaluación final sobre</w:t>
      </w:r>
      <w:r>
        <w:t xml:space="preserve"> </w:t>
      </w:r>
      <w:r>
        <w:rPr>
          <w:rStyle w:val="VerbatimChar"/>
        </w:rPr>
        <w:t xml:space="preserve">test.csv</w:t>
      </w:r>
      <w:r>
        <w:t xml:space="preserve">.</w:t>
      </w:r>
    </w:p>
    <w:p>
      <w:pPr>
        <w:pStyle w:val="Compact"/>
        <w:numPr>
          <w:ilvl w:val="0"/>
          <w:numId w:val="1002"/>
        </w:numPr>
      </w:pPr>
      <w:r>
        <w:t xml:space="preserve">Predicción de frases nuevas desde consola.</w:t>
      </w:r>
    </w:p>
    <w:p>
      <w:pPr>
        <w:pStyle w:val="FirstParagraph"/>
      </w:pPr>
      <w:r>
        <w:t xml:space="preserve">La división final del dataset fue: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Partición</w:t>
            </w:r>
          </w:p>
        </w:tc>
        <w:tc>
          <w:tcPr/>
          <w:p>
            <w:pPr>
              <w:pStyle w:val="Compact"/>
              <w:jc w:val="right"/>
            </w:pPr>
            <w:r>
              <w:t xml:space="preserve">Filas</w:t>
            </w:r>
          </w:p>
        </w:tc>
        <w:tc>
          <w:tcPr/>
          <w:p>
            <w:pPr>
              <w:pStyle w:val="Compact"/>
              <w:jc w:val="right"/>
            </w:pPr>
            <w:r>
              <w:t xml:space="preserve">negative</w:t>
            </w:r>
          </w:p>
        </w:tc>
        <w:tc>
          <w:tcPr/>
          <w:p>
            <w:pPr>
              <w:pStyle w:val="Compact"/>
              <w:jc w:val="right"/>
            </w:pPr>
            <w:r>
              <w:t xml:space="preserve">positive</w:t>
            </w:r>
          </w:p>
        </w:tc>
      </w:tr>
      <w:tr>
        <w:tc>
          <w:tcPr/>
          <w:p>
            <w:pPr>
              <w:pStyle w:val="Compact"/>
            </w:pPr>
            <w:r>
              <w:t xml:space="preserve">train</w:t>
            </w:r>
          </w:p>
        </w:tc>
        <w:tc>
          <w:tcPr/>
          <w:p>
            <w:pPr>
              <w:pStyle w:val="Compact"/>
              <w:jc w:val="right"/>
            </w:pPr>
            <w:r>
              <w:t xml:space="preserve">153240</w:t>
            </w:r>
          </w:p>
        </w:tc>
        <w:tc>
          <w:tcPr/>
          <w:p>
            <w:pPr>
              <w:pStyle w:val="Compact"/>
              <w:jc w:val="right"/>
            </w:pPr>
            <w:r>
              <w:t xml:space="preserve">95673</w:t>
            </w:r>
          </w:p>
        </w:tc>
        <w:tc>
          <w:tcPr/>
          <w:p>
            <w:pPr>
              <w:pStyle w:val="Compact"/>
              <w:jc w:val="right"/>
            </w:pPr>
            <w:r>
              <w:t xml:space="preserve">57567</w:t>
            </w:r>
          </w:p>
        </w:tc>
      </w:tr>
      <w:tr>
        <w:tc>
          <w:tcPr/>
          <w:p>
            <w:pPr>
              <w:pStyle w:val="Compact"/>
            </w:pPr>
            <w:r>
              <w:t xml:space="preserve">val</w:t>
            </w:r>
          </w:p>
        </w:tc>
        <w:tc>
          <w:tcPr/>
          <w:p>
            <w:pPr>
              <w:pStyle w:val="Compact"/>
              <w:jc w:val="right"/>
            </w:pPr>
            <w:r>
              <w:t xml:space="preserve">32837</w:t>
            </w:r>
          </w:p>
        </w:tc>
        <w:tc>
          <w:tcPr/>
          <w:p>
            <w:pPr>
              <w:pStyle w:val="Compact"/>
              <w:jc w:val="right"/>
            </w:pPr>
            <w:r>
              <w:t xml:space="preserve">20501</w:t>
            </w:r>
          </w:p>
        </w:tc>
        <w:tc>
          <w:tcPr/>
          <w:p>
            <w:pPr>
              <w:pStyle w:val="Compact"/>
              <w:jc w:val="right"/>
            </w:pPr>
            <w:r>
              <w:t xml:space="preserve">12336</w:t>
            </w:r>
          </w:p>
        </w:tc>
      </w:tr>
      <w:tr>
        <w:tc>
          <w:tcPr/>
          <w:p>
            <w:pPr>
              <w:pStyle w:val="Compact"/>
            </w:pPr>
            <w:r>
              <w:t xml:space="preserve">test</w:t>
            </w:r>
          </w:p>
        </w:tc>
        <w:tc>
          <w:tcPr/>
          <w:p>
            <w:pPr>
              <w:pStyle w:val="Compact"/>
              <w:jc w:val="right"/>
            </w:pPr>
            <w:r>
              <w:t xml:space="preserve">32838</w:t>
            </w:r>
          </w:p>
        </w:tc>
        <w:tc>
          <w:tcPr/>
          <w:p>
            <w:pPr>
              <w:pStyle w:val="Compact"/>
              <w:jc w:val="right"/>
            </w:pPr>
            <w:r>
              <w:t xml:space="preserve">20502</w:t>
            </w:r>
          </w:p>
        </w:tc>
        <w:tc>
          <w:tcPr/>
          <w:p>
            <w:pPr>
              <w:pStyle w:val="Compact"/>
              <w:jc w:val="right"/>
            </w:pPr>
            <w:r>
              <w:t xml:space="preserve">12336</w:t>
            </w:r>
          </w:p>
        </w:tc>
      </w:tr>
    </w:tbl>
    <w:p>
      <w:pPr>
        <w:pStyle w:val="BodyText"/>
      </w:pPr>
      <w:r>
        <w:t xml:space="preserve">La partición</w:t>
      </w:r>
      <w:r>
        <w:t xml:space="preserve"> </w:t>
      </w:r>
      <w:r>
        <w:rPr>
          <w:rStyle w:val="VerbatimChar"/>
        </w:rPr>
        <w:t xml:space="preserve">train.csv</w:t>
      </w:r>
      <w:r>
        <w:t xml:space="preserve"> </w:t>
      </w:r>
      <w:r>
        <w:t xml:space="preserve">se utilizó para ajustar los parámetros del modelo. La partición</w:t>
      </w:r>
      <w:r>
        <w:t xml:space="preserve"> </w:t>
      </w:r>
      <w:r>
        <w:rPr>
          <w:rStyle w:val="VerbatimChar"/>
        </w:rPr>
        <w:t xml:space="preserve">val.csv</w:t>
      </w:r>
      <w:r>
        <w:t xml:space="preserve"> </w:t>
      </w:r>
      <w:r>
        <w:t xml:space="preserve">se utilizó para seleccionar el mejor checkpoint. La partición</w:t>
      </w:r>
      <w:r>
        <w:t xml:space="preserve"> </w:t>
      </w:r>
      <w:r>
        <w:rPr>
          <w:rStyle w:val="VerbatimChar"/>
        </w:rPr>
        <w:t xml:space="preserve">test.csv</w:t>
      </w:r>
      <w:r>
        <w:t xml:space="preserve"> </w:t>
      </w:r>
      <w:r>
        <w:t xml:space="preserve">se reservó exclusivamente para la evaluación final.</w:t>
      </w:r>
    </w:p>
    <w:p>
      <w:pPr>
        <w:pStyle w:val="BodyText"/>
      </w:pPr>
      <w:r>
        <w:t xml:space="preserve">La limpieza aplicada fue deliberadamente moderada. Se convirtió el texto a minúsculas, se eliminaron saltos de línea y espacios repetidos, y se conservaron letras, números, puntuación básica y espacios. No se aplicó stemming ni una limpieza agresiva, ya que en análisis de sentimiento la puntuación y ciertas formas expresivas pueden aportar información útil.</w:t>
      </w:r>
    </w:p>
    <w:bookmarkEnd w:id="21"/>
    <w:bookmarkStart w:id="22" w:name="tokenización-y-vocabulario"/>
    <w:p>
      <w:pPr>
        <w:pStyle w:val="Heading2"/>
      </w:pPr>
      <w:r>
        <w:t xml:space="preserve">4. Tokenización y vocabulario</w:t>
      </w:r>
    </w:p>
    <w:p>
      <w:pPr>
        <w:pStyle w:val="FirstParagraph"/>
      </w:pPr>
      <w:r>
        <w:t xml:space="preserve">La tokenización se implementó mediante</w:t>
      </w:r>
      <w:r>
        <w:t xml:space="preserve"> </w:t>
      </w:r>
      <w:r>
        <w:rPr>
          <w:rStyle w:val="VerbatimChar"/>
        </w:rPr>
        <w:t xml:space="preserve">SimpleTokenizer</w:t>
      </w:r>
      <w:r>
        <w:t xml:space="preserve">, un tokenizador didáctico basado en expresiones regulares. Este tokenizador separa palabras, números y puntuación básica. Por ejemplo, una frase como</w:t>
      </w:r>
      <w:r>
        <w:t xml:space="preserve"> </w:t>
      </w:r>
      <w:r>
        <w:rPr>
          <w:rStyle w:val="VerbatimChar"/>
        </w:rPr>
        <w:t xml:space="preserve">The food was delicious</w:t>
      </w:r>
      <w:r>
        <w:t xml:space="preserve"> </w:t>
      </w:r>
      <w:r>
        <w:t xml:space="preserve">se transforma en tokens como</w:t>
      </w:r>
      <w:r>
        <w:t xml:space="preserve"> </w:t>
      </w:r>
      <w:r>
        <w:rPr>
          <w:rStyle w:val="VerbatimChar"/>
        </w:rPr>
        <w:t xml:space="preserve">the</w:t>
      </w:r>
      <w:r>
        <w:t xml:space="preserve">,</w:t>
      </w:r>
      <w:r>
        <w:t xml:space="preserve"> </w:t>
      </w:r>
      <w:r>
        <w:rPr>
          <w:rStyle w:val="VerbatimChar"/>
        </w:rPr>
        <w:t xml:space="preserve">food</w:t>
      </w:r>
      <w:r>
        <w:t xml:space="preserve">,</w:t>
      </w:r>
      <w:r>
        <w:t xml:space="preserve"> </w:t>
      </w:r>
      <w:r>
        <w:rPr>
          <w:rStyle w:val="VerbatimChar"/>
        </w:rPr>
        <w:t xml:space="preserve">was</w:t>
      </w:r>
      <w:r>
        <w:t xml:space="preserve">,</w:t>
      </w:r>
      <w:r>
        <w:t xml:space="preserve"> </w:t>
      </w:r>
      <w:r>
        <w:rPr>
          <w:rStyle w:val="VerbatimChar"/>
        </w:rPr>
        <w:t xml:space="preserve">delicious</w:t>
      </w:r>
      <w:r>
        <w:t xml:space="preserve">, además de los tokens especiales de inicio y fin de secuencia.</w:t>
      </w:r>
    </w:p>
    <w:p>
      <w:pPr>
        <w:pStyle w:val="BodyText"/>
      </w:pPr>
      <w:r>
        <w:t xml:space="preserve">El vocabulario se construyó únicamente con</w:t>
      </w:r>
      <w:r>
        <w:t xml:space="preserve"> </w:t>
      </w:r>
      <w:r>
        <w:rPr>
          <w:rStyle w:val="VerbatimChar"/>
        </w:rPr>
        <w:t xml:space="preserve">data/processed/train.csv</w:t>
      </w:r>
      <w:r>
        <w:t xml:space="preserve">. Esta decisión evita fuga de información desde validación o prueba hacia el entrenamiento. El vocabulario final tuvo 16612 tokens, con una frecuencia mínima de inclusión de 2.</w:t>
      </w:r>
    </w:p>
    <w:p>
      <w:pPr>
        <w:pStyle w:val="BodyText"/>
      </w:pPr>
      <w:r>
        <w:t xml:space="preserve">Los tokens especiales fueron: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Token</w:t>
            </w:r>
          </w:p>
        </w:tc>
        <w:tc>
          <w:tcPr/>
          <w:p>
            <w:pPr>
              <w:pStyle w:val="Compact"/>
              <w:jc w:val="right"/>
            </w:pPr>
            <w:r>
              <w:t xml:space="preserve">ID</w:t>
            </w:r>
          </w:p>
        </w:tc>
        <w:tc>
          <w:tcPr/>
          <w:p>
            <w:pPr>
              <w:pStyle w:val="Compact"/>
            </w:pPr>
            <w:r>
              <w:t xml:space="preserve">Función</w:t>
            </w:r>
          </w:p>
        </w:tc>
      </w:tr>
      <w:tr>
        <w:tc>
          <w:tcPr/>
          <w:p>
            <w:pPr>
              <w:pStyle w:val="Compact"/>
            </w:pPr>
            <w:r>
              <w:rPr>
                <w:rStyle w:val="VerbatimChar"/>
              </w:rPr>
              <w:t xml:space="preserve">&lt;PAD&gt;</w:t>
            </w:r>
          </w:p>
        </w:tc>
        <w:tc>
          <w:tcPr/>
          <w:p>
            <w:pPr>
              <w:pStyle w:val="Compact"/>
              <w:jc w:val="right"/>
            </w:pPr>
            <w:r>
              <w:t xml:space="preserve">0</w:t>
            </w:r>
          </w:p>
        </w:tc>
        <w:tc>
          <w:tcPr/>
          <w:p>
            <w:pPr>
              <w:pStyle w:val="Compact"/>
            </w:pPr>
            <w:r>
              <w:t xml:space="preserve">Relleno de secuencias cortas</w:t>
            </w:r>
          </w:p>
        </w:tc>
      </w:tr>
      <w:tr>
        <w:tc>
          <w:tcPr/>
          <w:p>
            <w:pPr>
              <w:pStyle w:val="Compact"/>
            </w:pPr>
            <w:r>
              <w:rPr>
                <w:rStyle w:val="VerbatimChar"/>
              </w:rPr>
              <w:t xml:space="preserve">&lt;UNK&gt;</w:t>
            </w:r>
          </w:p>
        </w:tc>
        <w:tc>
          <w:tcPr/>
          <w:p>
            <w:pPr>
              <w:pStyle w:val="Compact"/>
              <w:jc w:val="right"/>
            </w:pPr>
            <w:r>
              <w:t xml:space="preserve">1</w:t>
            </w:r>
          </w:p>
        </w:tc>
        <w:tc>
          <w:tcPr/>
          <w:p>
            <w:pPr>
              <w:pStyle w:val="Compact"/>
            </w:pPr>
            <w:r>
              <w:t xml:space="preserve">Tokens desconocidos</w:t>
            </w:r>
          </w:p>
        </w:tc>
      </w:tr>
      <w:tr>
        <w:tc>
          <w:tcPr/>
          <w:p>
            <w:pPr>
              <w:pStyle w:val="Compact"/>
            </w:pPr>
            <w:r>
              <w:rPr>
                <w:rStyle w:val="VerbatimChar"/>
              </w:rPr>
              <w:t xml:space="preserve">&lt;BOS&gt;</w:t>
            </w:r>
          </w:p>
        </w:tc>
        <w:tc>
          <w:tcPr/>
          <w:p>
            <w:pPr>
              <w:pStyle w:val="Compact"/>
              <w:jc w:val="right"/>
            </w:pPr>
            <w:r>
              <w:t xml:space="preserve">2</w:t>
            </w:r>
          </w:p>
        </w:tc>
        <w:tc>
          <w:tcPr/>
          <w:p>
            <w:pPr>
              <w:pStyle w:val="Compact"/>
            </w:pPr>
            <w:r>
              <w:t xml:space="preserve">Inicio de secuencia</w:t>
            </w:r>
          </w:p>
        </w:tc>
      </w:tr>
      <w:tr>
        <w:tc>
          <w:tcPr/>
          <w:p>
            <w:pPr>
              <w:pStyle w:val="Compact"/>
            </w:pPr>
            <w:r>
              <w:rPr>
                <w:rStyle w:val="VerbatimChar"/>
              </w:rPr>
              <w:t xml:space="preserve">&lt;EOS&gt;</w:t>
            </w:r>
          </w:p>
        </w:tc>
        <w:tc>
          <w:tcPr/>
          <w:p>
            <w:pPr>
              <w:pStyle w:val="Compact"/>
              <w:jc w:val="right"/>
            </w:pPr>
            <w:r>
              <w:t xml:space="preserve">3</w:t>
            </w:r>
          </w:p>
        </w:tc>
        <w:tc>
          <w:tcPr/>
          <w:p>
            <w:pPr>
              <w:pStyle w:val="Compact"/>
            </w:pPr>
            <w:r>
              <w:t xml:space="preserve">Fin de secuencia</w:t>
            </w:r>
          </w:p>
        </w:tc>
      </w:tr>
    </w:tbl>
    <w:p>
      <w:pPr>
        <w:pStyle w:val="BodyText"/>
      </w:pPr>
      <w:r>
        <w:t xml:space="preserve">La longitud máxima de contexto fue</w:t>
      </w:r>
      <w:r>
        <w:t xml:space="preserve"> </w:t>
      </w:r>
      <w:r>
        <w:rPr>
          <w:rStyle w:val="VerbatimChar"/>
        </w:rPr>
        <w:t xml:space="preserve">MAX_CONTEXT_LENGTH = 128</w:t>
      </w:r>
      <w:r>
        <w:t xml:space="preserve">. Las secuencias más cortas se rellenan con</w:t>
      </w:r>
      <w:r>
        <w:t xml:space="preserve"> </w:t>
      </w:r>
      <w:r>
        <w:rPr>
          <w:rStyle w:val="VerbatimChar"/>
        </w:rPr>
        <w:t xml:space="preserve">&lt;PAD&gt;</w:t>
      </w:r>
      <w:r>
        <w:t xml:space="preserve">, y el</w:t>
      </w:r>
      <w:r>
        <w:t xml:space="preserve"> </w:t>
      </w:r>
      <w:r>
        <w:rPr>
          <w:rStyle w:val="VerbatimChar"/>
        </w:rPr>
        <w:t xml:space="preserve">attention_mask</w:t>
      </w:r>
      <w:r>
        <w:t xml:space="preserve"> </w:t>
      </w:r>
      <w:r>
        <w:t xml:space="preserve">marca con 1 los tokens reales y con 0 el padding. Aunque el sistema soporta truncamiento, en el conjunto de entrenamiento ningún texto superó 128 tokens después de la tokenización.</w:t>
      </w:r>
    </w:p>
    <w:p>
      <w:pPr>
        <w:pStyle w:val="BodyText"/>
      </w:pPr>
      <w:r>
        <w:t xml:space="preserve">Estadísticas de longitud tokenizada en</w:t>
      </w:r>
      <w:r>
        <w:t xml:space="preserve"> </w:t>
      </w:r>
      <w:r>
        <w:rPr>
          <w:rStyle w:val="VerbatimChar"/>
        </w:rPr>
        <w:t xml:space="preserve">train.csv</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Métrica</w:t>
            </w:r>
          </w:p>
        </w:tc>
        <w:tc>
          <w:tcPr/>
          <w:p>
            <w:pPr>
              <w:pStyle w:val="Compact"/>
              <w:jc w:val="right"/>
            </w:pPr>
            <w:r>
              <w:t xml:space="preserve">Valor</w:t>
            </w:r>
          </w:p>
        </w:tc>
      </w:tr>
      <w:tr>
        <w:tc>
          <w:tcPr/>
          <w:p>
            <w:pPr>
              <w:pStyle w:val="Compact"/>
            </w:pPr>
            <w:r>
              <w:t xml:space="preserve">Textos analizados</w:t>
            </w:r>
          </w:p>
        </w:tc>
        <w:tc>
          <w:tcPr/>
          <w:p>
            <w:pPr>
              <w:pStyle w:val="Compact"/>
              <w:jc w:val="right"/>
            </w:pPr>
            <w:r>
              <w:t xml:space="preserve">153240</w:t>
            </w:r>
          </w:p>
        </w:tc>
      </w:tr>
      <w:tr>
        <w:tc>
          <w:tcPr/>
          <w:p>
            <w:pPr>
              <w:pStyle w:val="Compact"/>
            </w:pPr>
            <w:r>
              <w:t xml:space="preserve">Media</w:t>
            </w:r>
          </w:p>
        </w:tc>
        <w:tc>
          <w:tcPr/>
          <w:p>
            <w:pPr>
              <w:pStyle w:val="Compact"/>
              <w:jc w:val="right"/>
            </w:pPr>
            <w:r>
              <w:t xml:space="preserve">16.0216</w:t>
            </w:r>
          </w:p>
        </w:tc>
      </w:tr>
      <w:tr>
        <w:tc>
          <w:tcPr/>
          <w:p>
            <w:pPr>
              <w:pStyle w:val="Compact"/>
            </w:pPr>
            <w:r>
              <w:t xml:space="preserve">Mediana</w:t>
            </w:r>
          </w:p>
        </w:tc>
        <w:tc>
          <w:tcPr/>
          <w:p>
            <w:pPr>
              <w:pStyle w:val="Compact"/>
              <w:jc w:val="right"/>
            </w:pPr>
            <w:r>
              <w:t xml:space="preserve">13</w:t>
            </w:r>
          </w:p>
        </w:tc>
      </w:tr>
      <w:tr>
        <w:tc>
          <w:tcPr/>
          <w:p>
            <w:pPr>
              <w:pStyle w:val="Compact"/>
            </w:pPr>
            <w:r>
              <w:t xml:space="preserve">Mínimo</w:t>
            </w:r>
          </w:p>
        </w:tc>
        <w:tc>
          <w:tcPr/>
          <w:p>
            <w:pPr>
              <w:pStyle w:val="Compact"/>
              <w:jc w:val="right"/>
            </w:pPr>
            <w:r>
              <w:t xml:space="preserve">5</w:t>
            </w:r>
          </w:p>
        </w:tc>
      </w:tr>
      <w:tr>
        <w:tc>
          <w:tcPr/>
          <w:p>
            <w:pPr>
              <w:pStyle w:val="Compact"/>
            </w:pPr>
            <w:r>
              <w:t xml:space="preserve">Máximo</w:t>
            </w:r>
          </w:p>
        </w:tc>
        <w:tc>
          <w:tcPr/>
          <w:p>
            <w:pPr>
              <w:pStyle w:val="Compact"/>
              <w:jc w:val="right"/>
            </w:pPr>
            <w:r>
              <w:t xml:space="preserve">65</w:t>
            </w:r>
          </w:p>
        </w:tc>
      </w:tr>
      <w:tr>
        <w:tc>
          <w:tcPr/>
          <w:p>
            <w:pPr>
              <w:pStyle w:val="Compact"/>
            </w:pPr>
            <w:r>
              <w:t xml:space="preserve">p25</w:t>
            </w:r>
          </w:p>
        </w:tc>
        <w:tc>
          <w:tcPr/>
          <w:p>
            <w:pPr>
              <w:pStyle w:val="Compact"/>
              <w:jc w:val="right"/>
            </w:pPr>
            <w:r>
              <w:t xml:space="preserve">8</w:t>
            </w:r>
          </w:p>
        </w:tc>
      </w:tr>
      <w:tr>
        <w:tc>
          <w:tcPr/>
          <w:p>
            <w:pPr>
              <w:pStyle w:val="Compact"/>
            </w:pPr>
            <w:r>
              <w:t xml:space="preserve">p75</w:t>
            </w:r>
          </w:p>
        </w:tc>
        <w:tc>
          <w:tcPr/>
          <w:p>
            <w:pPr>
              <w:pStyle w:val="Compact"/>
              <w:jc w:val="right"/>
            </w:pPr>
            <w:r>
              <w:t xml:space="preserve">21</w:t>
            </w:r>
          </w:p>
        </w:tc>
      </w:tr>
      <w:tr>
        <w:tc>
          <w:tcPr/>
          <w:p>
            <w:pPr>
              <w:pStyle w:val="Compact"/>
            </w:pPr>
            <w:r>
              <w:t xml:space="preserve">p90</w:t>
            </w:r>
          </w:p>
        </w:tc>
        <w:tc>
          <w:tcPr/>
          <w:p>
            <w:pPr>
              <w:pStyle w:val="Compact"/>
              <w:jc w:val="right"/>
            </w:pPr>
            <w:r>
              <w:t xml:space="preserve">32</w:t>
            </w:r>
          </w:p>
        </w:tc>
      </w:tr>
      <w:tr>
        <w:tc>
          <w:tcPr/>
          <w:p>
            <w:pPr>
              <w:pStyle w:val="Compact"/>
            </w:pPr>
            <w:r>
              <w:t xml:space="preserve">p95</w:t>
            </w:r>
          </w:p>
        </w:tc>
        <w:tc>
          <w:tcPr/>
          <w:p>
            <w:pPr>
              <w:pStyle w:val="Compact"/>
              <w:jc w:val="right"/>
            </w:pPr>
            <w:r>
              <w:t xml:space="preserve">37</w:t>
            </w:r>
          </w:p>
        </w:tc>
      </w:tr>
      <w:tr>
        <w:tc>
          <w:tcPr/>
          <w:p>
            <w:pPr>
              <w:pStyle w:val="Compact"/>
            </w:pPr>
            <w:r>
              <w:t xml:space="preserve">Textos sobre 128 tokens</w:t>
            </w:r>
          </w:p>
        </w:tc>
        <w:tc>
          <w:tcPr/>
          <w:p>
            <w:pPr>
              <w:pStyle w:val="Compact"/>
              <w:jc w:val="right"/>
            </w:pPr>
            <w:r>
              <w:t xml:space="preserve">0</w:t>
            </w:r>
          </w:p>
        </w:tc>
      </w:tr>
    </w:tbl>
    <w:p>
      <w:pPr>
        <w:pStyle w:val="BodyText"/>
      </w:pPr>
      <w:r>
        <w:t xml:space="preserve">Estas estadísticas justifican el uso de una ventana de contexto de 128 tokens para este proyecto. La mayoría de reseñas son cortas, lo cual es adecuado para un modelo didáctico de tamaño reducido.</w:t>
      </w:r>
    </w:p>
    <w:bookmarkEnd w:id="22"/>
    <w:bookmarkStart w:id="23" w:name="arquitectura-del-mini-gpt"/>
    <w:p>
      <w:pPr>
        <w:pStyle w:val="Heading2"/>
      </w:pPr>
      <w:r>
        <w:t xml:space="preserve">5. Arquitectura del Mini-GPT</w:t>
      </w:r>
    </w:p>
    <w:p>
      <w:pPr>
        <w:pStyle w:val="FirstParagraph"/>
      </w:pPr>
      <w:r>
        <w:t xml:space="preserve">El modelo implementado es un Mini-GPT adaptado a clasificación de sentimiento. A diferencia de un GPT generativo completo, este modelo no se usa para predecir el siguiente token ni para generar texto. En cambio, procesa la secuencia completa y produce una predicción de clase mediante una cabeza final de clasificación.</w:t>
      </w:r>
    </w:p>
    <w:p>
      <w:pPr>
        <w:pStyle w:val="BodyText"/>
      </w:pPr>
      <w:r>
        <w:t xml:space="preserve">Los componentes principales son:</w:t>
      </w:r>
    </w:p>
    <w:p>
      <w:pPr>
        <w:pStyle w:val="Compact"/>
        <w:numPr>
          <w:ilvl w:val="0"/>
          <w:numId w:val="1003"/>
        </w:numPr>
      </w:pPr>
      <w:r>
        <w:rPr>
          <w:b/>
          <w:bCs/>
        </w:rPr>
        <w:t xml:space="preserve">Embedding de tokens:</w:t>
      </w:r>
      <w:r>
        <w:t xml:space="preserve"> </w:t>
      </w:r>
      <w:r>
        <w:t xml:space="preserve">convierte cada identificador de token en un vector denso.</w:t>
      </w:r>
    </w:p>
    <w:p>
      <w:pPr>
        <w:pStyle w:val="Compact"/>
        <w:numPr>
          <w:ilvl w:val="0"/>
          <w:numId w:val="1003"/>
        </w:numPr>
      </w:pPr>
      <w:r>
        <w:rPr>
          <w:b/>
          <w:bCs/>
        </w:rPr>
        <w:t xml:space="preserve">Embedding posicional aprendido:</w:t>
      </w:r>
      <w:r>
        <w:t xml:space="preserve"> </w:t>
      </w:r>
      <w:r>
        <w:t xml:space="preserve">agrega información de posición a cada token.</w:t>
      </w:r>
    </w:p>
    <w:p>
      <w:pPr>
        <w:pStyle w:val="Compact"/>
        <w:numPr>
          <w:ilvl w:val="0"/>
          <w:numId w:val="1003"/>
        </w:numPr>
      </w:pPr>
      <w:r>
        <w:rPr>
          <w:b/>
          <w:bCs/>
        </w:rPr>
        <w:t xml:space="preserve">Atención causal multi-cabeza:</w:t>
      </w:r>
      <w:r>
        <w:t xml:space="preserve"> </w:t>
      </w:r>
      <w:r>
        <w:t xml:space="preserve">permite que cada posición atienda solo a posiciones anteriores o iguales, mediante una máscara triangular.</w:t>
      </w:r>
    </w:p>
    <w:p>
      <w:pPr>
        <w:pStyle w:val="Compact"/>
        <w:numPr>
          <w:ilvl w:val="0"/>
          <w:numId w:val="1003"/>
        </w:numPr>
      </w:pPr>
      <w:r>
        <w:rPr>
          <w:b/>
          <w:bCs/>
        </w:rPr>
        <w:t xml:space="preserve">Bloques Transformer decoder:</w:t>
      </w:r>
      <w:r>
        <w:t xml:space="preserve"> </w:t>
      </w:r>
      <w:r>
        <w:t xml:space="preserve">combinan atención causal, normalización, red feed-forward y conexiones residuales.</w:t>
      </w:r>
    </w:p>
    <w:p>
      <w:pPr>
        <w:pStyle w:val="Compact"/>
        <w:numPr>
          <w:ilvl w:val="0"/>
          <w:numId w:val="1003"/>
        </w:numPr>
      </w:pPr>
      <w:r>
        <w:rPr>
          <w:b/>
          <w:bCs/>
        </w:rPr>
        <w:t xml:space="preserve">FeedForward:</w:t>
      </w:r>
      <w:r>
        <w:t xml:space="preserve"> </w:t>
      </w:r>
      <w:r>
        <w:t xml:space="preserve">red MLP interna de cada bloque Transformer.</w:t>
      </w:r>
    </w:p>
    <w:p>
      <w:pPr>
        <w:pStyle w:val="Compact"/>
        <w:numPr>
          <w:ilvl w:val="0"/>
          <w:numId w:val="1003"/>
        </w:numPr>
      </w:pPr>
      <w:r>
        <w:rPr>
          <w:b/>
          <w:bCs/>
        </w:rPr>
        <w:t xml:space="preserve">LayerNorm:</w:t>
      </w:r>
      <w:r>
        <w:t xml:space="preserve"> </w:t>
      </w:r>
      <w:r>
        <w:t xml:space="preserve">estabiliza las activaciones antes de atención y feed-forward.</w:t>
      </w:r>
    </w:p>
    <w:p>
      <w:pPr>
        <w:pStyle w:val="Compact"/>
        <w:numPr>
          <w:ilvl w:val="0"/>
          <w:numId w:val="1003"/>
        </w:numPr>
      </w:pPr>
      <w:r>
        <w:rPr>
          <w:b/>
          <w:bCs/>
        </w:rPr>
        <w:t xml:space="preserve">Conexiones residuales:</w:t>
      </w:r>
      <w:r>
        <w:t xml:space="preserve"> </w:t>
      </w:r>
      <w:r>
        <w:t xml:space="preserve">facilitan el flujo de gradientes.</w:t>
      </w:r>
    </w:p>
    <w:p>
      <w:pPr>
        <w:pStyle w:val="Compact"/>
        <w:numPr>
          <w:ilvl w:val="0"/>
          <w:numId w:val="1003"/>
        </w:numPr>
      </w:pPr>
      <w:r>
        <w:rPr>
          <w:b/>
          <w:bCs/>
        </w:rPr>
        <w:t xml:space="preserve">Dropout:</w:t>
      </w:r>
      <w:r>
        <w:t xml:space="preserve"> </w:t>
      </w:r>
      <w:r>
        <w:t xml:space="preserve">reduce sobreajuste.</w:t>
      </w:r>
    </w:p>
    <w:p>
      <w:pPr>
        <w:pStyle w:val="Compact"/>
        <w:numPr>
          <w:ilvl w:val="0"/>
          <w:numId w:val="1003"/>
        </w:numPr>
      </w:pPr>
      <w:r>
        <w:rPr>
          <w:b/>
          <w:bCs/>
        </w:rPr>
        <w:t xml:space="preserve">Cabeza de clasificación:</w:t>
      </w:r>
      <w:r>
        <w:t xml:space="preserve"> </w:t>
      </w:r>
      <w:r>
        <w:t xml:space="preserve">transforma la representación final en logits para</w:t>
      </w:r>
      <w:r>
        <w:t xml:space="preserve"> </w:t>
      </w:r>
      <w:r>
        <w:rPr>
          <w:rStyle w:val="VerbatimChar"/>
        </w:rPr>
        <w:t xml:space="preserve">negative</w:t>
      </w:r>
      <w:r>
        <w:t xml:space="preserve"> </w:t>
      </w:r>
      <w:r>
        <w:t xml:space="preserve">y</w:t>
      </w:r>
      <w:r>
        <w:t xml:space="preserve"> </w:t>
      </w:r>
      <w:r>
        <w:rPr>
          <w:rStyle w:val="VerbatimChar"/>
        </w:rPr>
        <w:t xml:space="preserve">positive</w:t>
      </w:r>
      <w:r>
        <w:t xml:space="preserve">.</w:t>
      </w:r>
    </w:p>
    <w:p>
      <w:pPr>
        <w:pStyle w:val="FirstParagraph"/>
      </w:pPr>
      <w:r>
        <w:t xml:space="preserve">Para adaptar la arquitectura a clasificación, se usa la representación del último token válido de cada secuencia según</w:t>
      </w:r>
      <w:r>
        <w:t xml:space="preserve"> </w:t>
      </w:r>
      <w:r>
        <w:rPr>
          <w:rStyle w:val="VerbatimChar"/>
        </w:rPr>
        <w:t xml:space="preserve">attention_mask</w:t>
      </w:r>
      <w:r>
        <w:t xml:space="preserve">. Esto evita usar posiciones de padding como representación final.</w:t>
      </w:r>
    </w:p>
    <w:p>
      <w:pPr>
        <w:pStyle w:val="BodyText"/>
      </w:pPr>
      <w:r>
        <w:t xml:space="preserve">Configuración del modelo: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Hiperparámetro</w:t>
            </w:r>
          </w:p>
        </w:tc>
        <w:tc>
          <w:tcPr/>
          <w:p>
            <w:pPr>
              <w:pStyle w:val="Compact"/>
              <w:jc w:val="right"/>
            </w:pPr>
            <w:r>
              <w:t xml:space="preserve">Valor</w:t>
            </w:r>
          </w:p>
        </w:tc>
      </w:tr>
      <w:tr>
        <w:tc>
          <w:tcPr/>
          <w:p>
            <w:pPr>
              <w:pStyle w:val="Compact"/>
            </w:pPr>
            <w:r>
              <w:t xml:space="preserve">vocab_size</w:t>
            </w:r>
          </w:p>
        </w:tc>
        <w:tc>
          <w:tcPr/>
          <w:p>
            <w:pPr>
              <w:pStyle w:val="Compact"/>
              <w:jc w:val="right"/>
            </w:pPr>
            <w:r>
              <w:t xml:space="preserve">16612</w:t>
            </w:r>
          </w:p>
        </w:tc>
      </w:tr>
      <w:tr>
        <w:tc>
          <w:tcPr/>
          <w:p>
            <w:pPr>
              <w:pStyle w:val="Compact"/>
            </w:pPr>
            <w:r>
              <w:t xml:space="preserve">max_context_length</w:t>
            </w:r>
          </w:p>
        </w:tc>
        <w:tc>
          <w:tcPr/>
          <w:p>
            <w:pPr>
              <w:pStyle w:val="Compact"/>
              <w:jc w:val="right"/>
            </w:pPr>
            <w:r>
              <w:t xml:space="preserve">128</w:t>
            </w:r>
          </w:p>
        </w:tc>
      </w:tr>
      <w:tr>
        <w:tc>
          <w:tcPr/>
          <w:p>
            <w:pPr>
              <w:pStyle w:val="Compact"/>
            </w:pPr>
            <w:r>
              <w:t xml:space="preserve">embed_dim</w:t>
            </w:r>
          </w:p>
        </w:tc>
        <w:tc>
          <w:tcPr/>
          <w:p>
            <w:pPr>
              <w:pStyle w:val="Compact"/>
              <w:jc w:val="right"/>
            </w:pPr>
            <w:r>
              <w:t xml:space="preserve">128</w:t>
            </w:r>
          </w:p>
        </w:tc>
      </w:tr>
      <w:tr>
        <w:tc>
          <w:tcPr/>
          <w:p>
            <w:pPr>
              <w:pStyle w:val="Compact"/>
            </w:pPr>
            <w:r>
              <w:t xml:space="preserve">num_heads</w:t>
            </w:r>
          </w:p>
        </w:tc>
        <w:tc>
          <w:tcPr/>
          <w:p>
            <w:pPr>
              <w:pStyle w:val="Compact"/>
              <w:jc w:val="right"/>
            </w:pPr>
            <w:r>
              <w:t xml:space="preserve">4</w:t>
            </w:r>
          </w:p>
        </w:tc>
      </w:tr>
      <w:tr>
        <w:tc>
          <w:tcPr/>
          <w:p>
            <w:pPr>
              <w:pStyle w:val="Compact"/>
            </w:pPr>
            <w:r>
              <w:t xml:space="preserve">num_layers</w:t>
            </w:r>
          </w:p>
        </w:tc>
        <w:tc>
          <w:tcPr/>
          <w:p>
            <w:pPr>
              <w:pStyle w:val="Compact"/>
              <w:jc w:val="right"/>
            </w:pPr>
            <w:r>
              <w:t xml:space="preserve">2</w:t>
            </w:r>
          </w:p>
        </w:tc>
      </w:tr>
      <w:tr>
        <w:tc>
          <w:tcPr/>
          <w:p>
            <w:pPr>
              <w:pStyle w:val="Compact"/>
            </w:pPr>
            <w:r>
              <w:t xml:space="preserve">dropout</w:t>
            </w:r>
          </w:p>
        </w:tc>
        <w:tc>
          <w:tcPr/>
          <w:p>
            <w:pPr>
              <w:pStyle w:val="Compact"/>
              <w:jc w:val="right"/>
            </w:pPr>
            <w:r>
              <w:t xml:space="preserve">0.1</w:t>
            </w:r>
          </w:p>
        </w:tc>
      </w:tr>
      <w:tr>
        <w:tc>
          <w:tcPr/>
          <w:p>
            <w:pPr>
              <w:pStyle w:val="Compact"/>
            </w:pPr>
            <w:r>
              <w:t xml:space="preserve">num_classes</w:t>
            </w:r>
          </w:p>
        </w:tc>
        <w:tc>
          <w:tcPr/>
          <w:p>
            <w:pPr>
              <w:pStyle w:val="Compact"/>
              <w:jc w:val="right"/>
            </w:pPr>
            <w:r>
              <w:t xml:space="preserve">2</w:t>
            </w:r>
          </w:p>
        </w:tc>
      </w:tr>
      <w:tr>
        <w:tc>
          <w:tcPr/>
          <w:p>
            <w:pPr>
              <w:pStyle w:val="Compact"/>
            </w:pPr>
            <w:r>
              <w:t xml:space="preserve">pad_token_id</w:t>
            </w:r>
          </w:p>
        </w:tc>
        <w:tc>
          <w:tcPr/>
          <w:p>
            <w:pPr>
              <w:pStyle w:val="Compact"/>
              <w:jc w:val="right"/>
            </w:pPr>
            <w:r>
              <w:t xml:space="preserve">0</w:t>
            </w:r>
          </w:p>
        </w:tc>
      </w:tr>
      <w:tr>
        <w:tc>
          <w:tcPr/>
          <w:p>
            <w:pPr>
              <w:pStyle w:val="Compact"/>
            </w:pPr>
            <w:r>
              <w:t xml:space="preserve">Parámetros totales</w:t>
            </w:r>
          </w:p>
        </w:tc>
        <w:tc>
          <w:tcPr/>
          <w:p>
            <w:pPr>
              <w:pStyle w:val="Compact"/>
              <w:jc w:val="right"/>
            </w:pPr>
            <w:r>
              <w:t xml:space="preserve">2539778</w:t>
            </w:r>
          </w:p>
        </w:tc>
      </w:tr>
      <w:tr>
        <w:tc>
          <w:tcPr/>
          <w:p>
            <w:pPr>
              <w:pStyle w:val="Compact"/>
            </w:pPr>
            <w:r>
              <w:t xml:space="preserve">Parámetros entrenables</w:t>
            </w:r>
          </w:p>
        </w:tc>
        <w:tc>
          <w:tcPr/>
          <w:p>
            <w:pPr>
              <w:pStyle w:val="Compact"/>
              <w:jc w:val="right"/>
            </w:pPr>
            <w:r>
              <w:t xml:space="preserve">2539778</w:t>
            </w:r>
          </w:p>
        </w:tc>
      </w:tr>
    </w:tbl>
    <w:p>
      <w:pPr>
        <w:pStyle w:val="BodyText"/>
      </w:pPr>
      <w:r>
        <w:t xml:space="preserve">La arquitectura conserva los elementos conceptuales de un Transformer tipo GPT, pero se mantiene pequeña para facilitar su entrenamiento, inspección y explicación académica.</w:t>
      </w:r>
    </w:p>
    <w:bookmarkEnd w:id="23"/>
    <w:bookmarkStart w:id="33" w:name="entrenamiento"/>
    <w:p>
      <w:pPr>
        <w:pStyle w:val="Heading2"/>
      </w:pPr>
      <w:r>
        <w:t xml:space="preserve">6. Entrenamiento</w:t>
      </w:r>
    </w:p>
    <w:p>
      <w:pPr>
        <w:pStyle w:val="FirstParagraph"/>
      </w:pPr>
      <w:r>
        <w:t xml:space="preserve">El entrenamiento final se realizó con el dispositivo</w:t>
      </w:r>
      <w:r>
        <w:t xml:space="preserve"> </w:t>
      </w:r>
      <w:r>
        <w:rPr>
          <w:rStyle w:val="VerbatimChar"/>
        </w:rPr>
        <w:t xml:space="preserve">mps</w:t>
      </w:r>
      <w:r>
        <w:t xml:space="preserve">. Se usaron 5 épocas, batch size de 32, tasa de aprendizaje de</w:t>
      </w:r>
      <w:r>
        <w:t xml:space="preserve"> </w:t>
      </w:r>
      <w:r>
        <w:rPr>
          <w:rStyle w:val="VerbatimChar"/>
        </w:rPr>
        <w:t xml:space="preserve">3e-4</w:t>
      </w:r>
      <w:r>
        <w:t xml:space="preserve">,</w:t>
      </w:r>
      <w:r>
        <w:t xml:space="preserve"> </w:t>
      </w:r>
      <w:r>
        <w:rPr>
          <w:rStyle w:val="VerbatimChar"/>
        </w:rPr>
        <w:t xml:space="preserve">weight_decay = 0.01</w:t>
      </w:r>
      <w:r>
        <w:t xml:space="preserve">,</w:t>
      </w:r>
      <w:r>
        <w:t xml:space="preserve"> </w:t>
      </w:r>
      <w:r>
        <w:rPr>
          <w:rStyle w:val="VerbatimChar"/>
        </w:rPr>
        <w:t xml:space="preserve">grad_clip = 1.0</w:t>
      </w:r>
      <w:r>
        <w:t xml:space="preserve"> </w:t>
      </w:r>
      <w:r>
        <w:t xml:space="preserve">y pesos de clase debido al desbalance entre</w:t>
      </w:r>
      <w:r>
        <w:t xml:space="preserve"> </w:t>
      </w:r>
      <w:r>
        <w:rPr>
          <w:rStyle w:val="VerbatimChar"/>
        </w:rPr>
        <w:t xml:space="preserve">negative</w:t>
      </w:r>
      <w:r>
        <w:t xml:space="preserve"> </w:t>
      </w:r>
      <w:r>
        <w:t xml:space="preserve">y</w:t>
      </w:r>
      <w:r>
        <w:t xml:space="preserve"> </w:t>
      </w:r>
      <w:r>
        <w:rPr>
          <w:rStyle w:val="VerbatimChar"/>
        </w:rPr>
        <w:t xml:space="preserve">positive</w:t>
      </w:r>
      <w:r>
        <w:t xml:space="preserve">.</w:t>
      </w:r>
    </w:p>
    <w:p>
      <w:pPr>
        <w:pStyle w:val="BodyText"/>
      </w:pPr>
      <w:r>
        <w:t xml:space="preserve">El comando usado fue:</w:t>
      </w:r>
    </w:p>
    <w:p>
      <w:pPr>
        <w:pStyle w:val="SourceCode"/>
      </w:pPr>
      <w:r>
        <w:rPr>
          <w:rStyle w:val="ExtensionTok"/>
        </w:rPr>
        <w:t xml:space="preserve">python3</w:t>
      </w:r>
      <w:r>
        <w:rPr>
          <w:rStyle w:val="NormalTok"/>
        </w:rPr>
        <w:t xml:space="preserve"> </w:t>
      </w:r>
      <w:r>
        <w:rPr>
          <w:rStyle w:val="AttributeTok"/>
        </w:rPr>
        <w:t xml:space="preserve">-m</w:t>
      </w:r>
      <w:r>
        <w:rPr>
          <w:rStyle w:val="NormalTok"/>
        </w:rPr>
        <w:t xml:space="preserve"> src.train </w:t>
      </w:r>
      <w:r>
        <w:rPr>
          <w:rStyle w:val="DataTypeTok"/>
        </w:rPr>
        <w:t xml:space="preserve">\</w:t>
      </w:r>
      <w:r>
        <w:br/>
      </w:r>
      <w:r>
        <w:rPr>
          <w:rStyle w:val="NormalTok"/>
        </w:rPr>
        <w:t xml:space="preserve">  </w:t>
      </w:r>
      <w:r>
        <w:rPr>
          <w:rStyle w:val="AttributeTok"/>
        </w:rPr>
        <w:t xml:space="preserve">--epochs</w:t>
      </w:r>
      <w:r>
        <w:rPr>
          <w:rStyle w:val="NormalTok"/>
        </w:rPr>
        <w:t xml:space="preserve"> 5 </w:t>
      </w:r>
      <w:r>
        <w:rPr>
          <w:rStyle w:val="DataTypeTok"/>
        </w:rPr>
        <w:t xml:space="preserve">\</w:t>
      </w:r>
      <w:r>
        <w:br/>
      </w:r>
      <w:r>
        <w:rPr>
          <w:rStyle w:val="NormalTok"/>
        </w:rPr>
        <w:t xml:space="preserve">  </w:t>
      </w:r>
      <w:r>
        <w:rPr>
          <w:rStyle w:val="AttributeTok"/>
        </w:rPr>
        <w:t xml:space="preserve">--batch-size</w:t>
      </w:r>
      <w:r>
        <w:rPr>
          <w:rStyle w:val="NormalTok"/>
        </w:rPr>
        <w:t xml:space="preserve"> 32 </w:t>
      </w:r>
      <w:r>
        <w:rPr>
          <w:rStyle w:val="DataTypeTok"/>
        </w:rPr>
        <w:t xml:space="preserve">\</w:t>
      </w:r>
      <w:r>
        <w:br/>
      </w:r>
      <w:r>
        <w:rPr>
          <w:rStyle w:val="NormalTok"/>
        </w:rPr>
        <w:t xml:space="preserve">  </w:t>
      </w:r>
      <w:r>
        <w:rPr>
          <w:rStyle w:val="AttributeTok"/>
        </w:rPr>
        <w:t xml:space="preserve">--learning-rate</w:t>
      </w:r>
      <w:r>
        <w:rPr>
          <w:rStyle w:val="NormalTok"/>
        </w:rPr>
        <w:t xml:space="preserve"> 3e-4 </w:t>
      </w:r>
      <w:r>
        <w:rPr>
          <w:rStyle w:val="DataTypeTok"/>
        </w:rPr>
        <w:t xml:space="preserve">\</w:t>
      </w:r>
      <w:r>
        <w:br/>
      </w:r>
      <w:r>
        <w:rPr>
          <w:rStyle w:val="NormalTok"/>
        </w:rPr>
        <w:t xml:space="preserve">  </w:t>
      </w:r>
      <w:r>
        <w:rPr>
          <w:rStyle w:val="AttributeTok"/>
        </w:rPr>
        <w:t xml:space="preserve">--use-class-weights</w:t>
      </w:r>
      <w:r>
        <w:rPr>
          <w:rStyle w:val="NormalTok"/>
        </w:rPr>
        <w:t xml:space="preserve"> </w:t>
      </w:r>
      <w:r>
        <w:rPr>
          <w:rStyle w:val="DataTypeTok"/>
        </w:rPr>
        <w:t xml:space="preserve">\</w:t>
      </w:r>
      <w:r>
        <w:br/>
      </w:r>
      <w:r>
        <w:rPr>
          <w:rStyle w:val="NormalTok"/>
        </w:rPr>
        <w:t xml:space="preserve">  </w:t>
      </w:r>
      <w:r>
        <w:rPr>
          <w:rStyle w:val="AttributeTok"/>
        </w:rPr>
        <w:t xml:space="preserve">--checkpoint-name</w:t>
      </w:r>
      <w:r>
        <w:rPr>
          <w:rStyle w:val="NormalTok"/>
        </w:rPr>
        <w:t xml:space="preserve"> mini_gpt_sentiment_best_weighted.pt </w:t>
      </w:r>
      <w:r>
        <w:rPr>
          <w:rStyle w:val="DataTypeTok"/>
        </w:rPr>
        <w:t xml:space="preserve">\</w:t>
      </w:r>
      <w:r>
        <w:br/>
      </w:r>
      <w:r>
        <w:rPr>
          <w:rStyle w:val="NormalTok"/>
        </w:rPr>
        <w:t xml:space="preserve">  </w:t>
      </w:r>
      <w:r>
        <w:rPr>
          <w:rStyle w:val="AttributeTok"/>
        </w:rPr>
        <w:t xml:space="preserve">--last-checkpoint-name</w:t>
      </w:r>
      <w:r>
        <w:rPr>
          <w:rStyle w:val="NormalTok"/>
        </w:rPr>
        <w:t xml:space="preserve"> mini_gpt_sentiment_last_weighted.pt</w:t>
      </w:r>
    </w:p>
    <w:p>
      <w:pPr>
        <w:pStyle w:val="FirstParagraph"/>
      </w:pPr>
      <w:r>
        <w:t xml:space="preserve">El criterio de selección del mejor modelo fue</w:t>
      </w:r>
      <w:r>
        <w:t xml:space="preserve"> </w:t>
      </w:r>
      <w:r>
        <w:rPr>
          <w:rStyle w:val="VerbatimChar"/>
        </w:rPr>
        <w:t xml:space="preserve">val_macro_f1</w:t>
      </w:r>
      <w:r>
        <w:t xml:space="preserve">, porque esta métrica da el mismo peso a ambas clases y es útil cuando existe desbalance. El mejor checkpoint fue</w:t>
      </w:r>
      <w:r>
        <w:t xml:space="preserve"> </w:t>
      </w:r>
      <w:r>
        <w:rPr>
          <w:rStyle w:val="VerbatimChar"/>
        </w:rPr>
        <w:t xml:space="preserve">models/mini_gpt_sentiment_best_weighted.pt</w:t>
      </w:r>
      <w:r>
        <w:t xml:space="preserve">, obtenido en la época 5 con</w:t>
      </w:r>
      <w:r>
        <w:t xml:space="preserve"> </w:t>
      </w:r>
      <w:r>
        <w:rPr>
          <w:rStyle w:val="VerbatimChar"/>
        </w:rPr>
        <w:t xml:space="preserve">val_macro_f1 = 0.897870175080072</w:t>
      </w:r>
      <w:r>
        <w:t xml:space="preserve">.</w:t>
      </w:r>
    </w:p>
    <w:p>
      <w:pPr>
        <w:pStyle w:val="BodyText"/>
      </w:pPr>
      <w:r>
        <w:t xml:space="preserve">Resultados por época:</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right"/>
            </w:pPr>
            <w:r>
              <w:t xml:space="preserve">Época</w:t>
            </w:r>
          </w:p>
        </w:tc>
        <w:tc>
          <w:tcPr/>
          <w:p>
            <w:pPr>
              <w:pStyle w:val="Compact"/>
              <w:jc w:val="right"/>
            </w:pPr>
            <w:r>
              <w:t xml:space="preserve">train_loss</w:t>
            </w:r>
          </w:p>
        </w:tc>
        <w:tc>
          <w:tcPr/>
          <w:p>
            <w:pPr>
              <w:pStyle w:val="Compact"/>
              <w:jc w:val="right"/>
            </w:pPr>
            <w:r>
              <w:t xml:space="preserve">train_acc</w:t>
            </w:r>
          </w:p>
        </w:tc>
        <w:tc>
          <w:tcPr/>
          <w:p>
            <w:pPr>
              <w:pStyle w:val="Compact"/>
              <w:jc w:val="right"/>
            </w:pPr>
            <w:r>
              <w:t xml:space="preserve">val_loss</w:t>
            </w:r>
          </w:p>
        </w:tc>
        <w:tc>
          <w:tcPr/>
          <w:p>
            <w:pPr>
              <w:pStyle w:val="Compact"/>
              <w:jc w:val="right"/>
            </w:pPr>
            <w:r>
              <w:t xml:space="preserve">val_acc</w:t>
            </w:r>
          </w:p>
        </w:tc>
        <w:tc>
          <w:tcPr/>
          <w:p>
            <w:pPr>
              <w:pStyle w:val="Compact"/>
              <w:jc w:val="right"/>
            </w:pPr>
            <w:r>
              <w:t xml:space="preserve">val_macro_f1</w:t>
            </w:r>
          </w:p>
        </w:tc>
      </w:tr>
      <w:tr>
        <w:tc>
          <w:tcPr/>
          <w:p>
            <w:pPr>
              <w:pStyle w:val="Compact"/>
              <w:jc w:val="right"/>
            </w:pPr>
            <w:r>
              <w:t xml:space="preserve">1</w:t>
            </w:r>
          </w:p>
        </w:tc>
        <w:tc>
          <w:tcPr/>
          <w:p>
            <w:pPr>
              <w:pStyle w:val="Compact"/>
              <w:jc w:val="right"/>
            </w:pPr>
            <w:r>
              <w:t xml:space="preserve">0.3670</w:t>
            </w:r>
          </w:p>
        </w:tc>
        <w:tc>
          <w:tcPr/>
          <w:p>
            <w:pPr>
              <w:pStyle w:val="Compact"/>
              <w:jc w:val="right"/>
            </w:pPr>
            <w:r>
              <w:t xml:space="preserve">0.8448</w:t>
            </w:r>
          </w:p>
        </w:tc>
        <w:tc>
          <w:tcPr/>
          <w:p>
            <w:pPr>
              <w:pStyle w:val="Compact"/>
              <w:jc w:val="right"/>
            </w:pPr>
            <w:r>
              <w:t xml:space="preserve">0.3094</w:t>
            </w:r>
          </w:p>
        </w:tc>
        <w:tc>
          <w:tcPr/>
          <w:p>
            <w:pPr>
              <w:pStyle w:val="Compact"/>
              <w:jc w:val="right"/>
            </w:pPr>
            <w:r>
              <w:t xml:space="preserve">0.8750</w:t>
            </w:r>
          </w:p>
        </w:tc>
        <w:tc>
          <w:tcPr/>
          <w:p>
            <w:pPr>
              <w:pStyle w:val="Compact"/>
              <w:jc w:val="right"/>
            </w:pPr>
            <w:r>
              <w:t xml:space="preserve">0.8691099925558721</w:t>
            </w:r>
          </w:p>
        </w:tc>
      </w:tr>
      <w:tr>
        <w:tc>
          <w:tcPr/>
          <w:p>
            <w:pPr>
              <w:pStyle w:val="Compact"/>
              <w:jc w:val="right"/>
            </w:pPr>
            <w:r>
              <w:t xml:space="preserve">2</w:t>
            </w:r>
          </w:p>
        </w:tc>
        <w:tc>
          <w:tcPr/>
          <w:p>
            <w:pPr>
              <w:pStyle w:val="Compact"/>
              <w:jc w:val="right"/>
            </w:pPr>
            <w:r>
              <w:t xml:space="preserve">0.2921</w:t>
            </w:r>
          </w:p>
        </w:tc>
        <w:tc>
          <w:tcPr/>
          <w:p>
            <w:pPr>
              <w:pStyle w:val="Compact"/>
              <w:jc w:val="right"/>
            </w:pPr>
            <w:r>
              <w:t xml:space="preserve">0.8850</w:t>
            </w:r>
          </w:p>
        </w:tc>
        <w:tc>
          <w:tcPr/>
          <w:p>
            <w:pPr>
              <w:pStyle w:val="Compact"/>
              <w:jc w:val="right"/>
            </w:pPr>
            <w:r>
              <w:t xml:space="preserve">0.2708</w:t>
            </w:r>
          </w:p>
        </w:tc>
        <w:tc>
          <w:tcPr/>
          <w:p>
            <w:pPr>
              <w:pStyle w:val="Compact"/>
              <w:jc w:val="right"/>
            </w:pPr>
            <w:r>
              <w:t xml:space="preserve">0.8951</w:t>
            </w:r>
          </w:p>
        </w:tc>
        <w:tc>
          <w:tcPr/>
          <w:p>
            <w:pPr>
              <w:pStyle w:val="Compact"/>
              <w:jc w:val="right"/>
            </w:pPr>
            <w:r>
              <w:t xml:space="preserve">0.8879987774276289</w:t>
            </w:r>
          </w:p>
        </w:tc>
      </w:tr>
      <w:tr>
        <w:tc>
          <w:tcPr/>
          <w:p>
            <w:pPr>
              <w:pStyle w:val="Compact"/>
              <w:jc w:val="right"/>
            </w:pPr>
            <w:r>
              <w:t xml:space="preserve">3</w:t>
            </w:r>
          </w:p>
        </w:tc>
        <w:tc>
          <w:tcPr/>
          <w:p>
            <w:pPr>
              <w:pStyle w:val="Compact"/>
              <w:jc w:val="right"/>
            </w:pPr>
            <w:r>
              <w:t xml:space="preserve">0.2690</w:t>
            </w:r>
          </w:p>
        </w:tc>
        <w:tc>
          <w:tcPr/>
          <w:p>
            <w:pPr>
              <w:pStyle w:val="Compact"/>
              <w:jc w:val="right"/>
            </w:pPr>
            <w:r>
              <w:t xml:space="preserve">0.8945</w:t>
            </w:r>
          </w:p>
        </w:tc>
        <w:tc>
          <w:tcPr/>
          <w:p>
            <w:pPr>
              <w:pStyle w:val="Compact"/>
              <w:jc w:val="right"/>
            </w:pPr>
            <w:r>
              <w:t xml:space="preserve">0.2635</w:t>
            </w:r>
          </w:p>
        </w:tc>
        <w:tc>
          <w:tcPr/>
          <w:p>
            <w:pPr>
              <w:pStyle w:val="Compact"/>
              <w:jc w:val="right"/>
            </w:pPr>
            <w:r>
              <w:t xml:space="preserve">0.8970</w:t>
            </w:r>
          </w:p>
        </w:tc>
        <w:tc>
          <w:tcPr/>
          <w:p>
            <w:pPr>
              <w:pStyle w:val="Compact"/>
              <w:jc w:val="right"/>
            </w:pPr>
            <w:r>
              <w:t xml:space="preserve">0.8908262341728709</w:t>
            </w:r>
          </w:p>
        </w:tc>
      </w:tr>
      <w:tr>
        <w:tc>
          <w:tcPr/>
          <w:p>
            <w:pPr>
              <w:pStyle w:val="Compact"/>
              <w:jc w:val="right"/>
            </w:pPr>
            <w:r>
              <w:t xml:space="preserve">4</w:t>
            </w:r>
          </w:p>
        </w:tc>
        <w:tc>
          <w:tcPr/>
          <w:p>
            <w:pPr>
              <w:pStyle w:val="Compact"/>
              <w:jc w:val="right"/>
            </w:pPr>
            <w:r>
              <w:t xml:space="preserve">0.2544</w:t>
            </w:r>
          </w:p>
        </w:tc>
        <w:tc>
          <w:tcPr/>
          <w:p>
            <w:pPr>
              <w:pStyle w:val="Compact"/>
              <w:jc w:val="right"/>
            </w:pPr>
            <w:r>
              <w:t xml:space="preserve">0.9019</w:t>
            </w:r>
          </w:p>
        </w:tc>
        <w:tc>
          <w:tcPr/>
          <w:p>
            <w:pPr>
              <w:pStyle w:val="Compact"/>
              <w:jc w:val="right"/>
            </w:pPr>
            <w:r>
              <w:t xml:space="preserve">0.2634</w:t>
            </w:r>
          </w:p>
        </w:tc>
        <w:tc>
          <w:tcPr/>
          <w:p>
            <w:pPr>
              <w:pStyle w:val="Compact"/>
              <w:jc w:val="right"/>
            </w:pPr>
            <w:r>
              <w:t xml:space="preserve">0.9027</w:t>
            </w:r>
          </w:p>
        </w:tc>
        <w:tc>
          <w:tcPr/>
          <w:p>
            <w:pPr>
              <w:pStyle w:val="Compact"/>
              <w:jc w:val="right"/>
            </w:pPr>
            <w:r>
              <w:t xml:space="preserve">0.896349889493928</w:t>
            </w:r>
          </w:p>
        </w:tc>
      </w:tr>
      <w:tr>
        <w:tc>
          <w:tcPr/>
          <w:p>
            <w:pPr>
              <w:pStyle w:val="Compact"/>
              <w:jc w:val="right"/>
            </w:pPr>
            <w:r>
              <w:t xml:space="preserve">5</w:t>
            </w:r>
          </w:p>
        </w:tc>
        <w:tc>
          <w:tcPr/>
          <w:p>
            <w:pPr>
              <w:pStyle w:val="Compact"/>
              <w:jc w:val="right"/>
            </w:pPr>
            <w:r>
              <w:t xml:space="preserve">0.2427</w:t>
            </w:r>
          </w:p>
        </w:tc>
        <w:tc>
          <w:tcPr/>
          <w:p>
            <w:pPr>
              <w:pStyle w:val="Compact"/>
              <w:jc w:val="right"/>
            </w:pPr>
            <w:r>
              <w:t xml:space="preserve">0.9065</w:t>
            </w:r>
          </w:p>
        </w:tc>
        <w:tc>
          <w:tcPr/>
          <w:p>
            <w:pPr>
              <w:pStyle w:val="Compact"/>
              <w:jc w:val="right"/>
            </w:pPr>
            <w:r>
              <w:t xml:space="preserve">0.2553</w:t>
            </w:r>
          </w:p>
        </w:tc>
        <w:tc>
          <w:tcPr/>
          <w:p>
            <w:pPr>
              <w:pStyle w:val="Compact"/>
              <w:jc w:val="right"/>
            </w:pPr>
            <w:r>
              <w:t xml:space="preserve">0.9043</w:t>
            </w:r>
          </w:p>
        </w:tc>
        <w:tc>
          <w:tcPr/>
          <w:p>
            <w:pPr>
              <w:pStyle w:val="Compact"/>
              <w:jc w:val="right"/>
            </w:pPr>
            <w:r>
              <w:t xml:space="preserve">0.897870175080072</w:t>
            </w:r>
          </w:p>
        </w:tc>
      </w:tr>
    </w:tbl>
    <w:p>
      <w:pPr>
        <w:pStyle w:val="BodyText"/>
      </w:pPr>
      <w:r>
        <w:t xml:space="preserve">Las curvas de entrenamiento generadas fueron:</w:t>
      </w:r>
    </w:p>
    <w:p>
      <w:pPr>
        <w:pStyle w:val="CaptionedFigure"/>
      </w:pPr>
      <w:r>
        <w:drawing>
          <wp:inline>
            <wp:extent cx="5334000" cy="3333750"/>
            <wp:effectExtent b="0" l="0" r="0" t="0"/>
            <wp:docPr descr="Curva de pérdida" title="" id="25" name="Picture"/>
            <a:graphic>
              <a:graphicData uri="http://schemas.openxmlformats.org/drawingml/2006/picture">
                <pic:pic>
                  <pic:nvPicPr>
                    <pic:cNvPr descr="../reports/figures/training_loss_curve.png" id="26" name="Picture"/>
                    <pic:cNvPicPr>
                      <a:picLocks noChangeArrowheads="1" noChangeAspect="1"/>
                    </pic:cNvPicPr>
                  </pic:nvPicPr>
                  <pic:blipFill>
                    <a:blip r:embed="rId24"/>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Curva de pérdida</w:t>
      </w:r>
    </w:p>
    <w:p>
      <w:pPr>
        <w:pStyle w:val="CaptionedFigure"/>
      </w:pPr>
      <w:r>
        <w:drawing>
          <wp:inline>
            <wp:extent cx="5334000" cy="3333750"/>
            <wp:effectExtent b="0" l="0" r="0" t="0"/>
            <wp:docPr descr="Curva de accuracy" title="" id="28" name="Picture"/>
            <a:graphic>
              <a:graphicData uri="http://schemas.openxmlformats.org/drawingml/2006/picture">
                <pic:pic>
                  <pic:nvPicPr>
                    <pic:cNvPr descr="../reports/figures/training_accuracy_curve.png" id="29" name="Picture"/>
                    <pic:cNvPicPr>
                      <a:picLocks noChangeArrowheads="1" noChangeAspect="1"/>
                    </pic:cNvPicPr>
                  </pic:nvPicPr>
                  <pic:blipFill>
                    <a:blip r:embed="rId27"/>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Curva de accuracy</w:t>
      </w:r>
    </w:p>
    <w:p>
      <w:pPr>
        <w:pStyle w:val="CaptionedFigure"/>
      </w:pPr>
      <w:r>
        <w:drawing>
          <wp:inline>
            <wp:extent cx="5334000" cy="3333750"/>
            <wp:effectExtent b="0" l="0" r="0" t="0"/>
            <wp:docPr descr="Curva de F1 macro" title="" id="31" name="Picture"/>
            <a:graphic>
              <a:graphicData uri="http://schemas.openxmlformats.org/drawingml/2006/picture">
                <pic:pic>
                  <pic:nvPicPr>
                    <pic:cNvPr descr="../reports/figures/training_f1_curve.png" id="32" name="Picture"/>
                    <pic:cNvPicPr>
                      <a:picLocks noChangeArrowheads="1" noChangeAspect="1"/>
                    </pic:cNvPicPr>
                  </pic:nvPicPr>
                  <pic:blipFill>
                    <a:blip r:embed="rId30"/>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Curva de F1 macro</w:t>
      </w:r>
    </w:p>
    <w:p>
      <w:pPr>
        <w:pStyle w:val="BodyText"/>
      </w:pPr>
      <w:r>
        <w:t xml:space="preserve">La pérdida de entrenamiento disminuyó de forma consistente entre las épocas 1 y 5. La métrica</w:t>
      </w:r>
      <w:r>
        <w:t xml:space="preserve"> </w:t>
      </w:r>
      <w:r>
        <w:rPr>
          <w:rStyle w:val="VerbatimChar"/>
        </w:rPr>
        <w:t xml:space="preserve">val_macro_f1</w:t>
      </w:r>
      <w:r>
        <w:t xml:space="preserve"> </w:t>
      </w:r>
      <w:r>
        <w:t xml:space="preserve">también mejoró progresivamente, lo que indica que el modelo aprendió patrones útiles para distinguir reseñas positivas y negativas.</w:t>
      </w:r>
    </w:p>
    <w:bookmarkEnd w:id="33"/>
    <w:bookmarkStart w:id="40" w:name="resultados-y-evaluación"/>
    <w:p>
      <w:pPr>
        <w:pStyle w:val="Heading2"/>
      </w:pPr>
      <w:r>
        <w:t xml:space="preserve">7. Resultados y evaluación</w:t>
      </w:r>
    </w:p>
    <w:p>
      <w:pPr>
        <w:pStyle w:val="FirstParagraph"/>
      </w:pPr>
      <w:r>
        <w:t xml:space="preserve">La evaluación final se realizó sobre</w:t>
      </w:r>
      <w:r>
        <w:t xml:space="preserve"> </w:t>
      </w:r>
      <w:r>
        <w:rPr>
          <w:rStyle w:val="VerbatimChar"/>
        </w:rPr>
        <w:t xml:space="preserve">data/processed/test.csv</w:t>
      </w:r>
      <w:r>
        <w:t xml:space="preserve">. Esta partición no se utilizó durante el entrenamiento ni durante la selección del checkpoint. Por tanto, sus métricas representan una estimación más adecuada del desempeño final del modelo en datos no vistos.</w:t>
      </w:r>
    </w:p>
    <w:p>
      <w:pPr>
        <w:pStyle w:val="BodyText"/>
      </w:pPr>
      <w:r>
        <w:t xml:space="preserve">Resultados finales en test: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Métrica</w:t>
            </w:r>
          </w:p>
        </w:tc>
        <w:tc>
          <w:tcPr/>
          <w:p>
            <w:pPr>
              <w:pStyle w:val="Compact"/>
              <w:jc w:val="right"/>
            </w:pPr>
            <w:r>
              <w:t xml:space="preserve">Valor</w:t>
            </w:r>
          </w:p>
        </w:tc>
      </w:tr>
      <w:tr>
        <w:tc>
          <w:tcPr/>
          <w:p>
            <w:pPr>
              <w:pStyle w:val="Compact"/>
            </w:pPr>
            <w:r>
              <w:t xml:space="preserve">Accuracy</w:t>
            </w:r>
          </w:p>
        </w:tc>
        <w:tc>
          <w:tcPr/>
          <w:p>
            <w:pPr>
              <w:pStyle w:val="Compact"/>
              <w:jc w:val="right"/>
            </w:pPr>
            <w:r>
              <w:t xml:space="preserve">0.906815</w:t>
            </w:r>
          </w:p>
        </w:tc>
      </w:tr>
      <w:tr>
        <w:tc>
          <w:tcPr/>
          <w:p>
            <w:pPr>
              <w:pStyle w:val="Compact"/>
            </w:pPr>
            <w:r>
              <w:t xml:space="preserve">Precision macro</w:t>
            </w:r>
          </w:p>
        </w:tc>
        <w:tc>
          <w:tcPr/>
          <w:p>
            <w:pPr>
              <w:pStyle w:val="Compact"/>
              <w:jc w:val="right"/>
            </w:pPr>
            <w:r>
              <w:t xml:space="preserve">0.901750</w:t>
            </w:r>
          </w:p>
        </w:tc>
      </w:tr>
      <w:tr>
        <w:tc>
          <w:tcPr/>
          <w:p>
            <w:pPr>
              <w:pStyle w:val="Compact"/>
            </w:pPr>
            <w:r>
              <w:t xml:space="preserve">Recall macro</w:t>
            </w:r>
          </w:p>
        </w:tc>
        <w:tc>
          <w:tcPr/>
          <w:p>
            <w:pPr>
              <w:pStyle w:val="Compact"/>
              <w:jc w:val="right"/>
            </w:pPr>
            <w:r>
              <w:t xml:space="preserve">0.899010</w:t>
            </w:r>
          </w:p>
        </w:tc>
      </w:tr>
      <w:tr>
        <w:tc>
          <w:tcPr/>
          <w:p>
            <w:pPr>
              <w:pStyle w:val="Compact"/>
            </w:pPr>
            <w:r>
              <w:t xml:space="preserve">F1 macro</w:t>
            </w:r>
          </w:p>
        </w:tc>
        <w:tc>
          <w:tcPr/>
          <w:p>
            <w:pPr>
              <w:pStyle w:val="Compact"/>
              <w:jc w:val="right"/>
            </w:pPr>
            <w:r>
              <w:t xml:space="preserve">0.900337</w:t>
            </w:r>
          </w:p>
        </w:tc>
      </w:tr>
      <w:tr>
        <w:tc>
          <w:tcPr/>
          <w:p>
            <w:pPr>
              <w:pStyle w:val="Compact"/>
            </w:pPr>
            <w:r>
              <w:t xml:space="preserve">F1 weighted</w:t>
            </w:r>
          </w:p>
        </w:tc>
        <w:tc>
          <w:tcPr/>
          <w:p>
            <w:pPr>
              <w:pStyle w:val="Compact"/>
              <w:jc w:val="right"/>
            </w:pPr>
            <w:r>
              <w:t xml:space="preserve">0.906656</w:t>
            </w:r>
          </w:p>
        </w:tc>
      </w:tr>
      <w:tr>
        <w:tc>
          <w:tcPr/>
          <w:p>
            <w:pPr>
              <w:pStyle w:val="Compact"/>
            </w:pPr>
            <w:r>
              <w:t xml:space="preserve">Errores</w:t>
            </w:r>
          </w:p>
        </w:tc>
        <w:tc>
          <w:tcPr/>
          <w:p>
            <w:pPr>
              <w:pStyle w:val="Compact"/>
              <w:jc w:val="right"/>
            </w:pPr>
            <w:r>
              <w:t xml:space="preserve">3060</w:t>
            </w:r>
          </w:p>
        </w:tc>
      </w:tr>
    </w:tbl>
    <w:p>
      <w:pPr>
        <w:pStyle w:val="BodyText"/>
      </w:pPr>
      <w:r>
        <w:t xml:space="preserve">Métricas por clase: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Clase</w:t>
            </w:r>
          </w:p>
        </w:tc>
        <w:tc>
          <w:tcPr/>
          <w:p>
            <w:pPr>
              <w:pStyle w:val="Compact"/>
              <w:jc w:val="right"/>
            </w:pPr>
            <w:r>
              <w:t xml:space="preserve">Precision</w:t>
            </w:r>
          </w:p>
        </w:tc>
        <w:tc>
          <w:tcPr/>
          <w:p>
            <w:pPr>
              <w:pStyle w:val="Compact"/>
              <w:jc w:val="right"/>
            </w:pPr>
            <w:r>
              <w:t xml:space="preserve">Recall</w:t>
            </w:r>
          </w:p>
        </w:tc>
        <w:tc>
          <w:tcPr/>
          <w:p>
            <w:pPr>
              <w:pStyle w:val="Compact"/>
              <w:jc w:val="right"/>
            </w:pPr>
            <w:r>
              <w:t xml:space="preserve">F1</w:t>
            </w:r>
          </w:p>
        </w:tc>
        <w:tc>
          <w:tcPr/>
          <w:p>
            <w:pPr>
              <w:pStyle w:val="Compact"/>
              <w:jc w:val="right"/>
            </w:pPr>
            <w:r>
              <w:t xml:space="preserve">Support</w:t>
            </w:r>
          </w:p>
        </w:tc>
      </w:tr>
      <w:tr>
        <w:tc>
          <w:tcPr/>
          <w:p>
            <w:pPr>
              <w:pStyle w:val="Compact"/>
            </w:pPr>
            <w:r>
              <w:t xml:space="preserve">negative</w:t>
            </w:r>
          </w:p>
        </w:tc>
        <w:tc>
          <w:tcPr/>
          <w:p>
            <w:pPr>
              <w:pStyle w:val="Compact"/>
              <w:jc w:val="right"/>
            </w:pPr>
            <w:r>
              <w:t xml:space="preserve">0.921142</w:t>
            </w:r>
          </w:p>
        </w:tc>
        <w:tc>
          <w:tcPr/>
          <w:p>
            <w:pPr>
              <w:pStyle w:val="Compact"/>
              <w:jc w:val="right"/>
            </w:pPr>
            <w:r>
              <w:t xml:space="preserve">0.930397</w:t>
            </w:r>
          </w:p>
        </w:tc>
        <w:tc>
          <w:tcPr/>
          <w:p>
            <w:pPr>
              <w:pStyle w:val="Compact"/>
              <w:jc w:val="right"/>
            </w:pPr>
            <w:r>
              <w:t xml:space="preserve">0.925746</w:t>
            </w:r>
          </w:p>
        </w:tc>
        <w:tc>
          <w:tcPr/>
          <w:p>
            <w:pPr>
              <w:pStyle w:val="Compact"/>
              <w:jc w:val="right"/>
            </w:pPr>
            <w:r>
              <w:t xml:space="preserve">20502</w:t>
            </w:r>
          </w:p>
        </w:tc>
      </w:tr>
      <w:tr>
        <w:tc>
          <w:tcPr/>
          <w:p>
            <w:pPr>
              <w:pStyle w:val="Compact"/>
            </w:pPr>
            <w:r>
              <w:t xml:space="preserve">positive</w:t>
            </w:r>
          </w:p>
        </w:tc>
        <w:tc>
          <w:tcPr/>
          <w:p>
            <w:pPr>
              <w:pStyle w:val="Compact"/>
              <w:jc w:val="right"/>
            </w:pPr>
            <w:r>
              <w:t xml:space="preserve">0.882358</w:t>
            </w:r>
          </w:p>
        </w:tc>
        <w:tc>
          <w:tcPr/>
          <w:p>
            <w:pPr>
              <w:pStyle w:val="Compact"/>
              <w:jc w:val="right"/>
            </w:pPr>
            <w:r>
              <w:t xml:space="preserve">0.867623</w:t>
            </w:r>
          </w:p>
        </w:tc>
        <w:tc>
          <w:tcPr/>
          <w:p>
            <w:pPr>
              <w:pStyle w:val="Compact"/>
              <w:jc w:val="right"/>
            </w:pPr>
            <w:r>
              <w:t xml:space="preserve">0.874928</w:t>
            </w:r>
          </w:p>
        </w:tc>
        <w:tc>
          <w:tcPr/>
          <w:p>
            <w:pPr>
              <w:pStyle w:val="Compact"/>
              <w:jc w:val="right"/>
            </w:pPr>
            <w:r>
              <w:t xml:space="preserve">12336</w:t>
            </w:r>
          </w:p>
        </w:tc>
      </w:tr>
    </w:tbl>
    <w:p>
      <w:pPr>
        <w:pStyle w:val="BodyText"/>
      </w:pPr>
      <w:r>
        <w:t xml:space="preserve">Matriz de confusión: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Real/Pred</w:t>
            </w:r>
          </w:p>
        </w:tc>
        <w:tc>
          <w:tcPr/>
          <w:p>
            <w:pPr>
              <w:pStyle w:val="Compact"/>
              <w:jc w:val="right"/>
            </w:pPr>
            <w:r>
              <w:t xml:space="preserve">negative</w:t>
            </w:r>
          </w:p>
        </w:tc>
        <w:tc>
          <w:tcPr/>
          <w:p>
            <w:pPr>
              <w:pStyle w:val="Compact"/>
              <w:jc w:val="right"/>
            </w:pPr>
            <w:r>
              <w:t xml:space="preserve">positive</w:t>
            </w:r>
          </w:p>
        </w:tc>
      </w:tr>
      <w:tr>
        <w:tc>
          <w:tcPr/>
          <w:p>
            <w:pPr>
              <w:pStyle w:val="Compact"/>
            </w:pPr>
            <w:r>
              <w:t xml:space="preserve">negative</w:t>
            </w:r>
          </w:p>
        </w:tc>
        <w:tc>
          <w:tcPr/>
          <w:p>
            <w:pPr>
              <w:pStyle w:val="Compact"/>
              <w:jc w:val="right"/>
            </w:pPr>
            <w:r>
              <w:t xml:space="preserve">19075</w:t>
            </w:r>
          </w:p>
        </w:tc>
        <w:tc>
          <w:tcPr/>
          <w:p>
            <w:pPr>
              <w:pStyle w:val="Compact"/>
              <w:jc w:val="right"/>
            </w:pPr>
            <w:r>
              <w:t xml:space="preserve">1427</w:t>
            </w:r>
          </w:p>
        </w:tc>
      </w:tr>
      <w:tr>
        <w:tc>
          <w:tcPr/>
          <w:p>
            <w:pPr>
              <w:pStyle w:val="Compact"/>
            </w:pPr>
            <w:r>
              <w:t xml:space="preserve">positive</w:t>
            </w:r>
          </w:p>
        </w:tc>
        <w:tc>
          <w:tcPr/>
          <w:p>
            <w:pPr>
              <w:pStyle w:val="Compact"/>
              <w:jc w:val="right"/>
            </w:pPr>
            <w:r>
              <w:t xml:space="preserve">1633</w:t>
            </w:r>
          </w:p>
        </w:tc>
        <w:tc>
          <w:tcPr/>
          <w:p>
            <w:pPr>
              <w:pStyle w:val="Compact"/>
              <w:jc w:val="right"/>
            </w:pPr>
            <w:r>
              <w:t xml:space="preserve">10703</w:t>
            </w:r>
          </w:p>
        </w:tc>
      </w:tr>
    </w:tbl>
    <w:p>
      <w:pPr>
        <w:pStyle w:val="BodyText"/>
      </w:pPr>
      <w:r>
        <w:t xml:space="preserve">La matriz de confusión muestra que el modelo clasificó correctamente 19075 ejemplos negativos y 10703 positivos. Los errores se distribuyeron en 1427 falsos positivos y 1633 falsos negativos. El F1 macro de 0.900337 indica un desempeño sólido considerando el tamaño reducido del modelo y el desbalance de clases.</w:t>
      </w:r>
    </w:p>
    <w:p>
      <w:pPr>
        <w:pStyle w:val="BodyText"/>
      </w:pPr>
      <w:r>
        <w:t xml:space="preserve">Figuras finales:</w:t>
      </w:r>
    </w:p>
    <w:p>
      <w:pPr>
        <w:pStyle w:val="CaptionedFigure"/>
      </w:pPr>
      <w:r>
        <w:drawing>
          <wp:inline>
            <wp:extent cx="5334000" cy="4445000"/>
            <wp:effectExtent b="0" l="0" r="0" t="0"/>
            <wp:docPr descr="Matriz de confusión en test" title="" id="35" name="Picture"/>
            <a:graphic>
              <a:graphicData uri="http://schemas.openxmlformats.org/drawingml/2006/picture">
                <pic:pic>
                  <pic:nvPicPr>
                    <pic:cNvPr descr="../reports/figures/confusion_matrix_test.png" id="36" name="Picture"/>
                    <pic:cNvPicPr>
                      <a:picLocks noChangeArrowheads="1" noChangeAspect="1"/>
                    </pic:cNvPicPr>
                  </pic:nvPicPr>
                  <pic:blipFill>
                    <a:blip r:embed="rId34"/>
                    <a:stretch>
                      <a:fillRect/>
                    </a:stretch>
                  </pic:blipFill>
                  <pic:spPr bwMode="auto">
                    <a:xfrm>
                      <a:off x="0" y="0"/>
                      <a:ext cx="5334000" cy="4445000"/>
                    </a:xfrm>
                    <a:prstGeom prst="rect">
                      <a:avLst/>
                    </a:prstGeom>
                    <a:noFill/>
                    <a:ln w="9525">
                      <a:noFill/>
                      <a:headEnd/>
                      <a:tailEnd/>
                    </a:ln>
                  </pic:spPr>
                </pic:pic>
              </a:graphicData>
            </a:graphic>
          </wp:inline>
        </w:drawing>
      </w:r>
    </w:p>
    <w:p>
      <w:pPr>
        <w:pStyle w:val="ImageCaption"/>
      </w:pPr>
      <w:r>
        <w:t xml:space="preserve">Matriz de confusión en test</w:t>
      </w:r>
    </w:p>
    <w:p>
      <w:pPr>
        <w:pStyle w:val="CaptionedFigure"/>
      </w:pPr>
      <w:r>
        <w:drawing>
          <wp:inline>
            <wp:extent cx="5334000" cy="3333750"/>
            <wp:effectExtent b="0" l="0" r="0" t="0"/>
            <wp:docPr descr="Métricas finales" title="" id="38" name="Picture"/>
            <a:graphic>
              <a:graphicData uri="http://schemas.openxmlformats.org/drawingml/2006/picture">
                <pic:pic>
                  <pic:nvPicPr>
                    <pic:cNvPr descr="../reports/figures/final_metrics_barplot.png" id="39" name="Picture"/>
                    <pic:cNvPicPr>
                      <a:picLocks noChangeArrowheads="1" noChangeAspect="1"/>
                    </pic:cNvPicPr>
                  </pic:nvPicPr>
                  <pic:blipFill>
                    <a:blip r:embed="rId37"/>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Métricas finales</w:t>
      </w:r>
    </w:p>
    <w:bookmarkEnd w:id="40"/>
    <w:bookmarkStart w:id="41" w:name="predicciones-sobre-textos-nuevos"/>
    <w:p>
      <w:pPr>
        <w:pStyle w:val="Heading2"/>
      </w:pPr>
      <w:r>
        <w:t xml:space="preserve">8. Predicciones sobre textos nuevos</w:t>
      </w:r>
    </w:p>
    <w:p>
      <w:pPr>
        <w:pStyle w:val="FirstParagraph"/>
      </w:pPr>
      <w:r>
        <w:t xml:space="preserve">El sistema final permite clasificar frases nuevas usando el checkpoint entrenado, el tokenizer guardado y el mapeo de etiquetas. Las siguientes predicciones reales fueron obtenidas con</w:t>
      </w:r>
      <w:r>
        <w:t xml:space="preserve"> </w:t>
      </w:r>
      <w:r>
        <w:rPr>
          <w:rStyle w:val="VerbatimChar"/>
        </w:rPr>
        <w:t xml:space="preserve">src.predict.py</w:t>
      </w:r>
      <w:r>
        <w:t xml:space="preserve">:</w:t>
      </w:r>
    </w:p>
    <w:tbl>
      <w:tblPr>
        <w:tblStyle w:val="Table"/>
        <w:tblW w:type="pct" w:w="5000"/>
        <w:tblLayout w:type="fixed"/>
        <w:tblLook w:firstRow="1" w:lastRow="0" w:firstColumn="0" w:lastColumn="0" w:noHBand="0" w:noVBand="0" w:val="0020"/>
      </w:tblPr>
      <w:tblGrid>
        <w:gridCol w:w="1320"/>
        <w:gridCol w:w="1320"/>
        <w:gridCol w:w="1760"/>
        <w:gridCol w:w="1760"/>
        <w:gridCol w:w="1760"/>
      </w:tblGrid>
      <w:tr>
        <w:trPr>
          <w:tblHeader w:val="on"/>
        </w:trPr>
        <w:tc>
          <w:tcPr/>
          <w:p>
            <w:pPr>
              <w:pStyle w:val="Compact"/>
            </w:pPr>
            <w:r>
              <w:t xml:space="preserve">Texto</w:t>
            </w:r>
          </w:p>
        </w:tc>
        <w:tc>
          <w:tcPr/>
          <w:p>
            <w:pPr>
              <w:pStyle w:val="Compact"/>
            </w:pPr>
            <w:r>
              <w:t xml:space="preserve">Predicción</w:t>
            </w:r>
          </w:p>
        </w:tc>
        <w:tc>
          <w:tcPr/>
          <w:p>
            <w:pPr>
              <w:pStyle w:val="Compact"/>
              <w:jc w:val="right"/>
            </w:pPr>
            <w:r>
              <w:t xml:space="preserve">Confianza</w:t>
            </w:r>
          </w:p>
        </w:tc>
        <w:tc>
          <w:tcPr/>
          <w:p>
            <w:pPr>
              <w:pStyle w:val="Compact"/>
              <w:jc w:val="right"/>
            </w:pPr>
            <w:r>
              <w:t xml:space="preserve">Prob. negative</w:t>
            </w:r>
          </w:p>
        </w:tc>
        <w:tc>
          <w:tcPr/>
          <w:p>
            <w:pPr>
              <w:pStyle w:val="Compact"/>
              <w:jc w:val="right"/>
            </w:pPr>
            <w:r>
              <w:t xml:space="preserve">Prob. positive</w:t>
            </w:r>
          </w:p>
        </w:tc>
      </w:tr>
      <w:tr>
        <w:tc>
          <w:tcPr/>
          <w:p>
            <w:pPr>
              <w:pStyle w:val="Compact"/>
            </w:pPr>
            <w:r>
              <w:t xml:space="preserve">The food was delicious and the service was excellent</w:t>
            </w:r>
          </w:p>
        </w:tc>
        <w:tc>
          <w:tcPr/>
          <w:p>
            <w:pPr>
              <w:pStyle w:val="Compact"/>
            </w:pPr>
            <w:r>
              <w:t xml:space="preserve">positive</w:t>
            </w:r>
          </w:p>
        </w:tc>
        <w:tc>
          <w:tcPr/>
          <w:p>
            <w:pPr>
              <w:pStyle w:val="Compact"/>
              <w:jc w:val="right"/>
            </w:pPr>
            <w:r>
              <w:t xml:space="preserve">0.9983</w:t>
            </w:r>
          </w:p>
        </w:tc>
        <w:tc>
          <w:tcPr/>
          <w:p>
            <w:pPr>
              <w:pStyle w:val="Compact"/>
              <w:jc w:val="right"/>
            </w:pPr>
            <w:r>
              <w:t xml:space="preserve">0.0017</w:t>
            </w:r>
          </w:p>
        </w:tc>
        <w:tc>
          <w:tcPr/>
          <w:p>
            <w:pPr>
              <w:pStyle w:val="Compact"/>
              <w:jc w:val="right"/>
            </w:pPr>
            <w:r>
              <w:t xml:space="preserve">0.9983</w:t>
            </w:r>
          </w:p>
        </w:tc>
      </w:tr>
      <w:tr>
        <w:tc>
          <w:tcPr/>
          <w:p>
            <w:pPr>
              <w:pStyle w:val="Compact"/>
            </w:pPr>
            <w:r>
              <w:t xml:space="preserve">The food was terrible and the delivery was very late</w:t>
            </w:r>
          </w:p>
        </w:tc>
        <w:tc>
          <w:tcPr/>
          <w:p>
            <w:pPr>
              <w:pStyle w:val="Compact"/>
            </w:pPr>
            <w:r>
              <w:t xml:space="preserve">negative</w:t>
            </w:r>
          </w:p>
        </w:tc>
        <w:tc>
          <w:tcPr/>
          <w:p>
            <w:pPr>
              <w:pStyle w:val="Compact"/>
              <w:jc w:val="right"/>
            </w:pPr>
            <w:r>
              <w:t xml:space="preserve">0.9931</w:t>
            </w:r>
          </w:p>
        </w:tc>
        <w:tc>
          <w:tcPr/>
          <w:p>
            <w:pPr>
              <w:pStyle w:val="Compact"/>
              <w:jc w:val="right"/>
            </w:pPr>
            <w:r>
              <w:t xml:space="preserve">0.9931</w:t>
            </w:r>
          </w:p>
        </w:tc>
        <w:tc>
          <w:tcPr/>
          <w:p>
            <w:pPr>
              <w:pStyle w:val="Compact"/>
              <w:jc w:val="right"/>
            </w:pPr>
            <w:r>
              <w:t xml:space="preserve">0.0069</w:t>
            </w:r>
          </w:p>
        </w:tc>
      </w:tr>
      <w:tr>
        <w:tc>
          <w:tcPr/>
          <w:p>
            <w:pPr>
              <w:pStyle w:val="Compact"/>
            </w:pPr>
            <w:r>
              <w:t xml:space="preserve">I will order again because everything was perfect</w:t>
            </w:r>
          </w:p>
        </w:tc>
        <w:tc>
          <w:tcPr/>
          <w:p>
            <w:pPr>
              <w:pStyle w:val="Compact"/>
            </w:pPr>
            <w:r>
              <w:t xml:space="preserve">positive</w:t>
            </w:r>
          </w:p>
        </w:tc>
        <w:tc>
          <w:tcPr/>
          <w:p>
            <w:pPr>
              <w:pStyle w:val="Compact"/>
              <w:jc w:val="right"/>
            </w:pPr>
            <w:r>
              <w:t xml:space="preserve">0.9971</w:t>
            </w:r>
          </w:p>
        </w:tc>
        <w:tc>
          <w:tcPr/>
          <w:p>
            <w:pPr>
              <w:pStyle w:val="Compact"/>
              <w:jc w:val="right"/>
            </w:pPr>
            <w:r>
              <w:t xml:space="preserve">0.0029</w:t>
            </w:r>
          </w:p>
        </w:tc>
        <w:tc>
          <w:tcPr/>
          <w:p>
            <w:pPr>
              <w:pStyle w:val="Compact"/>
              <w:jc w:val="right"/>
            </w:pPr>
            <w:r>
              <w:t xml:space="preserve">0.9971</w:t>
            </w:r>
          </w:p>
        </w:tc>
      </w:tr>
    </w:tbl>
    <w:p>
      <w:pPr>
        <w:pStyle w:val="BodyText"/>
      </w:pPr>
      <w:r>
        <w:t xml:space="preserve">Estos ejemplos muestran que el sistema cumple el requisito funcional de recibir frases nuevas y devolver una clase de sentimiento. La confianza corresponde a la probabilidad softmax de la clase predicha.</w:t>
      </w:r>
    </w:p>
    <w:bookmarkEnd w:id="41"/>
    <w:bookmarkStart w:id="42" w:name="análisis-de-errores-y-limitaciones"/>
    <w:p>
      <w:pPr>
        <w:pStyle w:val="Heading2"/>
      </w:pPr>
      <w:r>
        <w:t xml:space="preserve">9. Análisis de errores y limitaciones</w:t>
      </w:r>
    </w:p>
    <w:p>
      <w:pPr>
        <w:pStyle w:val="FirstParagraph"/>
      </w:pPr>
      <w:r>
        <w:t xml:space="preserve">La evaluación final produjo 3060 errores sobre 32838 ejemplos de test. El análisis de errores identificó 1427 falsos positivos, 1633 falsos negativos, 199 errores en textos muy cortos y 1254 errores con alta confianza.</w:t>
      </w:r>
    </w:p>
    <w:p>
      <w:pPr>
        <w:pStyle w:val="BodyText"/>
      </w:pPr>
      <w:r>
        <w:t xml:space="preserve">Algunos errores de alta confianza observados en</w:t>
      </w:r>
      <w:r>
        <w:t xml:space="preserve"> </w:t>
      </w:r>
      <w:r>
        <w:rPr>
          <w:rStyle w:val="VerbatimChar"/>
        </w:rPr>
        <w:t xml:space="preserve">reports/error_analysis.csv</w:t>
      </w:r>
      <w:r>
        <w:t xml:space="preserve"> </w:t>
      </w:r>
      <w:r>
        <w:t xml:space="preserve">fueron:</w:t>
      </w:r>
    </w:p>
    <w:tbl>
      <w:tblPr>
        <w:tblStyle w:val="Table"/>
        <w:tblW w:type="pct" w:w="5000"/>
        <w:tblLayout w:type="fixed"/>
        <w:tblLook w:firstRow="1" w:lastRow="0" w:firstColumn="0" w:lastColumn="0" w:noHBand="0" w:noVBand="0" w:val="0020"/>
      </w:tblPr>
      <w:tblGrid>
        <w:gridCol w:w="1131"/>
        <w:gridCol w:w="1131"/>
        <w:gridCol w:w="1131"/>
        <w:gridCol w:w="1508"/>
        <w:gridCol w:w="1508"/>
        <w:gridCol w:w="1508"/>
      </w:tblGrid>
      <w:tr>
        <w:trPr>
          <w:tblHeader w:val="on"/>
        </w:trPr>
        <w:tc>
          <w:tcPr/>
          <w:p>
            <w:pPr>
              <w:pStyle w:val="Compact"/>
            </w:pPr>
            <w:r>
              <w:t xml:space="preserve">Texto</w:t>
            </w:r>
          </w:p>
        </w:tc>
        <w:tc>
          <w:tcPr/>
          <w:p>
            <w:pPr>
              <w:pStyle w:val="Compact"/>
            </w:pPr>
            <w:r>
              <w:t xml:space="preserve">Etiqueta real</w:t>
            </w:r>
          </w:p>
        </w:tc>
        <w:tc>
          <w:tcPr/>
          <w:p>
            <w:pPr>
              <w:pStyle w:val="Compact"/>
            </w:pPr>
            <w:r>
              <w:t xml:space="preserve">Predicción</w:t>
            </w:r>
          </w:p>
        </w:tc>
        <w:tc>
          <w:tcPr/>
          <w:p>
            <w:pPr>
              <w:pStyle w:val="Compact"/>
              <w:jc w:val="right"/>
            </w:pPr>
            <w:r>
              <w:t xml:space="preserve">Confianza</w:t>
            </w:r>
          </w:p>
        </w:tc>
        <w:tc>
          <w:tcPr/>
          <w:p>
            <w:pPr>
              <w:pStyle w:val="Compact"/>
              <w:jc w:val="right"/>
            </w:pPr>
            <w:r>
              <w:t xml:space="preserve">Prob. negative</w:t>
            </w:r>
          </w:p>
        </w:tc>
        <w:tc>
          <w:tcPr/>
          <w:p>
            <w:pPr>
              <w:pStyle w:val="Compact"/>
              <w:jc w:val="right"/>
            </w:pPr>
            <w:r>
              <w:t xml:space="preserve">Prob. positive</w:t>
            </w:r>
          </w:p>
        </w:tc>
      </w:tr>
      <w:tr>
        <w:tc>
          <w:tcPr/>
          <w:p>
            <w:pPr>
              <w:pStyle w:val="Compact"/>
            </w:pPr>
            <w:r>
              <w:t xml:space="preserve">excellent thank you</w:t>
            </w:r>
          </w:p>
        </w:tc>
        <w:tc>
          <w:tcPr/>
          <w:p>
            <w:pPr>
              <w:pStyle w:val="Compact"/>
            </w:pPr>
            <w:r>
              <w:t xml:space="preserve">negative</w:t>
            </w:r>
          </w:p>
        </w:tc>
        <w:tc>
          <w:tcPr/>
          <w:p>
            <w:pPr>
              <w:pStyle w:val="Compact"/>
            </w:pPr>
            <w:r>
              <w:t xml:space="preserve">positive</w:t>
            </w:r>
          </w:p>
        </w:tc>
        <w:tc>
          <w:tcPr/>
          <w:p>
            <w:pPr>
              <w:pStyle w:val="Compact"/>
              <w:jc w:val="right"/>
            </w:pPr>
            <w:r>
              <w:t xml:space="preserve">0.9984</w:t>
            </w:r>
          </w:p>
        </w:tc>
        <w:tc>
          <w:tcPr/>
          <w:p>
            <w:pPr>
              <w:pStyle w:val="Compact"/>
              <w:jc w:val="right"/>
            </w:pPr>
            <w:r>
              <w:t xml:space="preserve">0.0016</w:t>
            </w:r>
          </w:p>
        </w:tc>
        <w:tc>
          <w:tcPr/>
          <w:p>
            <w:pPr>
              <w:pStyle w:val="Compact"/>
              <w:jc w:val="right"/>
            </w:pPr>
            <w:r>
              <w:t xml:space="preserve">0.9984</w:t>
            </w:r>
          </w:p>
        </w:tc>
      </w:tr>
      <w:tr>
        <w:tc>
          <w:tcPr/>
          <w:p>
            <w:pPr>
              <w:pStyle w:val="Compact"/>
            </w:pPr>
            <w:r>
              <w:t xml:space="preserve">very nice food thank you so much</w:t>
            </w:r>
          </w:p>
        </w:tc>
        <w:tc>
          <w:tcPr/>
          <w:p>
            <w:pPr>
              <w:pStyle w:val="Compact"/>
            </w:pPr>
            <w:r>
              <w:t xml:space="preserve">negative</w:t>
            </w:r>
          </w:p>
        </w:tc>
        <w:tc>
          <w:tcPr/>
          <w:p>
            <w:pPr>
              <w:pStyle w:val="Compact"/>
            </w:pPr>
            <w:r>
              <w:t xml:space="preserve">positive</w:t>
            </w:r>
          </w:p>
        </w:tc>
        <w:tc>
          <w:tcPr/>
          <w:p>
            <w:pPr>
              <w:pStyle w:val="Compact"/>
              <w:jc w:val="right"/>
            </w:pPr>
            <w:r>
              <w:t xml:space="preserve">0.9983</w:t>
            </w:r>
          </w:p>
        </w:tc>
        <w:tc>
          <w:tcPr/>
          <w:p>
            <w:pPr>
              <w:pStyle w:val="Compact"/>
              <w:jc w:val="right"/>
            </w:pPr>
            <w:r>
              <w:t xml:space="preserve">0.0017</w:t>
            </w:r>
          </w:p>
        </w:tc>
        <w:tc>
          <w:tcPr/>
          <w:p>
            <w:pPr>
              <w:pStyle w:val="Compact"/>
              <w:jc w:val="right"/>
            </w:pPr>
            <w:r>
              <w:t xml:space="preserve">0.9983</w:t>
            </w:r>
          </w:p>
        </w:tc>
      </w:tr>
      <w:tr>
        <w:tc>
          <w:tcPr/>
          <w:p>
            <w:pPr>
              <w:pStyle w:val="Compact"/>
            </w:pPr>
            <w:r>
              <w:t xml:space="preserve">very worst service ever day by day food panda delivery person behavior is too worst they dont have dress not ever food warmer box no hygine maintain</w:t>
            </w:r>
          </w:p>
        </w:tc>
        <w:tc>
          <w:tcPr/>
          <w:p>
            <w:pPr>
              <w:pStyle w:val="Compact"/>
            </w:pPr>
            <w:r>
              <w:t xml:space="preserve">positive</w:t>
            </w:r>
          </w:p>
        </w:tc>
        <w:tc>
          <w:tcPr/>
          <w:p>
            <w:pPr>
              <w:pStyle w:val="Compact"/>
            </w:pPr>
            <w:r>
              <w:t xml:space="preserve">negative</w:t>
            </w:r>
          </w:p>
        </w:tc>
        <w:tc>
          <w:tcPr/>
          <w:p>
            <w:pPr>
              <w:pStyle w:val="Compact"/>
              <w:jc w:val="right"/>
            </w:pPr>
            <w:r>
              <w:t xml:space="preserve">0.9976</w:t>
            </w:r>
          </w:p>
        </w:tc>
        <w:tc>
          <w:tcPr/>
          <w:p>
            <w:pPr>
              <w:pStyle w:val="Compact"/>
              <w:jc w:val="right"/>
            </w:pPr>
            <w:r>
              <w:t xml:space="preserve">0.9976</w:t>
            </w:r>
          </w:p>
        </w:tc>
        <w:tc>
          <w:tcPr/>
          <w:p>
            <w:pPr>
              <w:pStyle w:val="Compact"/>
              <w:jc w:val="right"/>
            </w:pPr>
            <w:r>
              <w:t xml:space="preserve">0.0024</w:t>
            </w:r>
          </w:p>
        </w:tc>
      </w:tr>
    </w:tbl>
    <w:p>
      <w:pPr>
        <w:pStyle w:val="BodyText"/>
      </w:pPr>
      <w:r>
        <w:t xml:space="preserve">Estos casos sugieren que algunos errores pueden estar asociados a ruido o inconsistencias entre el texto y la etiqueta. Por ejemplo, textos con palabras claramente positivas pueden aparecer etiquetados como negativos, y textos fuertemente negativos pueden aparecer etiquetados como positivos. Esto no implica necesariamente que el modelo falle en comprensión semántica; también puede reflejar problemas de anotación, dependencia de ratings o particularidades del dataset original.</w:t>
      </w:r>
    </w:p>
    <w:p>
      <w:pPr>
        <w:pStyle w:val="BodyText"/>
      </w:pPr>
      <w:r>
        <w:t xml:space="preserve">Otras limitaciones importantes son:</w:t>
      </w:r>
    </w:p>
    <w:p>
      <w:pPr>
        <w:pStyle w:val="Compact"/>
        <w:numPr>
          <w:ilvl w:val="0"/>
          <w:numId w:val="1004"/>
        </w:numPr>
      </w:pPr>
      <w:r>
        <w:t xml:space="preserve">La tarea se redujo a clasificación binaria, excluyendo la clase neutral.</w:t>
      </w:r>
    </w:p>
    <w:p>
      <w:pPr>
        <w:pStyle w:val="Compact"/>
        <w:numPr>
          <w:ilvl w:val="0"/>
          <w:numId w:val="1004"/>
        </w:numPr>
      </w:pPr>
      <w:r>
        <w:t xml:space="preserve">El tokenizador es didáctico y no utiliza subpalabras, por lo que puede manejar peor palabras raras o errores ortográficos.</w:t>
      </w:r>
    </w:p>
    <w:p>
      <w:pPr>
        <w:pStyle w:val="Compact"/>
        <w:numPr>
          <w:ilvl w:val="0"/>
          <w:numId w:val="1004"/>
        </w:numPr>
      </w:pPr>
      <w:r>
        <w:t xml:space="preserve">El modelo es pequeño y no fue preentrenado en grandes corpus.</w:t>
      </w:r>
    </w:p>
    <w:p>
      <w:pPr>
        <w:pStyle w:val="Compact"/>
        <w:numPr>
          <w:ilvl w:val="0"/>
          <w:numId w:val="1004"/>
        </w:numPr>
      </w:pPr>
      <w:r>
        <w:t xml:space="preserve">Las reseñas reales contienen ruido, abreviaturas, errores de escritura, mezcla de idiomas y expresiones informales.</w:t>
      </w:r>
    </w:p>
    <w:p>
      <w:pPr>
        <w:pStyle w:val="Compact"/>
        <w:numPr>
          <w:ilvl w:val="0"/>
          <w:numId w:val="1004"/>
        </w:numPr>
      </w:pPr>
      <w:r>
        <w:t xml:space="preserve">Frases ambiguas, irónicas o con opiniones mixtas pueden ser difíciles para el modelo.</w:t>
      </w:r>
    </w:p>
    <w:p>
      <w:pPr>
        <w:pStyle w:val="Compact"/>
        <w:numPr>
          <w:ilvl w:val="0"/>
          <w:numId w:val="1004"/>
        </w:numPr>
      </w:pPr>
      <w:r>
        <w:t xml:space="preserve">El desbalance de clases puede afectar la calibración de probabilidades, aunque se usaron pesos de clase durante el entrenamiento.</w:t>
      </w:r>
    </w:p>
    <w:bookmarkEnd w:id="42"/>
    <w:bookmarkStart w:id="43" w:name="conclusiones"/>
    <w:p>
      <w:pPr>
        <w:pStyle w:val="Heading2"/>
      </w:pPr>
      <w:r>
        <w:t xml:space="preserve">10. Conclusiones</w:t>
      </w:r>
    </w:p>
    <w:p>
      <w:pPr>
        <w:pStyle w:val="FirstParagraph"/>
      </w:pPr>
      <w:r>
        <w:t xml:space="preserve">El proyecto logró construir un flujo completo de análisis de sentimiento con un Mini-GPT didáctico. Se cargó un dataset real, se exploraron sus columnas, se preparó una tarea binaria, se tokenizaron los textos, se construyó un vocabulario solo con entrenamiento, se implementó una arquitectura tipo GPT reducida, se entrenó el modelo, se evaluó sobre test y se habilitó la predicción de frases nuevas.</w:t>
      </w:r>
    </w:p>
    <w:p>
      <w:pPr>
        <w:pStyle w:val="BodyText"/>
      </w:pPr>
      <w:r>
        <w:t xml:space="preserve">El desempeño final fue sólido para un modelo pequeño: accuracy de 0.906815 y F1 macro de 0.900337 en test. La diferencia entre F1 macro y F1 weighted muestra la importancia de revisar métricas que consideren el desbalance de clases. El análisis de errores también evidenció que parte de los fallos puede estar relacionada con ruido en las etiquetas o textos de interpretación difícil.</w:t>
      </w:r>
    </w:p>
    <w:p>
      <w:pPr>
        <w:pStyle w:val="BodyText"/>
      </w:pPr>
      <w:r>
        <w:t xml:space="preserve">Desde el punto de vista académico, el proyecto permitió estudiar de forma práctica conceptos centrales de NLP moderno: tokenización, vocabulario, embeddings, posiciones, atención causal, bloques Transformer decoder, entrenamiento supervisado y evaluación de clasificación. La adaptación de una arquitectura tipo GPT a clasificación se realizó mediante una cabeza final que usa la representación del último token válido.</w:t>
      </w:r>
    </w:p>
    <w:p>
      <w:pPr>
        <w:pStyle w:val="BodyText"/>
      </w:pPr>
      <w:r>
        <w:t xml:space="preserve">Como mejoras futuras se proponen:</w:t>
      </w:r>
    </w:p>
    <w:p>
      <w:pPr>
        <w:pStyle w:val="Compact"/>
        <w:numPr>
          <w:ilvl w:val="0"/>
          <w:numId w:val="1005"/>
        </w:numPr>
      </w:pPr>
      <w:r>
        <w:t xml:space="preserve">Probar una tarea multiclase que incluya la clase neutral.</w:t>
      </w:r>
    </w:p>
    <w:p>
      <w:pPr>
        <w:pStyle w:val="Compact"/>
        <w:numPr>
          <w:ilvl w:val="0"/>
          <w:numId w:val="1005"/>
        </w:numPr>
      </w:pPr>
      <w:r>
        <w:t xml:space="preserve">Implementar tokenización por subpalabras.</w:t>
      </w:r>
    </w:p>
    <w:p>
      <w:pPr>
        <w:pStyle w:val="Compact"/>
        <w:numPr>
          <w:ilvl w:val="0"/>
          <w:numId w:val="1005"/>
        </w:numPr>
      </w:pPr>
      <w:r>
        <w:t xml:space="preserve">Entrenar durante más épocas o ajustar hiperparámetros.</w:t>
      </w:r>
    </w:p>
    <w:p>
      <w:pPr>
        <w:pStyle w:val="Compact"/>
        <w:numPr>
          <w:ilvl w:val="0"/>
          <w:numId w:val="1005"/>
        </w:numPr>
      </w:pPr>
      <w:r>
        <w:t xml:space="preserve">Comparar con modelos clásicos como regresión logística, SVM o Naive Bayes.</w:t>
      </w:r>
    </w:p>
    <w:p>
      <w:pPr>
        <w:pStyle w:val="Compact"/>
        <w:numPr>
          <w:ilvl w:val="0"/>
          <w:numId w:val="1005"/>
        </w:numPr>
      </w:pPr>
      <w:r>
        <w:t xml:space="preserve">Evaluar calibración de probabilidades.</w:t>
      </w:r>
    </w:p>
    <w:p>
      <w:pPr>
        <w:pStyle w:val="Compact"/>
        <w:numPr>
          <w:ilvl w:val="0"/>
          <w:numId w:val="1005"/>
        </w:numPr>
      </w:pPr>
      <w:r>
        <w:t xml:space="preserve">Ampliar el análisis de errores por longitud, tipo de vocabulario o nivel de confianza.</w:t>
      </w:r>
    </w:p>
    <w:p>
      <w:pPr>
        <w:pStyle w:val="Compact"/>
        <w:numPr>
          <w:ilvl w:val="0"/>
          <w:numId w:val="1005"/>
        </w:numPr>
      </w:pPr>
      <w:r>
        <w:t xml:space="preserve">Revisar manualmente una muestra de etiquetas para estimar ruido de anotación.</w:t>
      </w:r>
    </w:p>
    <w:bookmarkEnd w:id="43"/>
    <w:bookmarkStart w:id="44" w:name="referencias"/>
    <w:p>
      <w:pPr>
        <w:pStyle w:val="Heading2"/>
      </w:pPr>
      <w:r>
        <w:t xml:space="preserve">Referencias</w:t>
      </w:r>
    </w:p>
    <w:p>
      <w:pPr>
        <w:pStyle w:val="FirstParagraph"/>
      </w:pPr>
      <w:r>
        <w:t xml:space="preserve">Kaggle. (s. f.).</w:t>
      </w:r>
      <w:r>
        <w:t xml:space="preserve"> </w:t>
      </w:r>
      <w:r>
        <w:rPr>
          <w:i/>
          <w:iCs/>
        </w:rPr>
        <w:t xml:space="preserve">BD Food Review Dataset</w:t>
      </w:r>
      <w:r>
        <w:t xml:space="preserve">. https://www.kaggle.com/datasets/sanjidh090/bd-food-review-dataset</w:t>
      </w:r>
    </w:p>
    <w:p>
      <w:pPr>
        <w:pStyle w:val="BodyText"/>
      </w:pPr>
      <w:r>
        <w:t xml:space="preserve">PyTorch. (s. f.).</w:t>
      </w:r>
      <w:r>
        <w:t xml:space="preserve"> </w:t>
      </w:r>
      <w:r>
        <w:rPr>
          <w:i/>
          <w:iCs/>
        </w:rPr>
        <w:t xml:space="preserve">PyTorch documentation</w:t>
      </w:r>
      <w:r>
        <w:t xml:space="preserve">. https://pytorch.org/docs/stable/index.html</w:t>
      </w:r>
    </w:p>
    <w:p>
      <w:pPr>
        <w:pStyle w:val="BodyText"/>
      </w:pPr>
      <w:r>
        <w:t xml:space="preserve">Radford, A., et al. (2018).</w:t>
      </w:r>
      <w:r>
        <w:t xml:space="preserve"> </w:t>
      </w:r>
      <w:r>
        <w:rPr>
          <w:i/>
          <w:iCs/>
        </w:rPr>
        <w:t xml:space="preserve">Improving language understanding by generative pre-training</w:t>
      </w:r>
      <w:r>
        <w:t xml:space="preserve">. OpenAI. https://cdn.openai.com/research-covers/language-unsupervised/language_understanding_paper.pdf</w:t>
      </w:r>
    </w:p>
    <w:p>
      <w:pPr>
        <w:pStyle w:val="BodyText"/>
      </w:pPr>
      <w:r>
        <w:t xml:space="preserve">Raschka, S. (s. f.).</w:t>
      </w:r>
      <w:r>
        <w:t xml:space="preserve"> </w:t>
      </w:r>
      <w:r>
        <w:rPr>
          <w:i/>
          <w:iCs/>
        </w:rPr>
        <w:t xml:space="preserve">LLMs-from-scratch</w:t>
      </w:r>
      <w:r>
        <w:t xml:space="preserve">. GitHub. https://github.com/rasbt/LLMs-from-scratch</w:t>
      </w:r>
    </w:p>
    <w:p>
      <w:pPr>
        <w:pStyle w:val="BodyText"/>
      </w:pPr>
      <w:r>
        <w:t xml:space="preserve">Vaswani, A., et al. (2017).</w:t>
      </w:r>
      <w:r>
        <w:t xml:space="preserve"> </w:t>
      </w:r>
      <w:r>
        <w:rPr>
          <w:i/>
          <w:iCs/>
        </w:rPr>
        <w:t xml:space="preserve">Attention is all you need</w:t>
      </w:r>
      <w:r>
        <w:t xml:space="preserve">. arXiv. https://arxiv.org/abs/1706.03762</w:t>
      </w:r>
    </w:p>
    <w:bookmarkEnd w:id="44"/>
    <w:bookmarkStart w:id="50" w:name="anexos"/>
    <w:p>
      <w:pPr>
        <w:pStyle w:val="Heading2"/>
      </w:pPr>
      <w:r>
        <w:t xml:space="preserve">Anexos</w:t>
      </w:r>
    </w:p>
    <w:bookmarkStart w:id="45" w:name="comandos-principales-ejecutados"/>
    <w:p>
      <w:pPr>
        <w:pStyle w:val="Heading3"/>
      </w:pPr>
      <w:r>
        <w:t xml:space="preserve">Comandos principales ejecutados</w:t>
      </w:r>
    </w:p>
    <w:p>
      <w:pPr>
        <w:pStyle w:val="FirstParagraph"/>
      </w:pPr>
      <w:r>
        <w:t xml:space="preserve">Exploración del dataset:</w:t>
      </w:r>
    </w:p>
    <w:p>
      <w:pPr>
        <w:pStyle w:val="SourceCode"/>
      </w:pPr>
      <w:r>
        <w:rPr>
          <w:rStyle w:val="ExtensionTok"/>
        </w:rPr>
        <w:t xml:space="preserve">python</w:t>
      </w:r>
      <w:r>
        <w:rPr>
          <w:rStyle w:val="NormalTok"/>
        </w:rPr>
        <w:t xml:space="preserve"> </w:t>
      </w:r>
      <w:r>
        <w:rPr>
          <w:rStyle w:val="AttributeTok"/>
        </w:rPr>
        <w:t xml:space="preserve">-m</w:t>
      </w:r>
      <w:r>
        <w:rPr>
          <w:rStyle w:val="NormalTok"/>
        </w:rPr>
        <w:t xml:space="preserve"> src.explore_data</w:t>
      </w:r>
    </w:p>
    <w:p>
      <w:pPr>
        <w:pStyle w:val="FirstParagraph"/>
      </w:pPr>
      <w:r>
        <w:t xml:space="preserve">Preparación binaria:</w:t>
      </w:r>
    </w:p>
    <w:p>
      <w:pPr>
        <w:pStyle w:val="SourceCode"/>
      </w:pPr>
      <w:r>
        <w:rPr>
          <w:rStyle w:val="ExtensionTok"/>
        </w:rPr>
        <w:t xml:space="preserve">python</w:t>
      </w:r>
      <w:r>
        <w:rPr>
          <w:rStyle w:val="NormalTok"/>
        </w:rPr>
        <w:t xml:space="preserve"> </w:t>
      </w:r>
      <w:r>
        <w:rPr>
          <w:rStyle w:val="AttributeTok"/>
        </w:rPr>
        <w:t xml:space="preserve">-m</w:t>
      </w:r>
      <w:r>
        <w:rPr>
          <w:rStyle w:val="NormalTok"/>
        </w:rPr>
        <w:t xml:space="preserve"> src.prepare_data</w:t>
      </w:r>
    </w:p>
    <w:p>
      <w:pPr>
        <w:pStyle w:val="FirstParagraph"/>
      </w:pPr>
      <w:r>
        <w:t xml:space="preserve">Construcción del vocabulario:</w:t>
      </w:r>
    </w:p>
    <w:p>
      <w:pPr>
        <w:pStyle w:val="SourceCode"/>
      </w:pPr>
      <w:r>
        <w:rPr>
          <w:rStyle w:val="ExtensionTok"/>
        </w:rPr>
        <w:t xml:space="preserve">python</w:t>
      </w:r>
      <w:r>
        <w:rPr>
          <w:rStyle w:val="NormalTok"/>
        </w:rPr>
        <w:t xml:space="preserve"> </w:t>
      </w:r>
      <w:r>
        <w:rPr>
          <w:rStyle w:val="AttributeTok"/>
        </w:rPr>
        <w:t xml:space="preserve">-m</w:t>
      </w:r>
      <w:r>
        <w:rPr>
          <w:rStyle w:val="NormalTok"/>
        </w:rPr>
        <w:t xml:space="preserve"> src.build_vocab </w:t>
      </w:r>
      <w:r>
        <w:rPr>
          <w:rStyle w:val="AttributeTok"/>
        </w:rPr>
        <w:t xml:space="preserve">--max-vocab-size</w:t>
      </w:r>
      <w:r>
        <w:rPr>
          <w:rStyle w:val="NormalTok"/>
        </w:rPr>
        <w:t xml:space="preserve"> 20000 </w:t>
      </w:r>
      <w:r>
        <w:rPr>
          <w:rStyle w:val="AttributeTok"/>
        </w:rPr>
        <w:t xml:space="preserve">--min-freq</w:t>
      </w:r>
      <w:r>
        <w:rPr>
          <w:rStyle w:val="NormalTok"/>
        </w:rPr>
        <w:t xml:space="preserve"> 2 </w:t>
      </w:r>
      <w:r>
        <w:rPr>
          <w:rStyle w:val="AttributeTok"/>
        </w:rPr>
        <w:t xml:space="preserve">--max-context-length</w:t>
      </w:r>
      <w:r>
        <w:rPr>
          <w:rStyle w:val="NormalTok"/>
        </w:rPr>
        <w:t xml:space="preserve"> 128</w:t>
      </w:r>
    </w:p>
    <w:p>
      <w:pPr>
        <w:pStyle w:val="FirstParagraph"/>
      </w:pPr>
      <w:r>
        <w:t xml:space="preserve">Entrenamiento final:</w:t>
      </w:r>
    </w:p>
    <w:p>
      <w:pPr>
        <w:pStyle w:val="SourceCode"/>
      </w:pPr>
      <w:r>
        <w:rPr>
          <w:rStyle w:val="ExtensionTok"/>
        </w:rPr>
        <w:t xml:space="preserve">python3</w:t>
      </w:r>
      <w:r>
        <w:rPr>
          <w:rStyle w:val="NormalTok"/>
        </w:rPr>
        <w:t xml:space="preserve"> </w:t>
      </w:r>
      <w:r>
        <w:rPr>
          <w:rStyle w:val="AttributeTok"/>
        </w:rPr>
        <w:t xml:space="preserve">-m</w:t>
      </w:r>
      <w:r>
        <w:rPr>
          <w:rStyle w:val="NormalTok"/>
        </w:rPr>
        <w:t xml:space="preserve"> src.train </w:t>
      </w:r>
      <w:r>
        <w:rPr>
          <w:rStyle w:val="DataTypeTok"/>
        </w:rPr>
        <w:t xml:space="preserve">\</w:t>
      </w:r>
      <w:r>
        <w:br/>
      </w:r>
      <w:r>
        <w:rPr>
          <w:rStyle w:val="NormalTok"/>
        </w:rPr>
        <w:t xml:space="preserve">  </w:t>
      </w:r>
      <w:r>
        <w:rPr>
          <w:rStyle w:val="AttributeTok"/>
        </w:rPr>
        <w:t xml:space="preserve">--epochs</w:t>
      </w:r>
      <w:r>
        <w:rPr>
          <w:rStyle w:val="NormalTok"/>
        </w:rPr>
        <w:t xml:space="preserve"> 5 </w:t>
      </w:r>
      <w:r>
        <w:rPr>
          <w:rStyle w:val="DataTypeTok"/>
        </w:rPr>
        <w:t xml:space="preserve">\</w:t>
      </w:r>
      <w:r>
        <w:br/>
      </w:r>
      <w:r>
        <w:rPr>
          <w:rStyle w:val="NormalTok"/>
        </w:rPr>
        <w:t xml:space="preserve">  </w:t>
      </w:r>
      <w:r>
        <w:rPr>
          <w:rStyle w:val="AttributeTok"/>
        </w:rPr>
        <w:t xml:space="preserve">--batch-size</w:t>
      </w:r>
      <w:r>
        <w:rPr>
          <w:rStyle w:val="NormalTok"/>
        </w:rPr>
        <w:t xml:space="preserve"> 32 </w:t>
      </w:r>
      <w:r>
        <w:rPr>
          <w:rStyle w:val="DataTypeTok"/>
        </w:rPr>
        <w:t xml:space="preserve">\</w:t>
      </w:r>
      <w:r>
        <w:br/>
      </w:r>
      <w:r>
        <w:rPr>
          <w:rStyle w:val="NormalTok"/>
        </w:rPr>
        <w:t xml:space="preserve">  </w:t>
      </w:r>
      <w:r>
        <w:rPr>
          <w:rStyle w:val="AttributeTok"/>
        </w:rPr>
        <w:t xml:space="preserve">--learning-rate</w:t>
      </w:r>
      <w:r>
        <w:rPr>
          <w:rStyle w:val="NormalTok"/>
        </w:rPr>
        <w:t xml:space="preserve"> 3e-4 </w:t>
      </w:r>
      <w:r>
        <w:rPr>
          <w:rStyle w:val="DataTypeTok"/>
        </w:rPr>
        <w:t xml:space="preserve">\</w:t>
      </w:r>
      <w:r>
        <w:br/>
      </w:r>
      <w:r>
        <w:rPr>
          <w:rStyle w:val="NormalTok"/>
        </w:rPr>
        <w:t xml:space="preserve">  </w:t>
      </w:r>
      <w:r>
        <w:rPr>
          <w:rStyle w:val="AttributeTok"/>
        </w:rPr>
        <w:t xml:space="preserve">--use-class-weights</w:t>
      </w:r>
      <w:r>
        <w:rPr>
          <w:rStyle w:val="NormalTok"/>
        </w:rPr>
        <w:t xml:space="preserve"> </w:t>
      </w:r>
      <w:r>
        <w:rPr>
          <w:rStyle w:val="DataTypeTok"/>
        </w:rPr>
        <w:t xml:space="preserve">\</w:t>
      </w:r>
      <w:r>
        <w:br/>
      </w:r>
      <w:r>
        <w:rPr>
          <w:rStyle w:val="NormalTok"/>
        </w:rPr>
        <w:t xml:space="preserve">  </w:t>
      </w:r>
      <w:r>
        <w:rPr>
          <w:rStyle w:val="AttributeTok"/>
        </w:rPr>
        <w:t xml:space="preserve">--checkpoint-name</w:t>
      </w:r>
      <w:r>
        <w:rPr>
          <w:rStyle w:val="NormalTok"/>
        </w:rPr>
        <w:t xml:space="preserve"> mini_gpt_sentiment_best_weighted.pt </w:t>
      </w:r>
      <w:r>
        <w:rPr>
          <w:rStyle w:val="DataTypeTok"/>
        </w:rPr>
        <w:t xml:space="preserve">\</w:t>
      </w:r>
      <w:r>
        <w:br/>
      </w:r>
      <w:r>
        <w:rPr>
          <w:rStyle w:val="NormalTok"/>
        </w:rPr>
        <w:t xml:space="preserve">  </w:t>
      </w:r>
      <w:r>
        <w:rPr>
          <w:rStyle w:val="AttributeTok"/>
        </w:rPr>
        <w:t xml:space="preserve">--last-checkpoint-name</w:t>
      </w:r>
      <w:r>
        <w:rPr>
          <w:rStyle w:val="NormalTok"/>
        </w:rPr>
        <w:t xml:space="preserve"> mini_gpt_sentiment_last_weighted.pt</w:t>
      </w:r>
    </w:p>
    <w:p>
      <w:pPr>
        <w:pStyle w:val="FirstParagraph"/>
      </w:pPr>
      <w:r>
        <w:t xml:space="preserve">Evaluación final:</w:t>
      </w:r>
    </w:p>
    <w:p>
      <w:pPr>
        <w:pStyle w:val="SourceCode"/>
      </w:pPr>
      <w:r>
        <w:rPr>
          <w:rStyle w:val="ExtensionTok"/>
        </w:rPr>
        <w:t xml:space="preserve">python3</w:t>
      </w:r>
      <w:r>
        <w:rPr>
          <w:rStyle w:val="NormalTok"/>
        </w:rPr>
        <w:t xml:space="preserve"> </w:t>
      </w:r>
      <w:r>
        <w:rPr>
          <w:rStyle w:val="AttributeTok"/>
        </w:rPr>
        <w:t xml:space="preserve">-m</w:t>
      </w:r>
      <w:r>
        <w:rPr>
          <w:rStyle w:val="NormalTok"/>
        </w:rPr>
        <w:t xml:space="preserve"> src.evaluate </w:t>
      </w:r>
      <w:r>
        <w:rPr>
          <w:rStyle w:val="AttributeTok"/>
        </w:rPr>
        <w:t xml:space="preserve">--checkpoint</w:t>
      </w:r>
      <w:r>
        <w:rPr>
          <w:rStyle w:val="NormalTok"/>
        </w:rPr>
        <w:t xml:space="preserve"> models/mini_gpt_sentiment_best_weighted.pt</w:t>
      </w:r>
    </w:p>
    <w:p>
      <w:pPr>
        <w:pStyle w:val="FirstParagraph"/>
      </w:pPr>
      <w:r>
        <w:t xml:space="preserve">Predicción de una frase nueva:</w:t>
      </w:r>
    </w:p>
    <w:p>
      <w:pPr>
        <w:pStyle w:val="SourceCode"/>
      </w:pPr>
      <w:r>
        <w:rPr>
          <w:rStyle w:val="ExtensionTok"/>
        </w:rPr>
        <w:t xml:space="preserve">python3</w:t>
      </w:r>
      <w:r>
        <w:rPr>
          <w:rStyle w:val="NormalTok"/>
        </w:rPr>
        <w:t xml:space="preserve"> </w:t>
      </w:r>
      <w:r>
        <w:rPr>
          <w:rStyle w:val="AttributeTok"/>
        </w:rPr>
        <w:t xml:space="preserve">-m</w:t>
      </w:r>
      <w:r>
        <w:rPr>
          <w:rStyle w:val="NormalTok"/>
        </w:rPr>
        <w:t xml:space="preserve"> src.predict </w:t>
      </w:r>
      <w:r>
        <w:rPr>
          <w:rStyle w:val="AttributeTok"/>
        </w:rPr>
        <w:t xml:space="preserve">--text</w:t>
      </w:r>
      <w:r>
        <w:rPr>
          <w:rStyle w:val="NormalTok"/>
        </w:rPr>
        <w:t xml:space="preserve"> </w:t>
      </w:r>
      <w:r>
        <w:rPr>
          <w:rStyle w:val="StringTok"/>
        </w:rPr>
        <w:t xml:space="preserve">"The food was delicious"</w:t>
      </w:r>
      <w:r>
        <w:rPr>
          <w:rStyle w:val="NormalTok"/>
        </w:rPr>
        <w:t xml:space="preserve"> </w:t>
      </w:r>
      <w:r>
        <w:rPr>
          <w:rStyle w:val="AttributeTok"/>
        </w:rPr>
        <w:t xml:space="preserve">--show-probs</w:t>
      </w:r>
    </w:p>
    <w:bookmarkEnd w:id="45"/>
    <w:bookmarkStart w:id="46" w:name="estructura-resumida-del-proyecto"/>
    <w:p>
      <w:pPr>
        <w:pStyle w:val="Heading3"/>
      </w:pPr>
      <w:r>
        <w:t xml:space="preserve">Estructura resumida del proyecto</w:t>
      </w:r>
    </w:p>
    <w:p>
      <w:pPr>
        <w:pStyle w:val="SourceCode"/>
      </w:pPr>
      <w:r>
        <w:rPr>
          <w:rStyle w:val="VerbatimChar"/>
        </w:rPr>
        <w:t xml:space="preserve">mini-gpt-sentiment/</w:t>
      </w:r>
      <w:r>
        <w:br/>
      </w:r>
      <w:r>
        <w:rPr>
          <w:rStyle w:val="VerbatimChar"/>
        </w:rPr>
        <w:t xml:space="preserve">├── data/</w:t>
      </w:r>
      <w:r>
        <w:br/>
      </w:r>
      <w:r>
        <w:rPr>
          <w:rStyle w:val="VerbatimChar"/>
        </w:rPr>
        <w:t xml:space="preserve">│   ├── raw/</w:t>
      </w:r>
      <w:r>
        <w:br/>
      </w:r>
      <w:r>
        <w:rPr>
          <w:rStyle w:val="VerbatimChar"/>
        </w:rPr>
        <w:t xml:space="preserve">│   └── processed/</w:t>
      </w:r>
      <w:r>
        <w:br/>
      </w:r>
      <w:r>
        <w:rPr>
          <w:rStyle w:val="VerbatimChar"/>
        </w:rPr>
        <w:t xml:space="preserve">├── docs/</w:t>
      </w:r>
      <w:r>
        <w:br/>
      </w:r>
      <w:r>
        <w:rPr>
          <w:rStyle w:val="VerbatimChar"/>
        </w:rPr>
        <w:t xml:space="preserve">├── models/</w:t>
      </w:r>
      <w:r>
        <w:br/>
      </w:r>
      <w:r>
        <w:rPr>
          <w:rStyle w:val="VerbatimChar"/>
        </w:rPr>
        <w:t xml:space="preserve">├── reports/</w:t>
      </w:r>
      <w:r>
        <w:br/>
      </w:r>
      <w:r>
        <w:rPr>
          <w:rStyle w:val="VerbatimChar"/>
        </w:rPr>
        <w:t xml:space="preserve">│   └── figures/</w:t>
      </w:r>
      <w:r>
        <w:br/>
      </w:r>
      <w:r>
        <w:rPr>
          <w:rStyle w:val="VerbatimChar"/>
        </w:rPr>
        <w:t xml:space="preserve">├── src/</w:t>
      </w:r>
      <w:r>
        <w:br/>
      </w:r>
      <w:r>
        <w:rPr>
          <w:rStyle w:val="VerbatimChar"/>
        </w:rPr>
        <w:t xml:space="preserve">│   ├── explore_data.py</w:t>
      </w:r>
      <w:r>
        <w:br/>
      </w:r>
      <w:r>
        <w:rPr>
          <w:rStyle w:val="VerbatimChar"/>
        </w:rPr>
        <w:t xml:space="preserve">│   ├── prepare_data.py</w:t>
      </w:r>
      <w:r>
        <w:br/>
      </w:r>
      <w:r>
        <w:rPr>
          <w:rStyle w:val="VerbatimChar"/>
        </w:rPr>
        <w:t xml:space="preserve">│   ├── tokenizer.py</w:t>
      </w:r>
      <w:r>
        <w:br/>
      </w:r>
      <w:r>
        <w:rPr>
          <w:rStyle w:val="VerbatimChar"/>
        </w:rPr>
        <w:t xml:space="preserve">│   ├── build_vocab.py</w:t>
      </w:r>
      <w:r>
        <w:br/>
      </w:r>
      <w:r>
        <w:rPr>
          <w:rStyle w:val="VerbatimChar"/>
        </w:rPr>
        <w:t xml:space="preserve">│   ├── dataset.py</w:t>
      </w:r>
      <w:r>
        <w:br/>
      </w:r>
      <w:r>
        <w:rPr>
          <w:rStyle w:val="VerbatimChar"/>
        </w:rPr>
        <w:t xml:space="preserve">│   ├── model.py</w:t>
      </w:r>
      <w:r>
        <w:br/>
      </w:r>
      <w:r>
        <w:rPr>
          <w:rStyle w:val="VerbatimChar"/>
        </w:rPr>
        <w:t xml:space="preserve">│   ├── train.py</w:t>
      </w:r>
      <w:r>
        <w:br/>
      </w:r>
      <w:r>
        <w:rPr>
          <w:rStyle w:val="VerbatimChar"/>
        </w:rPr>
        <w:t xml:space="preserve">│   ├── evaluate.py</w:t>
      </w:r>
      <w:r>
        <w:br/>
      </w:r>
      <w:r>
        <w:rPr>
          <w:rStyle w:val="VerbatimChar"/>
        </w:rPr>
        <w:t xml:space="preserve">│   └── predict.py</w:t>
      </w:r>
      <w:r>
        <w:br/>
      </w:r>
      <w:r>
        <w:rPr>
          <w:rStyle w:val="VerbatimChar"/>
        </w:rPr>
        <w:t xml:space="preserve">└── tests/</w:t>
      </w:r>
    </w:p>
    <w:bookmarkEnd w:id="46"/>
    <w:bookmarkStart w:id="47" w:name="archivos-generados-más-importantes"/>
    <w:p>
      <w:pPr>
        <w:pStyle w:val="Heading3"/>
      </w:pPr>
      <w:r>
        <w:t xml:space="preserve">Archivos generados más importantes</w:t>
      </w:r>
    </w:p>
    <w:p>
      <w:pPr>
        <w:pStyle w:val="Compact"/>
        <w:numPr>
          <w:ilvl w:val="0"/>
          <w:numId w:val="1006"/>
        </w:numPr>
      </w:pPr>
      <w:r>
        <w:rPr>
          <w:rStyle w:val="VerbatimChar"/>
        </w:rPr>
        <w:t xml:space="preserve">reports/dataset_summary.md</w:t>
      </w:r>
    </w:p>
    <w:p>
      <w:pPr>
        <w:pStyle w:val="Compact"/>
        <w:numPr>
          <w:ilvl w:val="0"/>
          <w:numId w:val="1006"/>
        </w:numPr>
      </w:pPr>
      <w:r>
        <w:rPr>
          <w:rStyle w:val="VerbatimChar"/>
        </w:rPr>
        <w:t xml:space="preserve">reports/preprocessing_summary.md</w:t>
      </w:r>
    </w:p>
    <w:p>
      <w:pPr>
        <w:pStyle w:val="Compact"/>
        <w:numPr>
          <w:ilvl w:val="0"/>
          <w:numId w:val="1006"/>
        </w:numPr>
      </w:pPr>
      <w:r>
        <w:rPr>
          <w:rStyle w:val="VerbatimChar"/>
        </w:rPr>
        <w:t xml:space="preserve">reports/tokenization_summary.md</w:t>
      </w:r>
    </w:p>
    <w:p>
      <w:pPr>
        <w:pStyle w:val="Compact"/>
        <w:numPr>
          <w:ilvl w:val="0"/>
          <w:numId w:val="1006"/>
        </w:numPr>
      </w:pPr>
      <w:r>
        <w:rPr>
          <w:rStyle w:val="VerbatimChar"/>
        </w:rPr>
        <w:t xml:space="preserve">reports/training_summary.md</w:t>
      </w:r>
    </w:p>
    <w:p>
      <w:pPr>
        <w:pStyle w:val="Compact"/>
        <w:numPr>
          <w:ilvl w:val="0"/>
          <w:numId w:val="1006"/>
        </w:numPr>
      </w:pPr>
      <w:r>
        <w:rPr>
          <w:rStyle w:val="VerbatimChar"/>
        </w:rPr>
        <w:t xml:space="preserve">reports/evaluation_summary.md</w:t>
      </w:r>
    </w:p>
    <w:p>
      <w:pPr>
        <w:pStyle w:val="Compact"/>
        <w:numPr>
          <w:ilvl w:val="0"/>
          <w:numId w:val="1006"/>
        </w:numPr>
      </w:pPr>
      <w:r>
        <w:rPr>
          <w:rStyle w:val="VerbatimChar"/>
        </w:rPr>
        <w:t xml:space="preserve">reports/evaluation_metrics.json</w:t>
      </w:r>
    </w:p>
    <w:p>
      <w:pPr>
        <w:pStyle w:val="Compact"/>
        <w:numPr>
          <w:ilvl w:val="0"/>
          <w:numId w:val="1006"/>
        </w:numPr>
      </w:pPr>
      <w:r>
        <w:rPr>
          <w:rStyle w:val="VerbatimChar"/>
        </w:rPr>
        <w:t xml:space="preserve">reports/error_analysis.csv</w:t>
      </w:r>
    </w:p>
    <w:p>
      <w:pPr>
        <w:pStyle w:val="Compact"/>
        <w:numPr>
          <w:ilvl w:val="0"/>
          <w:numId w:val="1006"/>
        </w:numPr>
      </w:pPr>
      <w:r>
        <w:rPr>
          <w:rStyle w:val="VerbatimChar"/>
        </w:rPr>
        <w:t xml:space="preserve">data/processed/train.csv</w:t>
      </w:r>
    </w:p>
    <w:p>
      <w:pPr>
        <w:pStyle w:val="Compact"/>
        <w:numPr>
          <w:ilvl w:val="0"/>
          <w:numId w:val="1006"/>
        </w:numPr>
      </w:pPr>
      <w:r>
        <w:rPr>
          <w:rStyle w:val="VerbatimChar"/>
        </w:rPr>
        <w:t xml:space="preserve">data/processed/val.csv</w:t>
      </w:r>
    </w:p>
    <w:p>
      <w:pPr>
        <w:pStyle w:val="Compact"/>
        <w:numPr>
          <w:ilvl w:val="0"/>
          <w:numId w:val="1006"/>
        </w:numPr>
      </w:pPr>
      <w:r>
        <w:rPr>
          <w:rStyle w:val="VerbatimChar"/>
        </w:rPr>
        <w:t xml:space="preserve">data/processed/test.csv</w:t>
      </w:r>
    </w:p>
    <w:p>
      <w:pPr>
        <w:pStyle w:val="Compact"/>
        <w:numPr>
          <w:ilvl w:val="0"/>
          <w:numId w:val="1006"/>
        </w:numPr>
      </w:pPr>
      <w:r>
        <w:rPr>
          <w:rStyle w:val="VerbatimChar"/>
        </w:rPr>
        <w:t xml:space="preserve">data/processed/tokenizer.json</w:t>
      </w:r>
    </w:p>
    <w:p>
      <w:pPr>
        <w:pStyle w:val="Compact"/>
        <w:numPr>
          <w:ilvl w:val="0"/>
          <w:numId w:val="1006"/>
        </w:numPr>
      </w:pPr>
      <w:r>
        <w:rPr>
          <w:rStyle w:val="VerbatimChar"/>
        </w:rPr>
        <w:t xml:space="preserve">models/mini_gpt_sentiment_best_weighted.pt</w:t>
      </w:r>
    </w:p>
    <w:bookmarkEnd w:id="47"/>
    <w:bookmarkStart w:id="48" w:name="figuras-generadas"/>
    <w:p>
      <w:pPr>
        <w:pStyle w:val="Heading3"/>
      </w:pPr>
      <w:r>
        <w:t xml:space="preserve">Figuras generadas</w:t>
      </w:r>
    </w:p>
    <w:p>
      <w:pPr>
        <w:pStyle w:val="Compact"/>
        <w:numPr>
          <w:ilvl w:val="0"/>
          <w:numId w:val="1007"/>
        </w:numPr>
      </w:pPr>
      <w:r>
        <w:rPr>
          <w:rStyle w:val="VerbatimChar"/>
        </w:rPr>
        <w:t xml:space="preserve">reports/figures/text_length_distribution.png</w:t>
      </w:r>
    </w:p>
    <w:p>
      <w:pPr>
        <w:pStyle w:val="Compact"/>
        <w:numPr>
          <w:ilvl w:val="0"/>
          <w:numId w:val="1007"/>
        </w:numPr>
      </w:pPr>
      <w:r>
        <w:rPr>
          <w:rStyle w:val="VerbatimChar"/>
        </w:rPr>
        <w:t xml:space="preserve">reports/figures/label_distribution.png</w:t>
      </w:r>
    </w:p>
    <w:p>
      <w:pPr>
        <w:pStyle w:val="Compact"/>
        <w:numPr>
          <w:ilvl w:val="0"/>
          <w:numId w:val="1007"/>
        </w:numPr>
      </w:pPr>
      <w:r>
        <w:rPr>
          <w:rStyle w:val="VerbatimChar"/>
        </w:rPr>
        <w:t xml:space="preserve">reports/figures/rating_distribution.png</w:t>
      </w:r>
    </w:p>
    <w:p>
      <w:pPr>
        <w:pStyle w:val="Compact"/>
        <w:numPr>
          <w:ilvl w:val="0"/>
          <w:numId w:val="1007"/>
        </w:numPr>
      </w:pPr>
      <w:r>
        <w:rPr>
          <w:rStyle w:val="VerbatimChar"/>
        </w:rPr>
        <w:t xml:space="preserve">reports/figures/training_loss_curve.png</w:t>
      </w:r>
    </w:p>
    <w:p>
      <w:pPr>
        <w:pStyle w:val="Compact"/>
        <w:numPr>
          <w:ilvl w:val="0"/>
          <w:numId w:val="1007"/>
        </w:numPr>
      </w:pPr>
      <w:r>
        <w:rPr>
          <w:rStyle w:val="VerbatimChar"/>
        </w:rPr>
        <w:t xml:space="preserve">reports/figures/training_accuracy_curve.png</w:t>
      </w:r>
    </w:p>
    <w:p>
      <w:pPr>
        <w:pStyle w:val="Compact"/>
        <w:numPr>
          <w:ilvl w:val="0"/>
          <w:numId w:val="1007"/>
        </w:numPr>
      </w:pPr>
      <w:r>
        <w:rPr>
          <w:rStyle w:val="VerbatimChar"/>
        </w:rPr>
        <w:t xml:space="preserve">reports/figures/training_f1_curve.png</w:t>
      </w:r>
    </w:p>
    <w:p>
      <w:pPr>
        <w:pStyle w:val="Compact"/>
        <w:numPr>
          <w:ilvl w:val="0"/>
          <w:numId w:val="1007"/>
        </w:numPr>
      </w:pPr>
      <w:r>
        <w:rPr>
          <w:rStyle w:val="VerbatimChar"/>
        </w:rPr>
        <w:t xml:space="preserve">reports/figures/confusion_matrix_test.png</w:t>
      </w:r>
    </w:p>
    <w:p>
      <w:pPr>
        <w:pStyle w:val="Compact"/>
        <w:numPr>
          <w:ilvl w:val="0"/>
          <w:numId w:val="1007"/>
        </w:numPr>
      </w:pPr>
      <w:r>
        <w:rPr>
          <w:rStyle w:val="VerbatimChar"/>
        </w:rPr>
        <w:t xml:space="preserve">reports/figures/final_metrics_barplot.png</w:t>
      </w:r>
    </w:p>
    <w:bookmarkEnd w:id="48"/>
    <w:bookmarkStart w:id="49" w:name="pruebas"/>
    <w:p>
      <w:pPr>
        <w:pStyle w:val="Heading3"/>
      </w:pPr>
      <w:r>
        <w:t xml:space="preserve">Pruebas</w:t>
      </w:r>
    </w:p>
    <w:p>
      <w:pPr>
        <w:pStyle w:val="FirstParagraph"/>
      </w:pPr>
      <w:r>
        <w:t xml:space="preserve">La suite de pruebas del proyecto finalizó correctamente con:</w:t>
      </w:r>
    </w:p>
    <w:p>
      <w:pPr>
        <w:pStyle w:val="SourceCode"/>
      </w:pPr>
      <w:r>
        <w:rPr>
          <w:rStyle w:val="VerbatimChar"/>
        </w:rPr>
        <w:t xml:space="preserve">26 passed</w:t>
      </w:r>
    </w:p>
    <w:bookmarkEnd w:id="49"/>
    <w:bookmarkEnd w:id="50"/>
    <w:bookmarkEnd w:id="5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4" Target="media/rId34.png" /><Relationship Type="http://schemas.openxmlformats.org/officeDocument/2006/relationships/image" Id="rId37" Target="media/rId37.png" /><Relationship Type="http://schemas.openxmlformats.org/officeDocument/2006/relationships/image" Id="rId14" Target="media/rId14.png" /><Relationship Type="http://schemas.openxmlformats.org/officeDocument/2006/relationships/image" Id="rId17" Target="media/rId17.png" /><Relationship Type="http://schemas.openxmlformats.org/officeDocument/2006/relationships/image" Id="rId11" Target="media/rId11.png" /><Relationship Type="http://schemas.openxmlformats.org/officeDocument/2006/relationships/image" Id="rId27" Target="media/rId27.png" /><Relationship Type="http://schemas.openxmlformats.org/officeDocument/2006/relationships/image" Id="rId30" Target="media/rId30.png" /><Relationship Type="http://schemas.openxmlformats.org/officeDocument/2006/relationships/image" Id="rId24" Target="media/rId2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2026-05-20T03:19:59Z</dcterms:created>
  <dcterms:modified xsi:type="dcterms:W3CDTF">2026-05-20T03:19:59Z</dcterms:modified>
</cp:coreProperties>
</file>

<file path=docProps/custom.xml><?xml version="1.0" encoding="utf-8"?>
<Properties xmlns="http://schemas.openxmlformats.org/officeDocument/2006/custom-properties" xmlns:vt="http://schemas.openxmlformats.org/officeDocument/2006/docPropsVTypes"/>
</file>