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56.jpg" ContentType="image/jpeg"/>
  <Override PartName="/word/media/rId91.jpg" ContentType="image/jpeg"/>
  <Override PartName="/word/media/rId99.jpg" ContentType="image/jpeg"/>
  <Override PartName="/word/media/rId104.jpg" ContentType="image/jpeg"/>
  <Override PartName="/word/media/rId11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Morpho-phenotypic evaluation of algarrobo</w:t>
      </w:r>
      <w:r>
        <w:rPr>
          <w:b/>
          <w:bCs/>
        </w:rPr>
        <w:t xml:space="preserve"> </w:t>
      </w:r>
      <w:r>
        <w:rPr>
          <w:b/>
          <w:bCs/>
          <w:i/>
          <w:iCs/>
        </w:rPr>
        <w:t xml:space="preserve">(Neltuma pallida)</w:t>
      </w:r>
      <w:r>
        <w:rPr>
          <w:b/>
          <w:bCs/>
        </w:rPr>
        <w:t xml:space="preserve"> </w:t>
      </w:r>
      <w:r>
        <w:rPr>
          <w:b/>
          <w:bCs/>
        </w:rPr>
        <w:t xml:space="preserve">for the identification of superior individuals in dry forest ecosystems</w:t>
      </w:r>
    </w:p>
    <w:p>
      <w:pPr>
        <w:pStyle w:val="BodyText"/>
      </w:pPr>
      <w:r>
        <w:t xml:space="preserve">Sebastian Casas-Niño</w:t>
      </w:r>
      <w:r>
        <w:rPr>
          <w:vertAlign w:val="superscript"/>
        </w:rPr>
        <w:t xml:space="preserve">1,2*</w:t>
      </w:r>
      <w:r>
        <w:t xml:space="preserve">; Juan Rodrigo Baselly-Villanueva</w:t>
      </w:r>
      <w:r>
        <w:rPr>
          <w:vertAlign w:val="superscript"/>
        </w:rPr>
        <w:t xml:space="preserve">4</w:t>
      </w:r>
      <w:r>
        <w:t xml:space="preserve">; Evelin Judith Salazar-Hinostroza</w:t>
      </w:r>
      <w:r>
        <w:rPr>
          <w:vertAlign w:val="superscript"/>
        </w:rPr>
        <w:t xml:space="preserve">4</w:t>
      </w:r>
      <w:r>
        <w:t xml:space="preserve">; Sheyla Yanett Chumbimune-Vivanco</w:t>
      </w:r>
      <w:r>
        <w:rPr>
          <w:vertAlign w:val="superscript"/>
        </w:rPr>
        <w:t xml:space="preserve">4</w:t>
      </w:r>
      <w:r>
        <w:t xml:space="preserve">; William Naurai</w:t>
      </w:r>
      <w:r>
        <w:rPr>
          <w:vertAlign w:val="superscript"/>
        </w:rPr>
        <w:t xml:space="preserve">5</w:t>
      </w:r>
      <w:r>
        <w:t xml:space="preserve">; Nery Tirabante Terrones</w:t>
      </w:r>
      <w:r>
        <w:rPr>
          <w:vertAlign w:val="superscript"/>
        </w:rPr>
        <w:t xml:space="preserve">6</w:t>
      </w:r>
      <w:r>
        <w:t xml:space="preserve">; Max Ramirez Rojas</w:t>
      </w:r>
      <w:r>
        <w:rPr>
          <w:vertAlign w:val="superscript"/>
        </w:rPr>
        <w:t xml:space="preserve">1</w:t>
      </w:r>
      <w:r>
        <w:t xml:space="preserve">; Flavio Lozano-Isla</w:t>
      </w:r>
      <w:r>
        <w:rPr>
          <w:vertAlign w:val="superscript"/>
        </w:rPr>
        <w:t xml:space="preserve">1,7*</w:t>
      </w:r>
      <w:r>
        <w:t xml:space="preserve">.</w:t>
      </w:r>
    </w:p>
    <w:p>
      <w:pPr>
        <w:pStyle w:val="BodyText"/>
      </w:pPr>
      <w:r>
        <w:rPr>
          <w:i/>
          <w:iCs/>
          <w:vertAlign w:val="superscript"/>
        </w:rPr>
        <w:t xml:space="preserve">1</w:t>
      </w:r>
      <w:r>
        <w:rPr>
          <w:i/>
          <w:iCs/>
        </w:rPr>
        <w:t xml:space="preserve"> </w:t>
      </w:r>
      <w:r>
        <w:rPr>
          <w:i/>
          <w:iCs/>
        </w:rPr>
        <w:t xml:space="preserve">Dirección de Supervisión y Monitoreo en las Estaciones Experimentales - Estación Experimental Agraria El Chira, Instituto Nacional de Innovación Agraria (INIA), Piura 20120, Perú.</w:t>
      </w:r>
    </w:p>
    <w:p>
      <w:pPr>
        <w:pStyle w:val="BodyText"/>
      </w:pPr>
      <w:r>
        <w:rPr>
          <w:i/>
          <w:iCs/>
          <w:vertAlign w:val="superscript"/>
        </w:rPr>
        <w:t xml:space="preserve">2</w:t>
      </w:r>
      <w:r>
        <w:rPr>
          <w:i/>
          <w:iCs/>
        </w:rPr>
        <w:t xml:space="preserve"> </w:t>
      </w:r>
      <w:r>
        <w:rPr>
          <w:i/>
          <w:iCs/>
        </w:rPr>
        <w:t xml:space="preserve">Universidad Nacional Agraria La Molina (UNALM), Lima, Perú.</w:t>
      </w:r>
    </w:p>
    <w:p>
      <w:pPr>
        <w:pStyle w:val="BodyText"/>
      </w:pPr>
      <w:r>
        <w:rPr>
          <w:i/>
          <w:iCs/>
          <w:vertAlign w:val="superscript"/>
        </w:rPr>
        <w:t xml:space="preserve">3</w:t>
      </w:r>
      <w:r>
        <w:rPr>
          <w:i/>
          <w:iCs/>
        </w:rPr>
        <w:t xml:space="preserve"> </w:t>
      </w:r>
      <w:r>
        <w:rPr>
          <w:i/>
          <w:iCs/>
        </w:rPr>
        <w:t xml:space="preserve">Estación Experimental Agraria San Roque, Instituto Nacional de Innovación Agraria (INIA), 16000, Calle San Roque 209, San Juan Bautista, Maynas, Loreto, Perú.</w:t>
      </w:r>
    </w:p>
    <w:p>
      <w:pPr>
        <w:pStyle w:val="BodyText"/>
      </w:pPr>
      <w:r>
        <w:rPr>
          <w:i/>
          <w:iCs/>
          <w:vertAlign w:val="superscript"/>
        </w:rPr>
        <w:t xml:space="preserve">4</w:t>
      </w:r>
      <w:r>
        <w:rPr>
          <w:i/>
          <w:iCs/>
        </w:rPr>
        <w:t xml:space="preserve"> </w:t>
      </w:r>
      <w:r>
        <w:rPr>
          <w:i/>
          <w:iCs/>
        </w:rPr>
        <w:t xml:space="preserve">Dirección de Investigación y Desarrollo Tecnológico, Instituto Nacional de Innovación Agraria (INIA). Lima. Perú.</w:t>
      </w:r>
    </w:p>
    <w:p>
      <w:pPr>
        <w:pStyle w:val="BodyText"/>
      </w:pPr>
      <w:r>
        <w:rPr>
          <w:i/>
          <w:iCs/>
          <w:vertAlign w:val="superscript"/>
        </w:rPr>
        <w:t xml:space="preserve">5</w:t>
      </w:r>
      <w:r>
        <w:rPr>
          <w:i/>
          <w:iCs/>
        </w:rPr>
        <w:t xml:space="preserve"> </w:t>
      </w:r>
      <w:r>
        <w:rPr>
          <w:i/>
          <w:iCs/>
        </w:rPr>
        <w:t xml:space="preserve">Dirección de Estudios e Investigación, Servicio Nacional Forestal y de Fauna Silvestre. Lima, Perú.</w:t>
      </w:r>
    </w:p>
    <w:p>
      <w:pPr>
        <w:pStyle w:val="BodyText"/>
      </w:pPr>
      <w:r>
        <w:rPr>
          <w:i/>
          <w:iCs/>
          <w:vertAlign w:val="superscript"/>
        </w:rPr>
        <w:t xml:space="preserve">6</w:t>
      </w:r>
      <w:r>
        <w:rPr>
          <w:i/>
          <w:iCs/>
        </w:rPr>
        <w:t xml:space="preserve"> </w:t>
      </w:r>
      <w:r>
        <w:rPr>
          <w:i/>
          <w:iCs/>
        </w:rPr>
        <w:t xml:space="preserve">Universidade Estadual de Campinas, Caixa Postal 6109, 13083-970 Campinas (SP).</w:t>
      </w:r>
    </w:p>
    <w:p>
      <w:pPr>
        <w:pStyle w:val="BodyText"/>
      </w:pPr>
      <w:r>
        <w:rPr>
          <w:i/>
          <w:iCs/>
          <w:vertAlign w:val="superscript"/>
        </w:rPr>
        <w:t xml:space="preserve">7</w:t>
      </w:r>
      <w:r>
        <w:rPr>
          <w:i/>
          <w:iCs/>
        </w:rPr>
        <w:t xml:space="preserve"> </w:t>
      </w:r>
      <w:r>
        <w:rPr>
          <w:i/>
          <w:iCs/>
        </w:rPr>
        <w:t xml:space="preserve">Facultad de Ingeniería y Ciencias Agrarias, Universidad Nacional Toribio Rodríguez de Mendoza de Amazonas (UNTRM), Amazonas 01001, Perú.</w:t>
      </w:r>
    </w:p>
    <w:p>
      <w:pPr>
        <w:pStyle w:val="BodyText"/>
      </w:pPr>
      <w:r>
        <w:rPr>
          <w:i/>
          <w:iCs/>
        </w:rPr>
        <w:t xml:space="preserve"> </w:t>
      </w:r>
      <w:r>
        <w:rPr>
          <w:i/>
          <w:iCs/>
          <w:vertAlign w:val="superscript"/>
        </w:rPr>
        <w:t xml:space="preserve">*</w:t>
      </w:r>
      <w:r>
        <w:rPr>
          <w:i/>
          <w:iCs/>
        </w:rPr>
        <w:t xml:space="preserve"> </w:t>
      </w:r>
      <w:r>
        <w:t xml:space="preserve">Corresponding author:</w:t>
      </w:r>
      <w:r>
        <w:t xml:space="preserve"> </w:t>
      </w:r>
      <w:hyperlink r:id="rId20">
        <w:r>
          <w:rPr>
            <w:rStyle w:val="Hipervnculo"/>
          </w:rPr>
          <w:t xml:space="preserve">20140231@lamolina.edu.pe</w:t>
        </w:r>
      </w:hyperlink>
      <w:r>
        <w:t xml:space="preserve">;</w:t>
      </w:r>
      <w:r>
        <w:t xml:space="preserve"> </w:t>
      </w:r>
      <w:hyperlink r:id="rId21">
        <w:r>
          <w:rPr>
            <w:rStyle w:val="Hipervnculo"/>
          </w:rPr>
          <w:t xml:space="preserve">flavio.lozano@untrm.edu.pe</w:t>
        </w:r>
      </w:hyperlink>
    </w:p>
    <w:p>
      <w:pPr>
        <w:pStyle w:val="BodyText"/>
      </w:pPr>
      <w:r>
        <w:t xml:space="preserve">ORCID IDs</w:t>
      </w:r>
    </w:p>
    <w:tbl>
      <w:tblPr>
        <w:tblStyle w:val="Table"/>
        <w:tblW w:type="pct" w:w="5000"/>
        <w:tblLayout w:type="fixed"/>
        <w:tblLook w:firstRow="1" w:lastRow="0" w:firstColumn="0" w:lastColumn="0" w:noHBand="0" w:noVBand="0" w:val="0020"/>
      </w:tblPr>
      <w:tblGrid>
        <w:gridCol w:w="2617"/>
        <w:gridCol w:w="2617"/>
        <w:gridCol w:w="2685"/>
      </w:tblGrid>
      <w:tr>
        <w:trPr>
          <w:tblHeader w:val="on"/>
        </w:trPr>
        <w:tc>
          <w:tcPr/>
          <w:p>
            <w:pPr>
              <w:pStyle w:val="Compact"/>
            </w:pPr>
            <w:r>
              <w:rPr>
                <w:b/>
                <w:bCs/>
              </w:rPr>
              <w:t xml:space="preserve">Author</w:t>
            </w:r>
          </w:p>
        </w:tc>
        <w:tc>
          <w:tcPr/>
          <w:p>
            <w:pPr>
              <w:pStyle w:val="Compact"/>
            </w:pPr>
            <w:r>
              <w:rPr>
                <w:b/>
                <w:bCs/>
              </w:rPr>
              <w:t xml:space="preserve">ORCID</w:t>
            </w:r>
          </w:p>
        </w:tc>
        <w:tc>
          <w:tcPr/>
          <w:p>
            <w:pPr>
              <w:pStyle w:val="Compact"/>
            </w:pPr>
            <w:r>
              <w:rPr>
                <w:b/>
                <w:bCs/>
              </w:rPr>
              <w:t xml:space="preserve">email</w:t>
            </w:r>
          </w:p>
        </w:tc>
      </w:tr>
      <w:tr>
        <w:tc>
          <w:tcPr/>
          <w:p>
            <w:pPr>
              <w:pStyle w:val="Compact"/>
            </w:pPr>
            <w:r>
              <w:rPr>
                <w:b/>
                <w:bCs/>
              </w:rPr>
              <w:t xml:space="preserve">Sebastian Casas-Niño</w:t>
            </w:r>
          </w:p>
        </w:tc>
        <w:tc>
          <w:tcPr/>
          <w:p>
            <w:pPr>
              <w:pStyle w:val="Compact"/>
            </w:pPr>
            <w:r>
              <w:t xml:space="preserve">0000-0002-6576-8761</w:t>
            </w:r>
          </w:p>
        </w:tc>
        <w:tc>
          <w:tcPr/>
          <w:p>
            <w:pPr>
              <w:pStyle w:val="Compact"/>
            </w:pPr>
            <w:r>
              <w:t xml:space="preserve">20140231@lamolina.edu.pe</w:t>
            </w:r>
          </w:p>
        </w:tc>
      </w:tr>
      <w:tr>
        <w:tc>
          <w:tcPr/>
          <w:p>
            <w:pPr>
              <w:pStyle w:val="Compact"/>
            </w:pPr>
            <w:r>
              <w:rPr>
                <w:b/>
                <w:bCs/>
              </w:rPr>
              <w:t xml:space="preserve">Juan Rodrigo Baselly-Villanueva</w:t>
            </w:r>
          </w:p>
        </w:tc>
        <w:tc>
          <w:tcPr/>
          <w:p>
            <w:pPr>
              <w:pStyle w:val="Compact"/>
            </w:pPr>
            <w:r>
              <w:t xml:space="preserve">0000-0001-7795-7925</w:t>
            </w:r>
          </w:p>
        </w:tc>
        <w:tc>
          <w:tcPr/>
          <w:p>
            <w:pPr>
              <w:pStyle w:val="Compact"/>
            </w:pPr>
            <w:r>
              <w:t xml:space="preserve">jbaselly@inia.gob.pe</w:t>
            </w:r>
          </w:p>
        </w:tc>
      </w:tr>
      <w:tr>
        <w:tc>
          <w:tcPr/>
          <w:p>
            <w:pPr>
              <w:pStyle w:val="Compact"/>
            </w:pPr>
            <w:r>
              <w:rPr>
                <w:b/>
                <w:bCs/>
              </w:rPr>
              <w:t xml:space="preserve">Evelin Judith Salazar Hinostroza</w:t>
            </w:r>
          </w:p>
        </w:tc>
        <w:tc>
          <w:tcPr/>
          <w:p>
            <w:pPr>
              <w:pStyle w:val="Compact"/>
            </w:pPr>
            <w:r>
              <w:t xml:space="preserve">0000-0002-8878-430X</w:t>
            </w:r>
          </w:p>
        </w:tc>
        <w:tc>
          <w:tcPr/>
          <w:p>
            <w:pPr>
              <w:pStyle w:val="Compact"/>
            </w:pPr>
            <w:r>
              <w:t xml:space="preserve">esalazar@inia.gob.pe</w:t>
            </w:r>
          </w:p>
        </w:tc>
      </w:tr>
      <w:tr>
        <w:tc>
          <w:tcPr/>
          <w:p>
            <w:pPr>
              <w:pStyle w:val="Compact"/>
            </w:pPr>
            <w:r>
              <w:rPr>
                <w:b/>
                <w:bCs/>
              </w:rPr>
              <w:t xml:space="preserve">Sheyla Yanett Chumbimune Vivanco</w:t>
            </w:r>
          </w:p>
        </w:tc>
        <w:tc>
          <w:tcPr/>
          <w:p>
            <w:pPr>
              <w:pStyle w:val="Compact"/>
            </w:pPr>
            <w:r>
              <w:t xml:space="preserve">0000-0002-2485-0988</w:t>
            </w:r>
          </w:p>
        </w:tc>
        <w:tc>
          <w:tcPr/>
          <w:p>
            <w:pPr>
              <w:pStyle w:val="Compact"/>
            </w:pPr>
            <w:r>
              <w:t xml:space="preserve">20081043@lamolina.edu.pe</w:t>
            </w:r>
          </w:p>
        </w:tc>
      </w:tr>
      <w:tr>
        <w:tc>
          <w:tcPr/>
          <w:p>
            <w:pPr>
              <w:pStyle w:val="Compact"/>
            </w:pPr>
            <w:r>
              <w:rPr>
                <w:b/>
                <w:bCs/>
              </w:rPr>
              <w:t xml:space="preserve">William Nauray</w:t>
            </w:r>
          </w:p>
        </w:tc>
        <w:tc>
          <w:tcPr/>
          <w:p>
            <w:pPr>
              <w:pStyle w:val="Compact"/>
            </w:pPr>
            <w:r>
              <w:t xml:space="preserve">0000-0003-2114-1518</w:t>
            </w:r>
          </w:p>
        </w:tc>
        <w:tc>
          <w:tcPr/>
          <w:p>
            <w:pPr>
              <w:pStyle w:val="Compact"/>
            </w:pPr>
            <w:r>
              <w:t xml:space="preserve">wnauray@serfor.gob.pe</w:t>
            </w:r>
          </w:p>
        </w:tc>
      </w:tr>
      <w:tr>
        <w:tc>
          <w:tcPr/>
          <w:p>
            <w:pPr>
              <w:pStyle w:val="Compact"/>
            </w:pPr>
            <w:r>
              <w:rPr>
                <w:b/>
                <w:bCs/>
              </w:rPr>
              <w:t xml:space="preserve">Nery Tirabante Terrones</w:t>
            </w:r>
          </w:p>
        </w:tc>
        <w:tc>
          <w:tcPr/>
          <w:p>
            <w:pPr>
              <w:pStyle w:val="Compact"/>
            </w:pPr>
            <w:r>
              <w:t xml:space="preserve">0000-0002-0634-1522</w:t>
            </w:r>
          </w:p>
        </w:tc>
        <w:tc>
          <w:tcPr/>
          <w:p>
            <w:pPr>
              <w:pStyle w:val="Compact"/>
            </w:pPr>
            <w:r>
              <w:t xml:space="preserve">nery@lgf.ib.unicamp.br</w:t>
            </w:r>
          </w:p>
        </w:tc>
      </w:tr>
      <w:tr>
        <w:tc>
          <w:tcPr/>
          <w:p>
            <w:pPr>
              <w:pStyle w:val="Compact"/>
            </w:pPr>
            <w:r>
              <w:rPr>
                <w:b/>
                <w:bCs/>
              </w:rPr>
              <w:t xml:space="preserve">Max Ramirez Rojas</w:t>
            </w:r>
          </w:p>
        </w:tc>
        <w:tc>
          <w:tcPr/>
          <w:p>
            <w:pPr>
              <w:pStyle w:val="Compact"/>
            </w:pPr>
            <w:r>
              <w:t xml:space="preserve">0000-0003-3322-0838</w:t>
            </w:r>
          </w:p>
        </w:tc>
        <w:tc>
          <w:tcPr/>
          <w:p>
            <w:pPr>
              <w:pStyle w:val="Compact"/>
            </w:pPr>
            <w:r>
              <w:t xml:space="preserve">proyectochira@inia.gob.pe</w:t>
            </w:r>
          </w:p>
        </w:tc>
      </w:tr>
      <w:tr>
        <w:tc>
          <w:tcPr/>
          <w:p>
            <w:pPr>
              <w:pStyle w:val="Compact"/>
            </w:pPr>
            <w:r>
              <w:rPr>
                <w:b/>
                <w:bCs/>
              </w:rPr>
              <w:t xml:space="preserve">Flavio Lozano-Isla</w:t>
            </w:r>
          </w:p>
        </w:tc>
        <w:tc>
          <w:tcPr/>
          <w:p>
            <w:pPr>
              <w:pStyle w:val="Compact"/>
            </w:pPr>
            <w:r>
              <w:t xml:space="preserve">0000-0002-0714-669X</w:t>
            </w:r>
          </w:p>
        </w:tc>
        <w:tc>
          <w:tcPr/>
          <w:p>
            <w:pPr>
              <w:pStyle w:val="Compact"/>
            </w:pPr>
            <w:r>
              <w:t xml:space="preserve">flavio.lozano@untrm.edu.pe</w:t>
            </w:r>
          </w:p>
        </w:tc>
      </w:tr>
    </w:tbl>
    <w:p>
      <w:pPr>
        <w:pStyle w:val="BodyText"/>
      </w:pPr>
      <w:r>
        <w:rPr>
          <w:b/>
          <w:bCs/>
        </w:rPr>
        <w:t xml:space="preserve">ABSTRACT</w:t>
      </w:r>
    </w:p>
    <w:p>
      <w:pPr>
        <w:pStyle w:val="BodyText"/>
      </w:pPr>
      <w:r>
        <w:rPr>
          <w:i/>
          <w:iCs/>
        </w:rPr>
        <w:t xml:space="preserve">Neltuma pallida</w:t>
      </w:r>
      <w:r>
        <w:t xml:space="preserve">, a keystone species of the dry forest, is currently under severe threat, underscoring the urgent need for its conservation and genetic improvement. This study aimed to identify superior (</w:t>
      </w:r>
      <w:r>
        <w:t xml:space="preserve">“plus”</w:t>
      </w:r>
      <w:r>
        <w:t xml:space="preserve">) trees of algarrobo in Piura and Tumbes through detailed morpho-phenotypic characterization. A stratified random sampling design was implemented, establishing forest plots to evaluate individual trees. Dendrometric and phenotypic traits were recorded, complemented by physiographic, climatic, and edaphic data obtained through soil sampling and geographic information systems. Individuals were classified as plus trees when they displayed outstanding attributes without unfavorable traits. The results revealed a high degree of morphological variability among populations, with superior individuals identified in height, diameter, stem form, and fruit production. Differences in soil fertility exerted significant influence on phenotypic expression. Heritability coefficients were estimated for key traits, allowing the identification of those under greater genetic control and with higher potential response to selection. As an outcome, elite trees were selected and incorporated into a germplasm bank to support genetic improvement programs aimed at ecological restoration and long-term conservation of algarrobo in the Peruvian dry forest. This work provides a foundation for sustainable management strategies grounded in local genetic variability and agroecological knowledge of the ecosystem.</w:t>
      </w:r>
    </w:p>
    <w:p>
      <w:pPr>
        <w:pStyle w:val="BodyText"/>
      </w:pPr>
      <w:r>
        <w:rPr>
          <w:b/>
          <w:bCs/>
        </w:rPr>
        <w:t xml:space="preserve">Keywords:</w:t>
      </w:r>
      <w:r>
        <w:t xml:space="preserve"> </w:t>
      </w:r>
      <w:r>
        <w:t xml:space="preserve">Plus trees; dry forest; morphological characterization; genetic improvement; phenotypic variability.</w:t>
      </w:r>
    </w:p>
    <w:bookmarkStart w:id="52" w:name="introduction"/>
    <w:p>
      <w:pPr>
        <w:pStyle w:val="Ttulo1"/>
      </w:pPr>
      <w:r>
        <w:rPr>
          <w:b/>
          <w:bCs/>
        </w:rPr>
        <w:t xml:space="preserve">INTRODUCTION</w:t>
      </w:r>
    </w:p>
    <w:p>
      <w:pPr>
        <w:pStyle w:val="FirstParagraph"/>
      </w:pPr>
      <w:r>
        <w:rPr>
          <w:i/>
          <w:iCs/>
        </w:rPr>
        <w:t xml:space="preserve">Neltuma pallida,</w:t>
      </w:r>
      <w:r>
        <w:t xml:space="preserve"> </w:t>
      </w:r>
      <w:r>
        <w:t xml:space="preserve">commonly known as algarrobo, belongs to the genus</w:t>
      </w:r>
      <w:r>
        <w:t xml:space="preserve"> </w:t>
      </w:r>
      <w:r>
        <w:rPr>
          <w:i/>
          <w:iCs/>
        </w:rPr>
        <w:t xml:space="preserve">Neltuma,</w:t>
      </w:r>
      <w:r>
        <w:t xml:space="preserve"> </w:t>
      </w:r>
      <w:r>
        <w:t xml:space="preserve">previously classified within</w:t>
      </w:r>
      <w:r>
        <w:t xml:space="preserve"> </w:t>
      </w:r>
      <w:r>
        <w:rPr>
          <w:i/>
          <w:iCs/>
        </w:rPr>
        <w:t xml:space="preserve">Prosopis</w:t>
      </w:r>
      <w:r>
        <w:t xml:space="preserve"> </w:t>
      </w:r>
      <w:hyperlink r:id="rId22">
        <w:r>
          <w:rPr>
            <w:rStyle w:val="Hipervnculo"/>
          </w:rPr>
          <w:t xml:space="preserve">[1]</w:t>
        </w:r>
      </w:hyperlink>
      <w:r>
        <w:t xml:space="preserve">. It is recognized as a valuable forest resource in arid and semi-arid regions</w:t>
      </w:r>
      <w:r>
        <w:t xml:space="preserve"> </w:t>
      </w:r>
      <w:hyperlink r:id="rId23">
        <w:r>
          <w:rPr>
            <w:rStyle w:val="Hipervnculo"/>
          </w:rPr>
          <w:t xml:space="preserve">[2]</w:t>
        </w:r>
      </w:hyperlink>
      <w:r>
        <w:t xml:space="preserve"> </w:t>
      </w:r>
      <w:r>
        <w:t xml:space="preserve">due to its ability to fix atmospheric nitrogen in soils</w:t>
      </w:r>
      <w:r>
        <w:t xml:space="preserve"> </w:t>
      </w:r>
      <w:hyperlink r:id="rId24">
        <w:r>
          <w:rPr>
            <w:rStyle w:val="Hipervnculo"/>
          </w:rPr>
          <w:t xml:space="preserve">[3]</w:t>
        </w:r>
      </w:hyperlink>
      <w:r>
        <w:t xml:space="preserve">, its longevity, and its durable hardwood of high economic value</w:t>
      </w:r>
      <w:r>
        <w:t xml:space="preserve"> </w:t>
      </w:r>
      <w:hyperlink r:id="rId25">
        <w:r>
          <w:rPr>
            <w:rStyle w:val="Hipervnculo"/>
          </w:rPr>
          <w:t xml:space="preserve">[4]</w:t>
        </w:r>
      </w:hyperlink>
      <w:r>
        <w:t xml:space="preserve">. From an ecological perspective, algarrobo enhances soil fertility and moisture retention, moderates extreme conditions by creating microclimates beneath its canopy</w:t>
      </w:r>
      <w:r>
        <w:t xml:space="preserve"> </w:t>
      </w:r>
      <w:hyperlink r:id="rId26">
        <w:r>
          <w:rPr>
            <w:rStyle w:val="Hipervnculo"/>
          </w:rPr>
          <w:t xml:space="preserve">[5]</w:t>
        </w:r>
      </w:hyperlink>
      <w:r>
        <w:t xml:space="preserve">, and contributes to the stabilization of fragile desert ecosystems through processes of desalination and microclimatic amelioration</w:t>
      </w:r>
      <w:r>
        <w:t xml:space="preserve"> </w:t>
      </w:r>
      <w:hyperlink r:id="rId27">
        <w:r>
          <w:rPr>
            <w:rStyle w:val="Hipervnculo"/>
          </w:rPr>
          <w:t xml:space="preserve">[4]</w:t>
        </w:r>
      </w:hyperlink>
      <w:r>
        <w:t xml:space="preserve">. In addition, the species plays a role in climate change mitigation through atmospheric carbon sequestration</w:t>
      </w:r>
      <w:r>
        <w:t xml:space="preserve"> </w:t>
      </w:r>
      <w:hyperlink r:id="rId28">
        <w:r>
          <w:rPr>
            <w:rStyle w:val="Hipervnculo"/>
          </w:rPr>
          <w:t xml:space="preserve">[6]</w:t>
        </w:r>
      </w:hyperlink>
      <w:r>
        <w:t xml:space="preserve">.</w:t>
      </w:r>
    </w:p>
    <w:p>
      <w:pPr>
        <w:pStyle w:val="BodyText"/>
      </w:pPr>
      <w:r>
        <w:t xml:space="preserve">Despite these multiple benefits, algarrobo is considered one of the most threatened genetic resources in South America</w:t>
      </w:r>
      <w:r>
        <w:t xml:space="preserve"> </w:t>
      </w:r>
      <w:hyperlink r:id="rId29">
        <w:r>
          <w:rPr>
            <w:rStyle w:val="Hipervnculo"/>
          </w:rPr>
          <w:t xml:space="preserve">[7]</w:t>
        </w:r>
      </w:hyperlink>
      <w:r>
        <w:t xml:space="preserve">. Agricultural expansion, urbanization, and the rise of agroindustrial crops have transformed extensive areas of tropical dry forest</w:t>
      </w:r>
      <w:r>
        <w:t xml:space="preserve"> </w:t>
      </w:r>
      <w:hyperlink r:id="rId30">
        <w:r>
          <w:rPr>
            <w:rStyle w:val="Hipervnculo"/>
          </w:rPr>
          <w:t xml:space="preserve">[8]</w:t>
        </w:r>
      </w:hyperlink>
      <w:r>
        <w:t xml:space="preserve">, leading to biodiversity loss and ecosystem service decline. In northern Peru, the regions of Piura, Tumbes, Lambayeque, and La Libertad have been especially impacted by deforestation and land-use change</w:t>
      </w:r>
      <w:r>
        <w:t xml:space="preserve"> </w:t>
      </w:r>
      <w:hyperlink r:id="rId31">
        <w:r>
          <w:rPr>
            <w:rStyle w:val="Hipervnculo"/>
          </w:rPr>
          <w:t xml:space="preserve">[9]</w:t>
        </w:r>
      </w:hyperlink>
      <w:r>
        <w:t xml:space="preserve">. Beyond anthropogenic pressures,</w:t>
      </w:r>
      <w:r>
        <w:t xml:space="preserve"> </w:t>
      </w:r>
      <w:r>
        <w:rPr>
          <w:i/>
          <w:iCs/>
        </w:rPr>
        <w:t xml:space="preserve">N. pallida</w:t>
      </w:r>
      <w:r>
        <w:t xml:space="preserve"> </w:t>
      </w:r>
      <w:r>
        <w:t xml:space="preserve">populations have also been severely affected by biotic agents. More than 130 insect species have been associated with algarrobo</w:t>
      </w:r>
      <w:r>
        <w:t xml:space="preserve"> </w:t>
      </w:r>
      <w:hyperlink r:id="rId32">
        <w:r>
          <w:rPr>
            <w:rStyle w:val="Hipervnculo"/>
          </w:rPr>
          <w:t xml:space="preserve">[10–12]</w:t>
        </w:r>
      </w:hyperlink>
      <w:r>
        <w:t xml:space="preserve">, among which Enallodiplosis discordis Gagné 1994 is particularly damaging. In its larval stage, this gall midge feeds on leaflets and has been identified as the principal cause of widespread dieback in algarrobo populations</w:t>
      </w:r>
      <w:r>
        <w:t xml:space="preserve"> </w:t>
      </w:r>
      <w:hyperlink r:id="rId33">
        <w:r>
          <w:rPr>
            <w:rStyle w:val="Hipervnculo"/>
          </w:rPr>
          <w:t xml:space="preserve">[13]</w:t>
        </w:r>
      </w:hyperlink>
      <w:r>
        <w:t xml:space="preserve">.</w:t>
      </w:r>
    </w:p>
    <w:p>
      <w:pPr>
        <w:pStyle w:val="BodyText"/>
      </w:pPr>
      <w:r>
        <w:t xml:space="preserve">Given this scenario, monitoring and conservation actions have become imperative</w:t>
      </w:r>
      <w:r>
        <w:t xml:space="preserve"> </w:t>
      </w:r>
      <w:hyperlink r:id="rId34">
        <w:r>
          <w:rPr>
            <w:rStyle w:val="Hipervnculo"/>
          </w:rPr>
          <w:t xml:space="preserve">[9]</w:t>
        </w:r>
      </w:hyperlink>
      <w:r>
        <w:t xml:space="preserve">, especially since algarrobo has been declared a priority species for research, conservation, and protection by the Peruvian government</w:t>
      </w:r>
      <w:r>
        <w:t xml:space="preserve"> </w:t>
      </w:r>
      <w:hyperlink r:id="rId35">
        <w:r>
          <w:rPr>
            <w:rStyle w:val="Hipervnculo"/>
          </w:rPr>
          <w:t xml:space="preserve">[14]</w:t>
        </w:r>
      </w:hyperlink>
      <w:r>
        <w:t xml:space="preserve">. In this context, genetic and morphological characterization studies are critical, as they allow for the precise distinction of species or local ecotypes and the design of conservation strategies focused on populations with higher adaptive value or greater risk of extinction</w:t>
      </w:r>
      <w:r>
        <w:t xml:space="preserve"> </w:t>
      </w:r>
      <w:hyperlink r:id="rId36">
        <w:r>
          <w:rPr>
            <w:rStyle w:val="Hipervnculo"/>
          </w:rPr>
          <w:t xml:space="preserve">[15]</w:t>
        </w:r>
      </w:hyperlink>
      <w:r>
        <w:t xml:space="preserve">. Achieving adequate characterization requires the evaluation of both quantitative and qualitative attributes. Beseega</w:t>
      </w:r>
      <w:r>
        <w:t xml:space="preserve"> </w:t>
      </w:r>
      <w:hyperlink r:id="rId37">
        <w:r>
          <w:rPr>
            <w:rStyle w:val="Hipervnculo"/>
          </w:rPr>
          <w:t xml:space="preserve">[16]</w:t>
        </w:r>
      </w:hyperlink>
      <w:r>
        <w:t xml:space="preserve"> </w:t>
      </w:r>
      <w:r>
        <w:t xml:space="preserve">emphasized that individual selection has major implications for genetic resource management and that adaptive phenotypic traits, as well as population origin, should be carefully considered before initiating any selection program. In this regard, phenotypic evaluation is a key step in identifying plus trees</w:t>
      </w:r>
      <w:r>
        <w:t xml:space="preserve"> </w:t>
      </w:r>
      <w:hyperlink r:id="rId38">
        <w:r>
          <w:rPr>
            <w:rStyle w:val="Hipervnculo"/>
          </w:rPr>
          <w:t xml:space="preserve">[17]</w:t>
        </w:r>
      </w:hyperlink>
      <w:r>
        <w:t xml:space="preserve"> </w:t>
      </w:r>
      <w:r>
        <w:t xml:space="preserve">- individuals with superior phenotypes in one or more economically important traits that may serve as progenitors in genetic improvement and conservation programs</w:t>
      </w:r>
      <w:r>
        <w:t xml:space="preserve"> </w:t>
      </w:r>
      <w:hyperlink r:id="rId39">
        <w:r>
          <w:rPr>
            <w:rStyle w:val="Hipervnculo"/>
          </w:rPr>
          <w:t xml:space="preserve">[18–20]</w:t>
        </w:r>
      </w:hyperlink>
      <w:r>
        <w:t xml:space="preserve">. In general, traits selected for breeding should (a) exhibit strong genetic control, (b) display high genetic variation, and (c) preferably be easy to measure</w:t>
      </w:r>
      <w:r>
        <w:t xml:space="preserve"> </w:t>
      </w:r>
      <w:hyperlink r:id="rId40">
        <w:r>
          <w:rPr>
            <w:rStyle w:val="Hipervnculo"/>
          </w:rPr>
          <w:t xml:space="preserve">[21]</w:t>
        </w:r>
      </w:hyperlink>
      <w:r>
        <w:t xml:space="preserve">.</w:t>
      </w:r>
    </w:p>
    <w:p>
      <w:pPr>
        <w:pStyle w:val="BodyText"/>
      </w:pPr>
      <w:r>
        <w:t xml:space="preserve">The effectiveness of phenotypic characterization and plus tree selection is supported by numerous studies, where phenotypically outstanding trees for one or more economically valuable traits</w:t>
      </w:r>
      <w:r>
        <w:t xml:space="preserve"> </w:t>
      </w:r>
      <w:hyperlink r:id="rId41">
        <w:r>
          <w:rPr>
            <w:rStyle w:val="Hipervnculo"/>
          </w:rPr>
          <w:t xml:space="preserve">[19]</w:t>
        </w:r>
      </w:hyperlink>
      <w:r>
        <w:t xml:space="preserve"> </w:t>
      </w:r>
      <w:r>
        <w:t xml:space="preserve">have been successfully used for both conservation and genetic improvement</w:t>
      </w:r>
      <w:r>
        <w:t xml:space="preserve"> </w:t>
      </w:r>
      <w:hyperlink r:id="rId42">
        <w:r>
          <w:rPr>
            <w:rStyle w:val="Hipervnculo"/>
          </w:rPr>
          <w:t xml:space="preserve">[22,23]</w:t>
        </w:r>
      </w:hyperlink>
      <w:r>
        <w:t xml:space="preserve">. Heritability is a population - and site - dependent parameter, with estimates varying according to the families included in the assessment, tree age, and the testing environment. This parameter expresses the proportion of variance attributable to genetic transmission from parents to offspring, with values ranging from 0 to 1</w:t>
      </w:r>
      <w:r>
        <w:t xml:space="preserve"> </w:t>
      </w:r>
      <w:hyperlink r:id="rId43">
        <w:r>
          <w:rPr>
            <w:rStyle w:val="Hipervnculo"/>
          </w:rPr>
          <w:t xml:space="preserve">[24]</w:t>
        </w:r>
      </w:hyperlink>
      <w:r>
        <w:t xml:space="preserve">. For</w:t>
      </w:r>
      <w:r>
        <w:t xml:space="preserve"> </w:t>
      </w:r>
      <w:r>
        <w:rPr>
          <w:i/>
          <w:iCs/>
        </w:rPr>
        <w:t xml:space="preserve">Neltuma chilensis</w:t>
      </w:r>
      <w:r>
        <w:t xml:space="preserve">, Chequer</w:t>
      </w:r>
      <w:r>
        <w:t xml:space="preserve"> </w:t>
      </w:r>
      <w:hyperlink r:id="rId44">
        <w:r>
          <w:rPr>
            <w:rStyle w:val="Hipervnculo"/>
          </w:rPr>
          <w:t xml:space="preserve">[25]</w:t>
        </w:r>
      </w:hyperlink>
      <w:r>
        <w:t xml:space="preserve"> </w:t>
      </w:r>
      <w:r>
        <w:t xml:space="preserve">reported moderate heritability for traits such as biomass (h² = 0.28) and spine length (h² = 0.22), emphasizing the importance of considering both provenance and intrafamily variability to maximize genetic gain. Complementary work by López</w:t>
      </w:r>
      <w:r>
        <w:t xml:space="preserve"> </w:t>
      </w:r>
      <w:hyperlink r:id="rId45">
        <w:r>
          <w:rPr>
            <w:rStyle w:val="Hipervnculo"/>
          </w:rPr>
          <w:t xml:space="preserve">[26]</w:t>
        </w:r>
      </w:hyperlink>
      <w:r>
        <w:t xml:space="preserve"> </w:t>
      </w:r>
      <w:r>
        <w:t xml:space="preserve">on</w:t>
      </w:r>
      <w:r>
        <w:t xml:space="preserve"> </w:t>
      </w:r>
      <w:r>
        <w:rPr>
          <w:i/>
          <w:iCs/>
        </w:rPr>
        <w:t xml:space="preserve">Neltuma alba</w:t>
      </w:r>
      <w:r>
        <w:t xml:space="preserve"> </w:t>
      </w:r>
      <w:r>
        <w:t xml:space="preserve">under drought stress demonstrated the relevance of functional intraspecific diversity and local adaptation, identifying distinct physiological strategies of drought tolerance linked to leaf morphological traits and genetic variation. These findings reinforce the need to prioritize provenances adapted to changing environmental conditions. Likewise, in species such as</w:t>
      </w:r>
      <w:r>
        <w:t xml:space="preserve"> </w:t>
      </w:r>
      <w:r>
        <w:rPr>
          <w:i/>
          <w:iCs/>
        </w:rPr>
        <w:t xml:space="preserve">Swietenia macrophylla</w:t>
      </w:r>
      <w:r>
        <w:t xml:space="preserve"> </w:t>
      </w:r>
      <w:hyperlink r:id="rId46">
        <w:r>
          <w:rPr>
            <w:rStyle w:val="Hipervnculo"/>
          </w:rPr>
          <w:t xml:space="preserve">[27]</w:t>
        </w:r>
      </w:hyperlink>
      <w:r>
        <w:t xml:space="preserve"> </w:t>
      </w:r>
      <w:r>
        <w:t xml:space="preserve">and</w:t>
      </w:r>
      <w:r>
        <w:t xml:space="preserve"> </w:t>
      </w:r>
      <w:r>
        <w:rPr>
          <w:i/>
          <w:iCs/>
        </w:rPr>
        <w:t xml:space="preserve">Cedrela odorata</w:t>
      </w:r>
      <w:r>
        <w:t xml:space="preserve"> </w:t>
      </w:r>
      <w:hyperlink r:id="rId47">
        <w:r>
          <w:rPr>
            <w:rStyle w:val="Hipervnculo"/>
          </w:rPr>
          <w:t xml:space="preserve">[28]</w:t>
        </w:r>
      </w:hyperlink>
      <w:r>
        <w:t xml:space="preserve">, heritability estimates have been used to prioritize genotypes of high genetic value.</w:t>
      </w:r>
    </w:p>
    <w:p>
      <w:pPr>
        <w:pStyle w:val="BodyText"/>
      </w:pPr>
      <w:r>
        <w:t xml:space="preserve">Despite its ecological and productive significance,</w:t>
      </w:r>
      <w:r>
        <w:t xml:space="preserve"> </w:t>
      </w:r>
      <w:r>
        <w:rPr>
          <w:i/>
          <w:iCs/>
        </w:rPr>
        <w:t xml:space="preserve">Neltuma pallida</w:t>
      </w:r>
      <w:r>
        <w:t xml:space="preserve"> </w:t>
      </w:r>
      <w:r>
        <w:t xml:space="preserve">(</w:t>
      </w:r>
      <w:hyperlink r:id="rId48">
        <w:r>
          <w:rPr>
            <w:rStyle w:val="Hipervnculo"/>
          </w:rPr>
          <w:t xml:space="preserve">Humb.</w:t>
        </w:r>
      </w:hyperlink>
      <w:r>
        <w:t xml:space="preserve"> </w:t>
      </w:r>
      <w:r>
        <w:t xml:space="preserve">&amp;</w:t>
      </w:r>
      <w:r>
        <w:t xml:space="preserve"> </w:t>
      </w:r>
      <w:hyperlink r:id="rId49">
        <w:r>
          <w:rPr>
            <w:rStyle w:val="Hipervnculo"/>
          </w:rPr>
          <w:t xml:space="preserve">Bonpl.</w:t>
        </w:r>
      </w:hyperlink>
      <w:r>
        <w:t xml:space="preserve"> </w:t>
      </w:r>
      <w:r>
        <w:t xml:space="preserve">ex</w:t>
      </w:r>
      <w:r>
        <w:t xml:space="preserve"> </w:t>
      </w:r>
      <w:hyperlink r:id="rId50">
        <w:r>
          <w:rPr>
            <w:rStyle w:val="Hipervnculo"/>
          </w:rPr>
          <w:t xml:space="preserve">Willd.</w:t>
        </w:r>
      </w:hyperlink>
      <w:r>
        <w:t xml:space="preserve">) Hughes &amp; G.P. Lewis</w:t>
      </w:r>
      <w:r>
        <w:t xml:space="preserve"> </w:t>
      </w:r>
      <w:hyperlink r:id="rId51">
        <w:r>
          <w:rPr>
            <w:rStyle w:val="Hipervnculo"/>
          </w:rPr>
          <w:t xml:space="preserve">[1]</w:t>
        </w:r>
      </w:hyperlink>
      <w:r>
        <w:t xml:space="preserve"> </w:t>
      </w:r>
      <w:r>
        <w:t xml:space="preserve">still lacks integrated studies addressing phenotypic characterization, local adaptation, and plus tree selection in natural populations. To address this gap, the present study aims to characterize algarrobo (</w:t>
      </w:r>
      <w:r>
        <w:rPr>
          <w:i/>
          <w:iCs/>
        </w:rPr>
        <w:t xml:space="preserve">Neltuma pallida</w:t>
      </w:r>
      <w:r>
        <w:t xml:space="preserve">) in populations from Piura and Tumbes, through the evaluation of phenotypic traits, edaphoclimatic conditions, and heritability estimates, with the objective of identifying plus trees with potential for inclusion in future genetic improvement and conservation programs.</w:t>
      </w:r>
    </w:p>
    <w:bookmarkEnd w:id="52"/>
    <w:bookmarkStart w:id="90" w:name="materials-and-methods"/>
    <w:p>
      <w:pPr>
        <w:pStyle w:val="Ttulo1"/>
      </w:pPr>
      <w:r>
        <w:rPr>
          <w:b/>
          <w:bCs/>
        </w:rPr>
        <w:t xml:space="preserve">MATERIALS AND METHODS</w:t>
      </w:r>
    </w:p>
    <w:bookmarkStart w:id="60" w:name="study-area"/>
    <w:p>
      <w:pPr>
        <w:pStyle w:val="Ttulo2"/>
      </w:pPr>
      <w:r>
        <w:t xml:space="preserve">Study Area</w:t>
      </w:r>
    </w:p>
    <w:p>
      <w:pPr>
        <w:pStyle w:val="FirstParagraph"/>
      </w:pPr>
      <w:r>
        <w:t xml:space="preserve">Qualitative and quantitative evaluations of</w:t>
      </w:r>
      <w:r>
        <w:t xml:space="preserve"> </w:t>
      </w:r>
      <w:r>
        <w:rPr>
          <w:i/>
          <w:iCs/>
        </w:rPr>
        <w:t xml:space="preserve">Neltuma pallida</w:t>
      </w:r>
      <w:r>
        <w:t xml:space="preserve"> </w:t>
      </w:r>
      <w:r>
        <w:t xml:space="preserve">were conducted across 13 localities in the departments of Piura and Tumbes, northwestern Peru (</w:t>
      </w:r>
      <w:hyperlink r:id="rId53">
        <w:r>
          <w:rPr>
            <w:rStyle w:val="Hipervnculo"/>
          </w:rPr>
          <w:t xml:space="preserve">Figure 1</w:t>
        </w:r>
      </w:hyperlink>
      <w:r>
        <w:t xml:space="preserve">). In Tumbes, sampling was carried out in the districts of Zorritos (Contralmirante Villar Province), San Jacinto, and Corrales (Tumbes Province). In Piura, the evaluated districts included Marcavelica and Sullana (Sullana Province), La Matanza and Chulucanas (Morropón Province), and Veintiséis de Octubre (Piura Province).</w:t>
      </w:r>
    </w:p>
    <w:p>
      <w:pPr>
        <w:pStyle w:val="BodyText"/>
      </w:pPr>
      <w:r>
        <w:t xml:space="preserve">Both departments are located within the tropical dry forest ecoregion, the natural habitat of</w:t>
      </w:r>
      <w:r>
        <w:t xml:space="preserve"> </w:t>
      </w:r>
      <w:r>
        <w:rPr>
          <w:i/>
          <w:iCs/>
        </w:rPr>
        <w:t xml:space="preserve">N. pallida.</w:t>
      </w:r>
      <w:r>
        <w:t xml:space="preserve"> </w:t>
      </w:r>
      <w:r>
        <w:t xml:space="preserve">Piura lies between 4°05′ and 6°22′ S latitude and 79°00′ and 81°07′ W longitude. In the study sites of this department, the average maximum temperature reaches 38.1 °C, while the mean minimum temperature is 15.7 °C. Rainfall is seasonal and scarce, with an annual average of 226.7 mm</w:t>
      </w:r>
      <w:r>
        <w:t xml:space="preserve"> </w:t>
      </w:r>
      <w:hyperlink r:id="rId54">
        <w:r>
          <w:rPr>
            <w:rStyle w:val="Hipervnculo"/>
          </w:rPr>
          <w:t xml:space="preserve">[29]</w:t>
        </w:r>
      </w:hyperlink>
      <w:r>
        <w:t xml:space="preserve">. Tumbes is situated further north, between 3°22′56.81″ and 4°19′3.48″ S latitude and 80°2′46.90″ and 80°7′37.43″ W longitude. Study sites in this region recorded an average maximum temperature of 37.5 °C and a mean minimum of 17.7 °C. As in Piura, rainfall is seasonal, but with higher accumulation, reaching an annual mean of 324.5 mm</w:t>
      </w:r>
      <w:r>
        <w:t xml:space="preserve"> </w:t>
      </w:r>
      <w:hyperlink r:id="rId55">
        <w:r>
          <w:rPr>
            <w:rStyle w:val="Hipervnculo"/>
          </w:rPr>
          <w:t xml:space="preserve">[29]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id.evuenkh5s3p9"/>
          <w:p>
            <w:pPr>
              <w:pStyle w:val="Compact"/>
              <w:jc w:val="center"/>
            </w:pPr>
            <w:r>
              <w:drawing>
                <wp:inline>
                  <wp:extent cx="6073648" cy="4294280"/>
                  <wp:effectExtent b="0" l="0" r="0" t="0"/>
                  <wp:docPr descr="" title="" id="57" name="Picture"/>
                  <a:graphic>
                    <a:graphicData uri="http://schemas.openxmlformats.org/drawingml/2006/picture">
                      <pic:pic>
                        <pic:nvPicPr>
                          <pic:cNvPr descr="article/img_0.jpg" id="58" name="Picture"/>
                          <pic:cNvPicPr>
                            <a:picLocks noChangeArrowheads="1" noChangeAspect="1"/>
                          </pic:cNvPicPr>
                        </pic:nvPicPr>
                        <pic:blipFill>
                          <a:blip r:embed="rId56"/>
                          <a:stretch>
                            <a:fillRect/>
                          </a:stretch>
                        </pic:blipFill>
                        <pic:spPr bwMode="auto">
                          <a:xfrm>
                            <a:off x="0" y="0"/>
                            <a:ext cx="6073648" cy="4294280"/>
                          </a:xfrm>
                          <a:prstGeom prst="rect">
                            <a:avLst/>
                          </a:prstGeom>
                          <a:noFill/>
                          <a:ln w="9525">
                            <a:noFill/>
                            <a:headEnd/>
                            <a:tailEnd/>
                          </a:ln>
                        </pic:spPr>
                      </pic:pic>
                    </a:graphicData>
                  </a:graphic>
                </wp:inline>
              </w:drawing>
            </w:r>
          </w:p>
          <w:p>
            <w:pPr>
              <w:jc w:val="center"/>
            </w:pPr>
            <w:pPr>
              <w:jc w:val="left"/>
              <w:spacing w:before="200"/>
              <w:pStyle w:val="ImageCaption"/>
            </w:pPr>
            <w:r>
              <w:t xml:space="preserve">Figure 1: Geographic distribution of the 13 study sites where</w:t>
            </w:r>
            <w:r>
              <w:t xml:space="preserve"> </w:t>
            </w:r>
            <w:r>
              <w:rPr>
                <w:i/>
                <w:iCs/>
              </w:rPr>
              <w:t xml:space="preserve">Neltuma pallida</w:t>
            </w:r>
            <w:r>
              <w:t xml:space="preserve"> </w:t>
            </w:r>
            <w:r>
              <w:t xml:space="preserve">was evaluated in Piura and Tumbes, northwestern Peru.</w:t>
            </w:r>
          </w:p>
          <w:bookmarkEnd w:id="59"/>
        </w:tc>
      </w:tr>
    </w:tbl>
    <w:bookmarkEnd w:id="60"/>
    <w:bookmarkStart w:id="63" w:name="tree-sampling-methodology"/>
    <w:p>
      <w:pPr>
        <w:pStyle w:val="Ttulo2"/>
      </w:pPr>
      <w:r>
        <w:t xml:space="preserve">Tree sampling methodology</w:t>
      </w:r>
    </w:p>
    <w:p>
      <w:pPr>
        <w:pStyle w:val="FirstParagraph"/>
      </w:pPr>
      <w:r>
        <w:t xml:space="preserve">A stratified random sampling design was employed, establishing plots in each study locality that exhibited relatively homogeneous habitat conditions. Within these areas, sampling units were randomly selected, with priority given to zones of higher individual density and canopy cover. Each sampling unit consisted of a 0.5 ha (5,000 m²) forest plot, the recommended area for forest inventories in dry forests of the Peruvian coastal region</w:t>
      </w:r>
      <w:r>
        <w:t xml:space="preserve"> </w:t>
      </w:r>
      <w:hyperlink r:id="rId61">
        <w:r>
          <w:rPr>
            <w:rStyle w:val="Hipervnculo"/>
          </w:rPr>
          <w:t xml:space="preserve">[30]</w:t>
        </w:r>
      </w:hyperlink>
      <w:r>
        <w:t xml:space="preserve">. Plots were established with dimensions of 250 m × 20 m, in accordance with technical guidelines. Within each plot, 10 subplots of 50 m × 10 m were delineated, where all individuals with a diameter at breast height (DBH) ≥ 10 cm were recorded</w:t>
      </w:r>
      <w:r>
        <w:t xml:space="preserve"> </w:t>
      </w:r>
      <w:hyperlink r:id="rId62">
        <w:r>
          <w:rPr>
            <w:rStyle w:val="Hipervnculo"/>
          </w:rPr>
          <w:t xml:space="preserve">[31]</w:t>
        </w:r>
      </w:hyperlink>
      <w:r>
        <w:t xml:space="preserve">. The assessment included both adult trees and saplings, with their principal morphological and phenotypic traits documented.</w:t>
      </w:r>
    </w:p>
    <w:bookmarkEnd w:id="63"/>
    <w:bookmarkStart w:id="67" w:name="edaphoclimatic-data-collection"/>
    <w:p>
      <w:pPr>
        <w:pStyle w:val="Ttulo2"/>
      </w:pPr>
      <w:r>
        <w:t xml:space="preserve">Edaphoclimatic data collection</w:t>
      </w:r>
    </w:p>
    <w:p>
      <w:pPr>
        <w:pStyle w:val="FirstParagraph"/>
      </w:pPr>
      <w:r>
        <w:t xml:space="preserve">Soil variables were collected directly in the field. Prior to soil sampling, an exploratory survey was conducted in each study area to identify homogeneous zones in terms of relief, surface color, texture, and land-use type. Based on this preliminary characterization, a random sampling design was applied following a zigzag pattern. At each sampling point (every 15–30 steps), a subsample was extracted with a shovel at a uniform depth of 20–30 cm. For each hectare, between 20 and 30 subsamples were collected and deposited in a clean plastic bucket, mixed thoroughly, and homogenized to form a composite sample</w:t>
      </w:r>
      <w:r>
        <w:t xml:space="preserve"> </w:t>
      </w:r>
      <w:hyperlink r:id="rId64">
        <w:r>
          <w:rPr>
            <w:rStyle w:val="Hipervnculo"/>
          </w:rPr>
          <w:t xml:space="preserve">[32]</w:t>
        </w:r>
      </w:hyperlink>
      <w:r>
        <w:t xml:space="preserve">. The mixture was subsequently quartered until an approximate volume of 1 kg was obtained. During this process, visible residues of fresh organic matter, stones, and gravel were removed. The final sample was stored in a double clean plastic bag, properly labeled with essential information (identification code, geographic location, sampling date) and hermetically sealed. Samples were then transported to the laboratory for subsequent physicochemical analysis.</w:t>
      </w:r>
    </w:p>
    <w:p>
      <w:pPr>
        <w:pStyle w:val="BodyText"/>
      </w:pPr>
      <w:r>
        <w:t xml:space="preserve">Climatic variables were obtained from NASA’s Prediction Of Worldwide Energy Resources</w:t>
      </w:r>
      <w:r>
        <w:t xml:space="preserve"> </w:t>
      </w:r>
      <w:hyperlink r:id="rId65">
        <w:r>
          <w:rPr>
            <w:rStyle w:val="Hipervnculo"/>
          </w:rPr>
          <w:t xml:space="preserve">[29]</w:t>
        </w:r>
      </w:hyperlink>
      <w:r>
        <w:t xml:space="preserve"> </w:t>
      </w:r>
      <w:r>
        <w:t xml:space="preserve">database, accessed on 22 July 2025. The geographic centroid of each locality was used as a reference point for data extraction, considering the period 2015–2024 for analysis. Physiographic variables were derived from Geographic Information Systems (GIS): slope and elevation were extracted from a Digital Elevation Model (DEM) with a spatial resolution of 12.5 m, while distance to water bodies was estimated using Euclidean distance from Peru’s official hydrographic network.</w:t>
      </w:r>
    </w:p>
    <w:tbl>
      <w:tblPr>
        <w:tblStyle w:val="Table"/>
        <w:tblW w:type="pct" w:w="5000"/>
        <w:tblLayout w:type="fixed"/>
        <w:tblLook w:firstRow="0" w:lastRow="0" w:firstColumn="0" w:lastColumn="0" w:noHBand="0" w:noVBand="0" w:val="0000"/>
      </w:tblPr>
      <w:tblGrid>
        <w:gridCol w:w="7920"/>
      </w:tblGrid>
      <w:tr>
        <w:tc>
          <w:tcPr/>
          <w:bookmarkStart w:id="66" w:name="tbl-id.88irmae95cuw"/>
          <w:p>
            <w:pPr>
              <w:jc w:val="center"/>
            </w:pPr>
            <w:pPr>
              <w:jc w:val="left"/>
              <w:spacing w:before="200"/>
              <w:pStyle w:val="ImageCaption"/>
            </w:pPr>
            <w:r>
              <w:t xml:space="preserve">Table 1: Description of the edaphoclimatic characteristics of the study localities distributed across the departments of Piura and Tumbes. CaCO₃: calcium carbonates; EC: electrical conductivity; P: phosphorus; OM: organic matter; N: nitrogen; K: potassium; pH: hydrogen potential; CS: incoming solar radiation; pp: precipitation; RH: relative humidity; Tmean: mean temperature; WS: wind speed; Tmax: maximum temperature; Tmin: minimum temperature; SLI: elevation above sea level; Slope: slope; DW: Euclidean distance to water bodies.</w:t>
            </w:r>
          </w:p>
          <w:tbl>
            <w:tblPr>
              <w:tblStyle w:val="Table"/>
              <w:tblW w:type="pct" w:w="5000"/>
              <w:tblLayout w:type="fixed"/>
              <w:tblLook w:firstRow="1" w:lastRow="0" w:firstColumn="0" w:lastColumn="0" w:noHBand="0" w:noVBand="0" w:val="0020"/>
            </w:tblPr>
            <w:tblGrid>
              <w:gridCol w:w="1306"/>
              <w:gridCol w:w="1306"/>
              <w:gridCol w:w="1306"/>
              <w:gridCol w:w="1306"/>
              <w:gridCol w:w="1306"/>
              <w:gridCol w:w="1388"/>
            </w:tblGrid>
            <w:tr>
              <w:trPr>
                <w:tblHeader w:val="on"/>
              </w:trPr>
              <w:tc>
                <w:tcPr/>
                <w:p>
                  <w:pPr>
                    <w:pStyle w:val="Compact"/>
                  </w:pPr>
                </w:p>
              </w:tc>
              <w:tc>
                <w:tcPr/>
                <w:p>
                  <w:pPr>
                    <w:pStyle w:val="Compact"/>
                    <w:jc w:val="center"/>
                  </w:pPr>
                  <w:r>
                    <w:rPr>
                      <w:b/>
                      <w:bCs/>
                    </w:rPr>
                    <w:t xml:space="preserve">Variable</w:t>
                  </w:r>
                </w:p>
              </w:tc>
              <w:tc>
                <w:tcPr/>
                <w:p>
                  <w:pPr>
                    <w:pStyle w:val="Compact"/>
                    <w:jc w:val="center"/>
                  </w:pPr>
                  <w:r>
                    <w:rPr>
                      <w:b/>
                      <w:bCs/>
                    </w:rPr>
                    <w:t xml:space="preserve">Minimum</w:t>
                  </w:r>
                </w:p>
              </w:tc>
              <w:tc>
                <w:tcPr/>
                <w:p>
                  <w:pPr>
                    <w:pStyle w:val="Compact"/>
                    <w:jc w:val="center"/>
                  </w:pPr>
                  <w:r>
                    <w:rPr>
                      <w:b/>
                      <w:bCs/>
                    </w:rPr>
                    <w:t xml:space="preserve">Maximum</w:t>
                  </w:r>
                </w:p>
              </w:tc>
              <w:tc>
                <w:tcPr/>
                <w:p>
                  <w:pPr>
                    <w:pStyle w:val="Compact"/>
                    <w:jc w:val="center"/>
                  </w:pPr>
                  <w:r>
                    <w:rPr>
                      <w:b/>
                      <w:bCs/>
                    </w:rPr>
                    <w:t xml:space="preserve">Mean</w:t>
                  </w:r>
                </w:p>
              </w:tc>
              <w:tc>
                <w:tcPr/>
                <w:p>
                  <w:pPr>
                    <w:pStyle w:val="Compact"/>
                    <w:jc w:val="center"/>
                  </w:pPr>
                  <w:r>
                    <w:rPr>
                      <w:b/>
                      <w:bCs/>
                    </w:rPr>
                    <w:t xml:space="preserve">Deviation</w:t>
                  </w:r>
                </w:p>
              </w:tc>
            </w:tr>
            <w:tr>
              <w:tc>
                <w:tcPr/>
                <w:p>
                  <w:pPr>
                    <w:pStyle w:val="Compact"/>
                    <w:jc w:val="center"/>
                  </w:pPr>
                  <w:r>
                    <w:t xml:space="preserve">Edaphic</w:t>
                  </w:r>
                </w:p>
              </w:tc>
              <w:tc>
                <w:tcPr/>
                <w:p>
                  <w:pPr>
                    <w:pStyle w:val="Compact"/>
                    <w:jc w:val="center"/>
                  </w:pPr>
                  <w:r>
                    <w:t xml:space="preserve">CaCO</w:t>
                  </w:r>
                  <w:r>
                    <w:rPr>
                      <w:vertAlign w:val="subscript"/>
                    </w:rPr>
                    <w:t xml:space="preserve">3</w:t>
                  </w:r>
                  <w:r>
                    <w:t xml:space="preserve"> </w:t>
                  </w:r>
                  <w:r>
                    <w:t xml:space="preserve">(%)</w:t>
                  </w:r>
                </w:p>
              </w:tc>
              <w:tc>
                <w:tcPr/>
                <w:p>
                  <w:pPr>
                    <w:pStyle w:val="Compact"/>
                    <w:jc w:val="center"/>
                  </w:pPr>
                  <w:r>
                    <w:t xml:space="preserve">0.09</w:t>
                  </w:r>
                </w:p>
              </w:tc>
              <w:tc>
                <w:tcPr/>
                <w:p>
                  <w:pPr>
                    <w:pStyle w:val="Compact"/>
                    <w:jc w:val="center"/>
                  </w:pPr>
                  <w:r>
                    <w:t xml:space="preserve">2.1</w:t>
                  </w:r>
                </w:p>
              </w:tc>
              <w:tc>
                <w:tcPr/>
                <w:p>
                  <w:pPr>
                    <w:pStyle w:val="Compact"/>
                    <w:jc w:val="center"/>
                  </w:pPr>
                  <w:r>
                    <w:t xml:space="preserve">1.03</w:t>
                  </w:r>
                </w:p>
              </w:tc>
              <w:tc>
                <w:tcPr/>
                <w:p>
                  <w:pPr>
                    <w:pStyle w:val="Compact"/>
                    <w:jc w:val="center"/>
                  </w:pPr>
                  <w:r>
                    <w:t xml:space="preserve">0.7</w:t>
                  </w:r>
                </w:p>
              </w:tc>
            </w:tr>
            <w:tr>
              <w:tc>
                <w:tcPr/>
                <w:p>
                  <w:pPr>
                    <w:pStyle w:val="Compact"/>
                  </w:pPr>
                </w:p>
              </w:tc>
              <w:tc>
                <w:tcPr/>
                <w:p>
                  <w:pPr>
                    <w:pStyle w:val="Compact"/>
                    <w:jc w:val="center"/>
                  </w:pPr>
                  <w:r>
                    <w:t xml:space="preserve">EC (dS/m)</w:t>
                  </w:r>
                </w:p>
              </w:tc>
              <w:tc>
                <w:tcPr/>
                <w:p>
                  <w:pPr>
                    <w:pStyle w:val="Compact"/>
                    <w:jc w:val="center"/>
                  </w:pPr>
                  <w:r>
                    <w:t xml:space="preserve">0.03</w:t>
                  </w:r>
                </w:p>
              </w:tc>
              <w:tc>
                <w:tcPr/>
                <w:p>
                  <w:pPr>
                    <w:pStyle w:val="Compact"/>
                    <w:jc w:val="center"/>
                  </w:pPr>
                  <w:r>
                    <w:t xml:space="preserve">7.69</w:t>
                  </w:r>
                </w:p>
              </w:tc>
              <w:tc>
                <w:tcPr/>
                <w:p>
                  <w:pPr>
                    <w:pStyle w:val="Compact"/>
                    <w:jc w:val="center"/>
                  </w:pPr>
                  <w:r>
                    <w:t xml:space="preserve">0.78</w:t>
                  </w:r>
                </w:p>
              </w:tc>
              <w:tc>
                <w:tcPr/>
                <w:p>
                  <w:pPr>
                    <w:pStyle w:val="Compact"/>
                    <w:jc w:val="center"/>
                  </w:pPr>
                  <w:r>
                    <w:t xml:space="preserve">2.08</w:t>
                  </w:r>
                </w:p>
              </w:tc>
            </w:tr>
            <w:tr>
              <w:tc>
                <w:tcPr/>
                <w:p>
                  <w:pPr>
                    <w:pStyle w:val="Compact"/>
                  </w:pPr>
                </w:p>
              </w:tc>
              <w:tc>
                <w:tcPr/>
                <w:p>
                  <w:pPr>
                    <w:pStyle w:val="Compact"/>
                    <w:jc w:val="center"/>
                  </w:pPr>
                  <w:r>
                    <w:t xml:space="preserve">P (ppm)</w:t>
                  </w:r>
                </w:p>
              </w:tc>
              <w:tc>
                <w:tcPr/>
                <w:p>
                  <w:pPr>
                    <w:pStyle w:val="Compact"/>
                    <w:jc w:val="center"/>
                  </w:pPr>
                  <w:r>
                    <w:t xml:space="preserve">8.42</w:t>
                  </w:r>
                </w:p>
              </w:tc>
              <w:tc>
                <w:tcPr/>
                <w:p>
                  <w:pPr>
                    <w:pStyle w:val="Compact"/>
                    <w:jc w:val="center"/>
                  </w:pPr>
                  <w:r>
                    <w:t xml:space="preserve">250.1</w:t>
                  </w:r>
                </w:p>
              </w:tc>
              <w:tc>
                <w:tcPr/>
                <w:p>
                  <w:pPr>
                    <w:pStyle w:val="Compact"/>
                    <w:jc w:val="center"/>
                  </w:pPr>
                  <w:r>
                    <w:t xml:space="preserve">84.88</w:t>
                  </w:r>
                </w:p>
              </w:tc>
              <w:tc>
                <w:tcPr/>
                <w:p>
                  <w:pPr>
                    <w:pStyle w:val="Compact"/>
                    <w:jc w:val="center"/>
                  </w:pPr>
                  <w:r>
                    <w:t xml:space="preserve">94.85</w:t>
                  </w:r>
                </w:p>
              </w:tc>
            </w:tr>
            <w:tr>
              <w:tc>
                <w:tcPr/>
                <w:p>
                  <w:pPr>
                    <w:pStyle w:val="Compact"/>
                  </w:pPr>
                </w:p>
              </w:tc>
              <w:tc>
                <w:tcPr/>
                <w:p>
                  <w:pPr>
                    <w:pStyle w:val="Compact"/>
                    <w:jc w:val="center"/>
                  </w:pPr>
                  <w:r>
                    <w:t xml:space="preserve">OM (%)</w:t>
                  </w:r>
                </w:p>
              </w:tc>
              <w:tc>
                <w:tcPr/>
                <w:p>
                  <w:pPr>
                    <w:pStyle w:val="Compact"/>
                    <w:jc w:val="center"/>
                  </w:pPr>
                  <w:r>
                    <w:t xml:space="preserve">0.19</w:t>
                  </w:r>
                </w:p>
              </w:tc>
              <w:tc>
                <w:tcPr/>
                <w:p>
                  <w:pPr>
                    <w:pStyle w:val="Compact"/>
                    <w:jc w:val="center"/>
                  </w:pPr>
                  <w:r>
                    <w:t xml:space="preserve">6.7</w:t>
                  </w:r>
                </w:p>
              </w:tc>
              <w:tc>
                <w:tcPr/>
                <w:p>
                  <w:pPr>
                    <w:pStyle w:val="Compact"/>
                    <w:jc w:val="center"/>
                  </w:pPr>
                  <w:r>
                    <w:t xml:space="preserve">2.29</w:t>
                  </w:r>
                </w:p>
              </w:tc>
              <w:tc>
                <w:tcPr/>
                <w:p>
                  <w:pPr>
                    <w:pStyle w:val="Compact"/>
                    <w:jc w:val="center"/>
                  </w:pPr>
                  <w:r>
                    <w:t xml:space="preserve">2.31</w:t>
                  </w:r>
                </w:p>
              </w:tc>
            </w:tr>
            <w:tr>
              <w:tc>
                <w:tcPr/>
                <w:p>
                  <w:pPr>
                    <w:pStyle w:val="Compact"/>
                  </w:pPr>
                </w:p>
              </w:tc>
              <w:tc>
                <w:tcPr/>
                <w:p>
                  <w:pPr>
                    <w:pStyle w:val="Compact"/>
                    <w:jc w:val="center"/>
                  </w:pPr>
                  <w:r>
                    <w:t xml:space="preserve">N (%)</w:t>
                  </w:r>
                </w:p>
              </w:tc>
              <w:tc>
                <w:tcPr/>
                <w:p>
                  <w:pPr>
                    <w:pStyle w:val="Compact"/>
                    <w:jc w:val="center"/>
                  </w:pPr>
                  <w:r>
                    <w:t xml:space="preserve">0.03</w:t>
                  </w:r>
                </w:p>
              </w:tc>
              <w:tc>
                <w:tcPr/>
                <w:p>
                  <w:pPr>
                    <w:pStyle w:val="Compact"/>
                    <w:jc w:val="center"/>
                  </w:pPr>
                  <w:r>
                    <w:t xml:space="preserve">0.2</w:t>
                  </w:r>
                </w:p>
              </w:tc>
              <w:tc>
                <w:tcPr/>
                <w:p>
                  <w:pPr>
                    <w:pStyle w:val="Compact"/>
                    <w:jc w:val="center"/>
                  </w:pPr>
                  <w:r>
                    <w:t xml:space="preserve">0.09</w:t>
                  </w:r>
                </w:p>
              </w:tc>
              <w:tc>
                <w:tcPr/>
                <w:p>
                  <w:pPr>
                    <w:pStyle w:val="Compact"/>
                    <w:jc w:val="center"/>
                  </w:pPr>
                  <w:r>
                    <w:t xml:space="preserve">0.04</w:t>
                  </w:r>
                </w:p>
              </w:tc>
            </w:tr>
            <w:tr>
              <w:tc>
                <w:tcPr/>
                <w:p>
                  <w:pPr>
                    <w:pStyle w:val="Compact"/>
                  </w:pPr>
                </w:p>
              </w:tc>
              <w:tc>
                <w:tcPr/>
                <w:p>
                  <w:pPr>
                    <w:pStyle w:val="Compact"/>
                    <w:jc w:val="center"/>
                  </w:pPr>
                  <w:r>
                    <w:t xml:space="preserve">K (ppm)</w:t>
                  </w:r>
                </w:p>
              </w:tc>
              <w:tc>
                <w:tcPr/>
                <w:p>
                  <w:pPr>
                    <w:pStyle w:val="Compact"/>
                    <w:jc w:val="center"/>
                  </w:pPr>
                  <w:r>
                    <w:t xml:space="preserve">11.1</w:t>
                  </w:r>
                </w:p>
              </w:tc>
              <w:tc>
                <w:tcPr/>
                <w:p>
                  <w:pPr>
                    <w:pStyle w:val="Compact"/>
                    <w:jc w:val="center"/>
                  </w:pPr>
                  <w:r>
                    <w:t xml:space="preserve">1321.13</w:t>
                  </w:r>
                </w:p>
              </w:tc>
              <w:tc>
                <w:tcPr/>
                <w:p>
                  <w:pPr>
                    <w:pStyle w:val="Compact"/>
                    <w:jc w:val="center"/>
                  </w:pPr>
                  <w:r>
                    <w:t xml:space="preserve">415</w:t>
                  </w:r>
                </w:p>
              </w:tc>
              <w:tc>
                <w:tcPr/>
                <w:p>
                  <w:pPr>
                    <w:pStyle w:val="Compact"/>
                    <w:jc w:val="center"/>
                  </w:pPr>
                  <w:r>
                    <w:t xml:space="preserve">396.57</w:t>
                  </w:r>
                </w:p>
              </w:tc>
            </w:tr>
            <w:tr>
              <w:tc>
                <w:tcPr/>
                <w:p>
                  <w:pPr>
                    <w:pStyle w:val="Compact"/>
                  </w:pPr>
                </w:p>
              </w:tc>
              <w:tc>
                <w:tcPr/>
                <w:p>
                  <w:pPr>
                    <w:pStyle w:val="Compact"/>
                    <w:jc w:val="center"/>
                  </w:pPr>
                  <w:r>
                    <w:t xml:space="preserve">pH</w:t>
                  </w:r>
                </w:p>
              </w:tc>
              <w:tc>
                <w:tcPr/>
                <w:p>
                  <w:pPr>
                    <w:pStyle w:val="Compact"/>
                    <w:jc w:val="center"/>
                  </w:pPr>
                  <w:r>
                    <w:t xml:space="preserve">5.59</w:t>
                  </w:r>
                </w:p>
              </w:tc>
              <w:tc>
                <w:tcPr/>
                <w:p>
                  <w:pPr>
                    <w:pStyle w:val="Compact"/>
                    <w:jc w:val="center"/>
                  </w:pPr>
                  <w:r>
                    <w:t xml:space="preserve">8.68</w:t>
                  </w:r>
                </w:p>
              </w:tc>
              <w:tc>
                <w:tcPr/>
                <w:p>
                  <w:pPr>
                    <w:pStyle w:val="Compact"/>
                    <w:jc w:val="center"/>
                  </w:pPr>
                  <w:r>
                    <w:t xml:space="preserve">7.37</w:t>
                  </w:r>
                </w:p>
              </w:tc>
              <w:tc>
                <w:tcPr/>
                <w:p>
                  <w:pPr>
                    <w:pStyle w:val="Compact"/>
                    <w:jc w:val="center"/>
                  </w:pPr>
                  <w:r>
                    <w:t xml:space="preserve">1.01</w:t>
                  </w:r>
                </w:p>
              </w:tc>
            </w:tr>
            <w:tr>
              <w:tc>
                <w:tcPr/>
                <w:p>
                  <w:pPr>
                    <w:pStyle w:val="Compact"/>
                    <w:jc w:val="center"/>
                  </w:pPr>
                  <w:r>
                    <w:t xml:space="preserve">Climatic</w:t>
                  </w:r>
                </w:p>
              </w:tc>
              <w:tc>
                <w:tcPr/>
                <w:p>
                  <w:pPr>
                    <w:pStyle w:val="Compact"/>
                    <w:jc w:val="center"/>
                  </w:pPr>
                  <w:r>
                    <w:t xml:space="preserve">CS (MJ/m²/day)</w:t>
                  </w:r>
                </w:p>
              </w:tc>
              <w:tc>
                <w:tcPr/>
                <w:p>
                  <w:pPr>
                    <w:pStyle w:val="Compact"/>
                    <w:jc w:val="center"/>
                  </w:pPr>
                  <w:r>
                    <w:t xml:space="preserve">11.2</w:t>
                  </w:r>
                </w:p>
              </w:tc>
              <w:tc>
                <w:tcPr/>
                <w:p>
                  <w:pPr>
                    <w:pStyle w:val="Compact"/>
                    <w:jc w:val="center"/>
                  </w:pPr>
                  <w:r>
                    <w:t xml:space="preserve">11.4</w:t>
                  </w:r>
                </w:p>
              </w:tc>
              <w:tc>
                <w:tcPr/>
                <w:p>
                  <w:pPr>
                    <w:pStyle w:val="Compact"/>
                    <w:jc w:val="center"/>
                  </w:pPr>
                  <w:r>
                    <w:t xml:space="preserve">11.32</w:t>
                  </w:r>
                </w:p>
              </w:tc>
              <w:tc>
                <w:tcPr/>
                <w:p>
                  <w:pPr>
                    <w:pStyle w:val="Compact"/>
                    <w:jc w:val="center"/>
                  </w:pPr>
                  <w:r>
                    <w:t xml:space="preserve">0.09</w:t>
                  </w:r>
                </w:p>
              </w:tc>
            </w:tr>
            <w:tr>
              <w:tc>
                <w:tcPr/>
                <w:p>
                  <w:pPr>
                    <w:pStyle w:val="Compact"/>
                  </w:pPr>
                </w:p>
              </w:tc>
              <w:tc>
                <w:tcPr/>
                <w:p>
                  <w:pPr>
                    <w:pStyle w:val="Compact"/>
                    <w:jc w:val="center"/>
                  </w:pPr>
                  <w:r>
                    <w:t xml:space="preserve">pp (mm/day)</w:t>
                  </w:r>
                </w:p>
              </w:tc>
              <w:tc>
                <w:tcPr/>
                <w:p>
                  <w:pPr>
                    <w:pStyle w:val="Compact"/>
                    <w:jc w:val="center"/>
                  </w:pPr>
                  <w:r>
                    <w:t xml:space="preserve">190.8</w:t>
                  </w:r>
                </w:p>
              </w:tc>
              <w:tc>
                <w:tcPr/>
                <w:p>
                  <w:pPr>
                    <w:pStyle w:val="Compact"/>
                    <w:jc w:val="center"/>
                  </w:pPr>
                  <w:r>
                    <w:t xml:space="preserve">495.6</w:t>
                  </w:r>
                </w:p>
              </w:tc>
              <w:tc>
                <w:tcPr/>
                <w:p>
                  <w:pPr>
                    <w:pStyle w:val="Compact"/>
                    <w:jc w:val="center"/>
                  </w:pPr>
                  <w:r>
                    <w:t xml:space="preserve">264.31</w:t>
                  </w:r>
                </w:p>
              </w:tc>
              <w:tc>
                <w:tcPr/>
                <w:p>
                  <w:pPr>
                    <w:pStyle w:val="Compact"/>
                    <w:jc w:val="center"/>
                  </w:pPr>
                  <w:r>
                    <w:t xml:space="preserve">86.83</w:t>
                  </w:r>
                </w:p>
              </w:tc>
            </w:tr>
            <w:tr>
              <w:tc>
                <w:tcPr/>
                <w:p>
                  <w:pPr>
                    <w:pStyle w:val="Compact"/>
                  </w:pPr>
                </w:p>
              </w:tc>
              <w:tc>
                <w:tcPr/>
                <w:p>
                  <w:pPr>
                    <w:pStyle w:val="Compact"/>
                    <w:jc w:val="center"/>
                  </w:pPr>
                  <w:r>
                    <w:t xml:space="preserve">RH (%)</w:t>
                  </w:r>
                </w:p>
              </w:tc>
              <w:tc>
                <w:tcPr/>
                <w:p>
                  <w:pPr>
                    <w:pStyle w:val="Compact"/>
                    <w:jc w:val="center"/>
                  </w:pPr>
                  <w:r>
                    <w:t xml:space="preserve">60.4</w:t>
                  </w:r>
                </w:p>
              </w:tc>
              <w:tc>
                <w:tcPr/>
                <w:p>
                  <w:pPr>
                    <w:pStyle w:val="Compact"/>
                    <w:jc w:val="center"/>
                  </w:pPr>
                  <w:r>
                    <w:t xml:space="preserve">73.1</w:t>
                  </w:r>
                </w:p>
              </w:tc>
              <w:tc>
                <w:tcPr/>
                <w:p>
                  <w:pPr>
                    <w:pStyle w:val="Compact"/>
                    <w:jc w:val="center"/>
                  </w:pPr>
                  <w:r>
                    <w:t xml:space="preserve">62.59</w:t>
                  </w:r>
                </w:p>
              </w:tc>
              <w:tc>
                <w:tcPr/>
                <w:p>
                  <w:pPr>
                    <w:pStyle w:val="Compact"/>
                    <w:jc w:val="center"/>
                  </w:pPr>
                  <w:r>
                    <w:t xml:space="preserve">3.33</w:t>
                  </w:r>
                </w:p>
              </w:tc>
            </w:tr>
            <w:tr>
              <w:tc>
                <w:tcPr/>
                <w:p>
                  <w:pPr>
                    <w:pStyle w:val="Compact"/>
                  </w:pPr>
                </w:p>
              </w:tc>
              <w:tc>
                <w:tcPr/>
                <w:p>
                  <w:pPr>
                    <w:pStyle w:val="Compact"/>
                    <w:jc w:val="center"/>
                  </w:pPr>
                  <w:r>
                    <w:t xml:space="preserve">Tmean (°C)</w:t>
                  </w:r>
                </w:p>
              </w:tc>
              <w:tc>
                <w:tcPr/>
                <w:p>
                  <w:pPr>
                    <w:pStyle w:val="Compact"/>
                    <w:jc w:val="center"/>
                  </w:pPr>
                  <w:r>
                    <w:t xml:space="preserve">22.9</w:t>
                  </w:r>
                </w:p>
              </w:tc>
              <w:tc>
                <w:tcPr/>
                <w:p>
                  <w:pPr>
                    <w:pStyle w:val="Compact"/>
                    <w:jc w:val="center"/>
                  </w:pPr>
                  <w:r>
                    <w:t xml:space="preserve">26.3</w:t>
                  </w:r>
                </w:p>
              </w:tc>
              <w:tc>
                <w:tcPr/>
                <w:p>
                  <w:pPr>
                    <w:pStyle w:val="Compact"/>
                    <w:jc w:val="center"/>
                  </w:pPr>
                  <w:r>
                    <w:t xml:space="preserve">25.25</w:t>
                  </w:r>
                </w:p>
              </w:tc>
              <w:tc>
                <w:tcPr/>
                <w:p>
                  <w:pPr>
                    <w:pStyle w:val="Compact"/>
                    <w:jc w:val="center"/>
                  </w:pPr>
                  <w:r>
                    <w:t xml:space="preserve">0.97</w:t>
                  </w:r>
                </w:p>
              </w:tc>
            </w:tr>
            <w:tr>
              <w:tc>
                <w:tcPr/>
                <w:p>
                  <w:pPr>
                    <w:pStyle w:val="Compact"/>
                  </w:pPr>
                </w:p>
              </w:tc>
              <w:tc>
                <w:tcPr/>
                <w:p>
                  <w:pPr>
                    <w:pStyle w:val="Compact"/>
                    <w:jc w:val="center"/>
                  </w:pPr>
                  <w:r>
                    <w:t xml:space="preserve">WS (m/s)</w:t>
                  </w:r>
                </w:p>
              </w:tc>
              <w:tc>
                <w:tcPr/>
                <w:p>
                  <w:pPr>
                    <w:pStyle w:val="Compact"/>
                    <w:jc w:val="center"/>
                  </w:pPr>
                  <w:r>
                    <w:t xml:space="preserve">2.1</w:t>
                  </w:r>
                </w:p>
              </w:tc>
              <w:tc>
                <w:tcPr/>
                <w:p>
                  <w:pPr>
                    <w:pStyle w:val="Compact"/>
                    <w:jc w:val="center"/>
                  </w:pPr>
                  <w:r>
                    <w:t xml:space="preserve">4</w:t>
                  </w:r>
                </w:p>
              </w:tc>
              <w:tc>
                <w:tcPr/>
                <w:p>
                  <w:pPr>
                    <w:pStyle w:val="Compact"/>
                    <w:jc w:val="center"/>
                  </w:pPr>
                  <w:r>
                    <w:t xml:space="preserve">3.18</w:t>
                  </w:r>
                </w:p>
              </w:tc>
              <w:tc>
                <w:tcPr/>
                <w:p>
                  <w:pPr>
                    <w:pStyle w:val="Compact"/>
                    <w:jc w:val="center"/>
                  </w:pPr>
                  <w:r>
                    <w:t xml:space="preserve">0.66</w:t>
                  </w:r>
                </w:p>
              </w:tc>
            </w:tr>
            <w:tr>
              <w:tc>
                <w:tcPr/>
                <w:p>
                  <w:pPr>
                    <w:pStyle w:val="Compact"/>
                  </w:pPr>
                </w:p>
              </w:tc>
              <w:tc>
                <w:tcPr/>
                <w:p>
                  <w:pPr>
                    <w:pStyle w:val="Compact"/>
                    <w:jc w:val="center"/>
                  </w:pPr>
                  <w:r>
                    <w:t xml:space="preserve">Tmax (°C)</w:t>
                  </w:r>
                </w:p>
              </w:tc>
              <w:tc>
                <w:tcPr/>
                <w:p>
                  <w:pPr>
                    <w:pStyle w:val="Compact"/>
                    <w:jc w:val="center"/>
                  </w:pPr>
                  <w:r>
                    <w:t xml:space="preserve">31.4</w:t>
                  </w:r>
                </w:p>
              </w:tc>
              <w:tc>
                <w:tcPr/>
                <w:p>
                  <w:pPr>
                    <w:pStyle w:val="Compact"/>
                    <w:jc w:val="center"/>
                  </w:pPr>
                  <w:r>
                    <w:t xml:space="preserve">39.3</w:t>
                  </w:r>
                </w:p>
              </w:tc>
              <w:tc>
                <w:tcPr/>
                <w:p>
                  <w:pPr>
                    <w:pStyle w:val="Compact"/>
                    <w:jc w:val="center"/>
                  </w:pPr>
                  <w:r>
                    <w:t xml:space="preserve">37.85</w:t>
                  </w:r>
                </w:p>
              </w:tc>
              <w:tc>
                <w:tcPr/>
                <w:p>
                  <w:pPr>
                    <w:pStyle w:val="Compact"/>
                    <w:jc w:val="center"/>
                  </w:pPr>
                  <w:r>
                    <w:t xml:space="preserve">2.15</w:t>
                  </w:r>
                </w:p>
              </w:tc>
            </w:tr>
            <w:tr>
              <w:tc>
                <w:tcPr/>
                <w:p>
                  <w:pPr>
                    <w:pStyle w:val="Compact"/>
                  </w:pPr>
                </w:p>
              </w:tc>
              <w:tc>
                <w:tcPr/>
                <w:p>
                  <w:pPr>
                    <w:pStyle w:val="Compact"/>
                    <w:jc w:val="center"/>
                  </w:pPr>
                  <w:r>
                    <w:t xml:space="preserve">Tmin (°C)</w:t>
                  </w:r>
                </w:p>
              </w:tc>
              <w:tc>
                <w:tcPr/>
                <w:p>
                  <w:pPr>
                    <w:pStyle w:val="Compact"/>
                    <w:jc w:val="center"/>
                  </w:pPr>
                  <w:r>
                    <w:t xml:space="preserve">14</w:t>
                  </w:r>
                </w:p>
              </w:tc>
              <w:tc>
                <w:tcPr/>
                <w:p>
                  <w:pPr>
                    <w:pStyle w:val="Compact"/>
                    <w:jc w:val="center"/>
                  </w:pPr>
                  <w:r>
                    <w:t xml:space="preserve">20.4</w:t>
                  </w:r>
                </w:p>
              </w:tc>
              <w:tc>
                <w:tcPr/>
                <w:p>
                  <w:pPr>
                    <w:pStyle w:val="Compact"/>
                    <w:jc w:val="center"/>
                  </w:pPr>
                  <w:r>
                    <w:t xml:space="preserve">16.45</w:t>
                  </w:r>
                </w:p>
              </w:tc>
              <w:tc>
                <w:tcPr/>
                <w:p>
                  <w:pPr>
                    <w:pStyle w:val="Compact"/>
                    <w:jc w:val="center"/>
                  </w:pPr>
                  <w:r>
                    <w:t xml:space="preserve">1.49</w:t>
                  </w:r>
                </w:p>
              </w:tc>
            </w:tr>
            <w:tr>
              <w:tc>
                <w:tcPr/>
                <w:p>
                  <w:pPr>
                    <w:pStyle w:val="Compact"/>
                    <w:jc w:val="center"/>
                  </w:pPr>
                  <w:r>
                    <w:t xml:space="preserve">Physiographic</w:t>
                  </w:r>
                </w:p>
              </w:tc>
              <w:tc>
                <w:tcPr/>
                <w:p>
                  <w:pPr>
                    <w:pStyle w:val="Compact"/>
                    <w:jc w:val="center"/>
                  </w:pPr>
                  <w:r>
                    <w:t xml:space="preserve">SLI (m)</w:t>
                  </w:r>
                </w:p>
              </w:tc>
              <w:tc>
                <w:tcPr/>
                <w:p>
                  <w:pPr>
                    <w:pStyle w:val="Compact"/>
                    <w:jc w:val="center"/>
                  </w:pPr>
                  <w:r>
                    <w:t xml:space="preserve">5</w:t>
                  </w:r>
                </w:p>
              </w:tc>
              <w:tc>
                <w:tcPr/>
                <w:p>
                  <w:pPr>
                    <w:pStyle w:val="Compact"/>
                    <w:jc w:val="center"/>
                  </w:pPr>
                  <w:r>
                    <w:t xml:space="preserve">180</w:t>
                  </w:r>
                </w:p>
              </w:tc>
              <w:tc>
                <w:tcPr/>
                <w:p>
                  <w:pPr>
                    <w:pStyle w:val="Compact"/>
                    <w:jc w:val="center"/>
                  </w:pPr>
                  <w:r>
                    <w:t xml:space="preserve">71.08</w:t>
                  </w:r>
                </w:p>
              </w:tc>
              <w:tc>
                <w:tcPr/>
                <w:p>
                  <w:pPr>
                    <w:pStyle w:val="Compact"/>
                    <w:jc w:val="center"/>
                  </w:pPr>
                  <w:r>
                    <w:t xml:space="preserve">50.16</w:t>
                  </w:r>
                </w:p>
              </w:tc>
            </w:tr>
            <w:tr>
              <w:tc>
                <w:tcPr/>
                <w:p>
                  <w:pPr>
                    <w:pStyle w:val="Compact"/>
                  </w:pPr>
                </w:p>
              </w:tc>
              <w:tc>
                <w:tcPr/>
                <w:p>
                  <w:pPr>
                    <w:pStyle w:val="Compact"/>
                    <w:jc w:val="center"/>
                  </w:pPr>
                  <w:r>
                    <w:t xml:space="preserve">Slope (%)</w:t>
                  </w:r>
                </w:p>
              </w:tc>
              <w:tc>
                <w:tcPr/>
                <w:p>
                  <w:pPr>
                    <w:pStyle w:val="Compact"/>
                    <w:jc w:val="center"/>
                  </w:pPr>
                  <w:r>
                    <w:t xml:space="preserve">0.33</w:t>
                  </w:r>
                </w:p>
              </w:tc>
              <w:tc>
                <w:tcPr/>
                <w:p>
                  <w:pPr>
                    <w:pStyle w:val="Compact"/>
                    <w:jc w:val="center"/>
                  </w:pPr>
                  <w:r>
                    <w:t xml:space="preserve">5.13</w:t>
                  </w:r>
                </w:p>
              </w:tc>
              <w:tc>
                <w:tcPr/>
                <w:p>
                  <w:pPr>
                    <w:pStyle w:val="Compact"/>
                    <w:jc w:val="center"/>
                  </w:pPr>
                  <w:r>
                    <w:t xml:space="preserve">2.61</w:t>
                  </w:r>
                </w:p>
              </w:tc>
              <w:tc>
                <w:tcPr/>
                <w:p>
                  <w:pPr>
                    <w:pStyle w:val="Compact"/>
                    <w:jc w:val="center"/>
                  </w:pPr>
                  <w:r>
                    <w:t xml:space="preserve">1.49</w:t>
                  </w:r>
                </w:p>
              </w:tc>
            </w:tr>
            <w:tr>
              <w:tc>
                <w:tcPr/>
                <w:p>
                  <w:pPr>
                    <w:pStyle w:val="Compact"/>
                  </w:pPr>
                </w:p>
              </w:tc>
              <w:tc>
                <w:tcPr/>
                <w:p>
                  <w:pPr>
                    <w:pStyle w:val="Compact"/>
                    <w:jc w:val="center"/>
                  </w:pPr>
                  <w:r>
                    <w:t xml:space="preserve">DW (m)</w:t>
                  </w:r>
                </w:p>
              </w:tc>
              <w:tc>
                <w:tcPr/>
                <w:p>
                  <w:pPr>
                    <w:pStyle w:val="Compact"/>
                    <w:jc w:val="center"/>
                  </w:pPr>
                  <w:r>
                    <w:t xml:space="preserve">14.17</w:t>
                  </w:r>
                </w:p>
              </w:tc>
              <w:tc>
                <w:tcPr/>
                <w:p>
                  <w:pPr>
                    <w:pStyle w:val="Compact"/>
                    <w:jc w:val="center"/>
                  </w:pPr>
                  <w:r>
                    <w:t xml:space="preserve">2817.37</w:t>
                  </w:r>
                </w:p>
              </w:tc>
              <w:tc>
                <w:tcPr/>
                <w:p>
                  <w:pPr>
                    <w:pStyle w:val="Compact"/>
                    <w:jc w:val="center"/>
                  </w:pPr>
                  <w:r>
                    <w:t xml:space="preserve">751.48</w:t>
                  </w:r>
                </w:p>
              </w:tc>
              <w:tc>
                <w:tcPr/>
                <w:p>
                  <w:pPr>
                    <w:pStyle w:val="Compact"/>
                    <w:jc w:val="center"/>
                  </w:pPr>
                  <w:r>
                    <w:t xml:space="preserve">894.24</w:t>
                  </w:r>
                </w:p>
              </w:tc>
            </w:tr>
          </w:tbl>
          <w:bookmarkEnd w:id="66"/>
          <w:p/>
        </w:tc>
      </w:tr>
    </w:tbl>
    <w:bookmarkEnd w:id="67"/>
    <w:bookmarkStart w:id="71" w:name="phenotypic-evaluation"/>
    <w:p>
      <w:pPr>
        <w:pStyle w:val="Ttulo2"/>
      </w:pPr>
      <w:r>
        <w:t xml:space="preserve">Phenotypic evaluation</w:t>
      </w:r>
    </w:p>
    <w:p>
      <w:pPr>
        <w:pStyle w:val="FirstParagraph"/>
      </w:pPr>
      <w:r>
        <w:t xml:space="preserve">Each evaluated tree was assigned a sequential identification number based on the order of registration within the plot. This number was recorded in the field form and served as a unique code for all subsequent measurements. Following an adaptation of the criteria established by Alban</w:t>
      </w:r>
      <w:r>
        <w:t xml:space="preserve"> </w:t>
      </w:r>
      <w:hyperlink r:id="rId68">
        <w:r>
          <w:rPr>
            <w:rStyle w:val="Hipervnculo"/>
          </w:rPr>
          <w:t xml:space="preserve">[33]</w:t>
        </w:r>
      </w:hyperlink>
      <w:r>
        <w:t xml:space="preserve">, data were collected on dendrometric and phenotypic variables. Tree heights were measured using hypsometers, while DBH and crown diameters were measured with metric tapes.</w:t>
      </w:r>
    </w:p>
    <w:p>
      <w:pPr>
        <w:pStyle w:val="BodyText"/>
      </w:pPr>
      <w:r>
        <w:t xml:space="preserve">The recorded variables included: total tree height (m); height of the first branching (m); diameter at breast height (DBH, cm), measured at 1.30 m above ground level with adjustments for tree morphology (e.g., bifurcations, sloping terrain); and crown diameter (m), calculated from the average of the longest and shortest crown diameters. In addition, qualitative traits were evaluated, including tree form, stem quality, branching pattern, fruit production, fruit quality, and foliage quality.</w:t>
      </w:r>
    </w:p>
    <w:tbl>
      <w:tblPr>
        <w:tblStyle w:val="Table"/>
        <w:tblW w:type="pct" w:w="5000"/>
        <w:tblLayout w:type="fixed"/>
        <w:tblLook w:firstRow="0" w:lastRow="0" w:firstColumn="0" w:lastColumn="0" w:noHBand="0" w:noVBand="0" w:val="0000"/>
      </w:tblPr>
      <w:tblGrid>
        <w:gridCol w:w="7920"/>
      </w:tblGrid>
      <w:tr>
        <w:tc>
          <w:tcPr/>
          <w:bookmarkStart w:id="70" w:name="tbl-id.j88j0bwdsgmh"/>
          <w:p>
            <w:pPr>
              <w:jc w:val="center"/>
            </w:pPr>
            <w:pPr>
              <w:jc w:val="left"/>
              <w:spacing w:before="200"/>
              <w:pStyle w:val="ImageCaption"/>
            </w:pPr>
            <w:r>
              <w:t xml:space="preserve">Table 2: Qualitative evaluation scale of morphological and functional traits in</w:t>
            </w:r>
            <w:r>
              <w:t xml:space="preserve"> </w:t>
            </w:r>
            <w:r>
              <w:rPr>
                <w:i/>
                <w:iCs/>
              </w:rPr>
              <w:t xml:space="preserve">Neltuma pallida</w:t>
            </w:r>
            <w:r>
              <w:t xml:space="preserve"> </w:t>
            </w:r>
            <w:r>
              <w:t xml:space="preserve">individuals, following the criteria of Alban</w:t>
            </w:r>
            <w:r>
              <w:t xml:space="preserve"> </w:t>
            </w:r>
            <w:hyperlink r:id="rId69">
              <w:r>
                <w:rPr>
                  <w:rStyle w:val="Hipervnculo"/>
                </w:rPr>
                <w:t xml:space="preserve">[33]</w:t>
              </w:r>
            </w:hyperlink>
            <w:r>
              <w:t xml:space="preserve">.</w:t>
            </w:r>
          </w:p>
          <w:tbl>
            <w:tblPr>
              <w:tblStyle w:val="Table"/>
              <w:tblW w:type="pct" w:w="5000"/>
              <w:tblLayout w:type="fixed"/>
              <w:tblLook w:firstRow="1" w:lastRow="0" w:firstColumn="0" w:lastColumn="0" w:noHBand="0" w:noVBand="0" w:val="0020"/>
            </w:tblPr>
            <w:tblGrid>
              <w:gridCol w:w="3918"/>
              <w:gridCol w:w="4001"/>
            </w:tblGrid>
            <w:tr>
              <w:trPr>
                <w:tblHeader w:val="on"/>
              </w:trPr>
              <w:tc>
                <w:tcPr/>
                <w:p>
                  <w:pPr>
                    <w:pStyle w:val="Compact"/>
                    <w:jc w:val="center"/>
                  </w:pPr>
                  <w:r>
                    <w:rPr>
                      <w:b/>
                      <w:bCs/>
                    </w:rPr>
                    <w:t xml:space="preserve">Variable</w:t>
                  </w:r>
                </w:p>
              </w:tc>
              <w:tc>
                <w:tcPr/>
                <w:p>
                  <w:pPr>
                    <w:pStyle w:val="Compact"/>
                    <w:jc w:val="center"/>
                  </w:pPr>
                  <w:r>
                    <w:rPr>
                      <w:b/>
                      <w:bCs/>
                    </w:rPr>
                    <w:t xml:space="preserve">Evaluation criteria</w:t>
                  </w:r>
                </w:p>
              </w:tc>
            </w:tr>
            <w:tr>
              <w:tc>
                <w:tcPr/>
                <w:p>
                  <w:pPr>
                    <w:pStyle w:val="Compact"/>
                    <w:jc w:val="center"/>
                  </w:pPr>
                  <w:r>
                    <w:t xml:space="preserve">Tree form</w:t>
                  </w:r>
                </w:p>
              </w:tc>
              <w:tc>
                <w:tcPr/>
                <w:p>
                  <w:pPr>
                    <w:pStyle w:val="Compact"/>
                    <w:jc w:val="center"/>
                  </w:pPr>
                  <w:r>
                    <w:t xml:space="preserve">1 = Multi-stemmed (&lt;1.2 m) with branches &gt;30°</w:t>
                  </w:r>
                </w:p>
              </w:tc>
            </w:tr>
            <w:tr>
              <w:tc>
                <w:tcPr/>
                <w:p>
                  <w:pPr>
                    <w:pStyle w:val="Compact"/>
                  </w:pPr>
                </w:p>
              </w:tc>
              <w:tc>
                <w:tcPr/>
                <w:p>
                  <w:pPr>
                    <w:pStyle w:val="Compact"/>
                    <w:jc w:val="center"/>
                  </w:pPr>
                  <w:r>
                    <w:t xml:space="preserve">2 = Intermediate</w:t>
                  </w:r>
                </w:p>
              </w:tc>
            </w:tr>
            <w:tr>
              <w:tc>
                <w:tcPr/>
                <w:p>
                  <w:pPr>
                    <w:pStyle w:val="Compact"/>
                  </w:pPr>
                </w:p>
              </w:tc>
              <w:tc>
                <w:tcPr/>
                <w:p>
                  <w:pPr>
                    <w:pStyle w:val="Compact"/>
                    <w:jc w:val="center"/>
                  </w:pPr>
                  <w:r>
                    <w:t xml:space="preserve">3 = Single stem (&lt;1.2 m) with branches ≤30°</w:t>
                  </w:r>
                </w:p>
              </w:tc>
            </w:tr>
            <w:tr>
              <w:tc>
                <w:tcPr/>
                <w:p>
                  <w:pPr>
                    <w:pStyle w:val="Compact"/>
                    <w:jc w:val="center"/>
                  </w:pPr>
                  <w:r>
                    <w:t xml:space="preserve">Trunk quality</w:t>
                  </w:r>
                </w:p>
              </w:tc>
              <w:tc>
                <w:tcPr/>
                <w:p>
                  <w:pPr>
                    <w:pStyle w:val="Compact"/>
                    <w:jc w:val="center"/>
                  </w:pPr>
                  <w:r>
                    <w:t xml:space="preserve">1 = Defective</w:t>
                  </w:r>
                </w:p>
              </w:tc>
            </w:tr>
            <w:tr>
              <w:tc>
                <w:tcPr/>
                <w:p>
                  <w:pPr>
                    <w:pStyle w:val="Compact"/>
                  </w:pPr>
                </w:p>
              </w:tc>
              <w:tc>
                <w:tcPr/>
                <w:p>
                  <w:pPr>
                    <w:pStyle w:val="Compact"/>
                    <w:jc w:val="center"/>
                  </w:pPr>
                  <w:r>
                    <w:t xml:space="preserve">2 = Fair with defects</w:t>
                  </w:r>
                </w:p>
              </w:tc>
            </w:tr>
            <w:tr>
              <w:tc>
                <w:tcPr/>
                <w:p>
                  <w:pPr>
                    <w:pStyle w:val="Compact"/>
                  </w:pPr>
                </w:p>
              </w:tc>
              <w:tc>
                <w:tcPr/>
                <w:p>
                  <w:pPr>
                    <w:pStyle w:val="Compact"/>
                    <w:jc w:val="center"/>
                  </w:pPr>
                  <w:r>
                    <w:t xml:space="preserve">3 = No defects or only minor defects</w:t>
                  </w:r>
                </w:p>
              </w:tc>
            </w:tr>
            <w:tr>
              <w:tc>
                <w:tcPr/>
                <w:p>
                  <w:pPr>
                    <w:pStyle w:val="Compact"/>
                    <w:jc w:val="center"/>
                  </w:pPr>
                  <w:r>
                    <w:t xml:space="preserve">Forking</w:t>
                  </w:r>
                </w:p>
              </w:tc>
              <w:tc>
                <w:tcPr/>
                <w:p>
                  <w:pPr>
                    <w:pStyle w:val="Compact"/>
                    <w:jc w:val="center"/>
                  </w:pPr>
                  <w:r>
                    <w:t xml:space="preserve">1 = Below DBH</w:t>
                  </w:r>
                </w:p>
              </w:tc>
            </w:tr>
            <w:tr>
              <w:tc>
                <w:tcPr/>
                <w:p>
                  <w:pPr>
                    <w:pStyle w:val="Compact"/>
                  </w:pPr>
                </w:p>
              </w:tc>
              <w:tc>
                <w:tcPr/>
                <w:p>
                  <w:pPr>
                    <w:pStyle w:val="Compact"/>
                    <w:jc w:val="center"/>
                  </w:pPr>
                  <w:r>
                    <w:t xml:space="preserve">2 = At DBH</w:t>
                  </w:r>
                </w:p>
              </w:tc>
            </w:tr>
            <w:tr>
              <w:tc>
                <w:tcPr/>
                <w:p>
                  <w:pPr>
                    <w:pStyle w:val="Compact"/>
                  </w:pPr>
                </w:p>
              </w:tc>
              <w:tc>
                <w:tcPr/>
                <w:p>
                  <w:pPr>
                    <w:pStyle w:val="Compact"/>
                    <w:jc w:val="center"/>
                  </w:pPr>
                  <w:r>
                    <w:t xml:space="preserve">3 = No branching</w:t>
                  </w:r>
                </w:p>
              </w:tc>
            </w:tr>
            <w:tr>
              <w:tc>
                <w:tcPr/>
                <w:p>
                  <w:pPr>
                    <w:pStyle w:val="Compact"/>
                    <w:jc w:val="center"/>
                  </w:pPr>
                  <w:r>
                    <w:t xml:space="preserve">Fruit production</w:t>
                  </w:r>
                </w:p>
              </w:tc>
              <w:tc>
                <w:tcPr/>
                <w:p>
                  <w:pPr>
                    <w:pStyle w:val="Compact"/>
                    <w:jc w:val="center"/>
                  </w:pPr>
                  <w:r>
                    <w:t xml:space="preserve">0 = No fruits</w:t>
                  </w:r>
                </w:p>
              </w:tc>
            </w:tr>
            <w:tr>
              <w:tc>
                <w:tcPr/>
                <w:p>
                  <w:pPr>
                    <w:pStyle w:val="Compact"/>
                  </w:pPr>
                </w:p>
              </w:tc>
              <w:tc>
                <w:tcPr/>
                <w:p>
                  <w:pPr>
                    <w:pStyle w:val="Compact"/>
                    <w:jc w:val="center"/>
                  </w:pPr>
                  <w:r>
                    <w:t xml:space="preserve">1 = Up to 25% of the branches</w:t>
                  </w:r>
                </w:p>
              </w:tc>
            </w:tr>
            <w:tr>
              <w:tc>
                <w:tcPr/>
                <w:p>
                  <w:pPr>
                    <w:pStyle w:val="Compact"/>
                  </w:pPr>
                </w:p>
              </w:tc>
              <w:tc>
                <w:tcPr/>
                <w:p>
                  <w:pPr>
                    <w:pStyle w:val="Compact"/>
                    <w:jc w:val="center"/>
                  </w:pPr>
                  <w:r>
                    <w:t xml:space="preserve">2 = Up to 50%</w:t>
                  </w:r>
                </w:p>
              </w:tc>
            </w:tr>
            <w:tr>
              <w:tc>
                <w:tcPr/>
                <w:p>
                  <w:pPr>
                    <w:pStyle w:val="Compact"/>
                  </w:pPr>
                </w:p>
              </w:tc>
              <w:tc>
                <w:tcPr/>
                <w:p>
                  <w:pPr>
                    <w:pStyle w:val="Compact"/>
                    <w:jc w:val="center"/>
                  </w:pPr>
                  <w:r>
                    <w:t xml:space="preserve">3 = Up to 75%</w:t>
                  </w:r>
                </w:p>
              </w:tc>
            </w:tr>
            <w:tr>
              <w:tc>
                <w:tcPr/>
                <w:p>
                  <w:pPr>
                    <w:pStyle w:val="Compact"/>
                  </w:pPr>
                </w:p>
              </w:tc>
              <w:tc>
                <w:tcPr/>
                <w:p>
                  <w:pPr>
                    <w:pStyle w:val="Compact"/>
                    <w:jc w:val="center"/>
                  </w:pPr>
                  <w:r>
                    <w:t xml:space="preserve">4 = Up to 100%</w:t>
                  </w:r>
                </w:p>
              </w:tc>
            </w:tr>
            <w:tr>
              <w:tc>
                <w:tcPr/>
                <w:p>
                  <w:pPr>
                    <w:pStyle w:val="Compact"/>
                    <w:jc w:val="center"/>
                  </w:pPr>
                  <w:r>
                    <w:t xml:space="preserve">Fruit quality</w:t>
                  </w:r>
                </w:p>
              </w:tc>
              <w:tc>
                <w:tcPr/>
                <w:p>
                  <w:pPr>
                    <w:pStyle w:val="Compact"/>
                    <w:jc w:val="center"/>
                  </w:pPr>
                  <w:r>
                    <w:t xml:space="preserve">0 = Very bitter</w:t>
                  </w:r>
                </w:p>
              </w:tc>
            </w:tr>
            <w:tr>
              <w:tc>
                <w:tcPr/>
                <w:p>
                  <w:pPr>
                    <w:pStyle w:val="Compact"/>
                  </w:pPr>
                </w:p>
              </w:tc>
              <w:tc>
                <w:tcPr/>
                <w:p>
                  <w:pPr>
                    <w:pStyle w:val="Compact"/>
                    <w:jc w:val="center"/>
                  </w:pPr>
                  <w:r>
                    <w:t xml:space="preserve">1 = Bitter</w:t>
                  </w:r>
                </w:p>
              </w:tc>
            </w:tr>
            <w:tr>
              <w:tc>
                <w:tcPr/>
                <w:p>
                  <w:pPr>
                    <w:pStyle w:val="Compact"/>
                  </w:pPr>
                </w:p>
              </w:tc>
              <w:tc>
                <w:tcPr/>
                <w:p>
                  <w:pPr>
                    <w:pStyle w:val="Compact"/>
                    <w:jc w:val="center"/>
                  </w:pPr>
                  <w:r>
                    <w:t xml:space="preserve">2 = Sweet</w:t>
                  </w:r>
                </w:p>
              </w:tc>
            </w:tr>
            <w:tr>
              <w:tc>
                <w:tcPr/>
                <w:p>
                  <w:pPr>
                    <w:pStyle w:val="Compact"/>
                  </w:pPr>
                </w:p>
              </w:tc>
              <w:tc>
                <w:tcPr/>
                <w:p>
                  <w:pPr>
                    <w:pStyle w:val="Compact"/>
                    <w:jc w:val="center"/>
                  </w:pPr>
                  <w:r>
                    <w:t xml:space="preserve">3 = Very sweet</w:t>
                  </w:r>
                </w:p>
              </w:tc>
            </w:tr>
            <w:tr>
              <w:tc>
                <w:tcPr/>
                <w:p>
                  <w:pPr>
                    <w:pStyle w:val="Compact"/>
                    <w:jc w:val="center"/>
                  </w:pPr>
                  <w:r>
                    <w:t xml:space="preserve">Foliage quality</w:t>
                  </w:r>
                </w:p>
              </w:tc>
              <w:tc>
                <w:tcPr/>
                <w:p>
                  <w:pPr>
                    <w:pStyle w:val="Compact"/>
                    <w:jc w:val="center"/>
                  </w:pPr>
                  <w:r>
                    <w:t xml:space="preserve">1 = Foliage on up to 1/3 of the branches</w:t>
                  </w:r>
                </w:p>
              </w:tc>
            </w:tr>
            <w:tr>
              <w:tc>
                <w:tcPr/>
                <w:p>
                  <w:pPr>
                    <w:pStyle w:val="Compact"/>
                  </w:pPr>
                </w:p>
              </w:tc>
              <w:tc>
                <w:tcPr/>
                <w:p>
                  <w:pPr>
                    <w:pStyle w:val="Compact"/>
                    <w:jc w:val="center"/>
                  </w:pPr>
                  <w:r>
                    <w:t xml:space="preserve">2 = Up to 2/3 of the branches</w:t>
                  </w:r>
                </w:p>
              </w:tc>
            </w:tr>
            <w:tr>
              <w:tc>
                <w:tcPr/>
                <w:p>
                  <w:pPr>
                    <w:pStyle w:val="Compact"/>
                  </w:pPr>
                </w:p>
              </w:tc>
              <w:tc>
                <w:tcPr/>
                <w:p>
                  <w:pPr>
                    <w:pStyle w:val="Compact"/>
                    <w:jc w:val="center"/>
                  </w:pPr>
                  <w:r>
                    <w:t xml:space="preserve">3 = Full foliage on all branches</w:t>
                  </w:r>
                </w:p>
              </w:tc>
            </w:tr>
          </w:tbl>
          <w:bookmarkEnd w:id="70"/>
          <w:p/>
        </w:tc>
      </w:tr>
    </w:tbl>
    <w:bookmarkEnd w:id="71"/>
    <w:bookmarkStart w:id="75" w:name="plus-tree-selection"/>
    <w:p>
      <w:pPr>
        <w:pStyle w:val="Ttulo2"/>
      </w:pPr>
      <w:r>
        <w:t xml:space="preserve">Plus tree selection</w:t>
      </w:r>
    </w:p>
    <w:p>
      <w:pPr>
        <w:pStyle w:val="FirstParagraph"/>
      </w:pPr>
      <w:r>
        <w:t xml:space="preserve">The selection of plus trees was based on an integrative approach that considered both quantitative and qualitative attributes. A scoring system was established using rank ranges for each type of variable in order to identify individuals with outstanding phenotypic traits. For qualitative variables, individuals that scored greater than or equal to three on the evaluation scale (</w:t>
      </w:r>
      <w:hyperlink r:id="rId72">
        <w:r>
          <w:rPr>
            <w:rStyle w:val="Hipervnculo"/>
          </w:rPr>
          <w:t xml:space="preserve">Table 2</w:t>
        </w:r>
      </w:hyperlink>
      <w:r>
        <w:t xml:space="preserve">) were selected. For quantitative variables, individuals with the highest values were prioritized (</w:t>
      </w:r>
      <w:hyperlink r:id="rId73">
        <w:r>
          <w:rPr>
            <w:rStyle w:val="Hipervnculo"/>
          </w:rPr>
          <w:t xml:space="preserve">Table 3</w:t>
        </w:r>
      </w:hyperlink>
      <w:r>
        <w:t xml:space="preserve">). Any tree that exhibited at least one unfavorable characteristic (scores ≤ 1) was excluded from the selection process, as it did not meet the minimum criteria for consideration as superior genetic material.</w:t>
      </w:r>
    </w:p>
    <w:tbl>
      <w:tblPr>
        <w:tblStyle w:val="Table"/>
        <w:tblW w:type="pct" w:w="5000"/>
        <w:tblLayout w:type="fixed"/>
        <w:tblLook w:firstRow="0" w:lastRow="0" w:firstColumn="0" w:lastColumn="0" w:noHBand="0" w:noVBand="0" w:val="0000"/>
      </w:tblPr>
      <w:tblGrid>
        <w:gridCol w:w="7920"/>
      </w:tblGrid>
      <w:tr>
        <w:tc>
          <w:tcPr/>
          <w:bookmarkStart w:id="74" w:name="tbl-id.pte78kicwqlx"/>
          <w:p>
            <w:pPr>
              <w:jc w:val="center"/>
            </w:pPr>
            <w:pPr>
              <w:jc w:val="left"/>
              <w:spacing w:before="200"/>
              <w:pStyle w:val="ImageCaption"/>
            </w:pPr>
            <w:r>
              <w:t xml:space="preserve">Table 3: Scoring ranges for quantitative variables used in the selection of</w:t>
            </w:r>
            <w:r>
              <w:t xml:space="preserve"> </w:t>
            </w:r>
            <w:r>
              <w:rPr>
                <w:i/>
                <w:iCs/>
              </w:rPr>
              <w:t xml:space="preserve">Neltuma pallida</w:t>
            </w:r>
            <w:r>
              <w:t xml:space="preserve"> </w:t>
            </w:r>
            <w:r>
              <w:t xml:space="preserve">plus tree candidates.</w:t>
            </w:r>
          </w:p>
          <w:tbl>
            <w:tblPr>
              <w:tblStyle w:val="Table"/>
              <w:tblW w:type="pct" w:w="5000"/>
              <w:tblLayout w:type="fixed"/>
              <w:tblLook w:firstRow="1" w:lastRow="0" w:firstColumn="0" w:lastColumn="0" w:noHBand="0" w:noVBand="0" w:val="0020"/>
            </w:tblPr>
            <w:tblGrid>
              <w:gridCol w:w="3908"/>
              <w:gridCol w:w="4011"/>
            </w:tblGrid>
            <w:tr>
              <w:trPr>
                <w:tblHeader w:val="on"/>
              </w:trPr>
              <w:tc>
                <w:tcPr/>
                <w:p>
                  <w:pPr>
                    <w:pStyle w:val="Compact"/>
                    <w:jc w:val="center"/>
                  </w:pPr>
                  <w:r>
                    <w:rPr>
                      <w:b/>
                      <w:bCs/>
                    </w:rPr>
                    <w:t xml:space="preserve">Variable</w:t>
                  </w:r>
                </w:p>
              </w:tc>
              <w:tc>
                <w:tcPr/>
                <w:p>
                  <w:pPr>
                    <w:pStyle w:val="Compact"/>
                    <w:jc w:val="center"/>
                  </w:pPr>
                  <w:r>
                    <w:rPr>
                      <w:b/>
                      <w:bCs/>
                    </w:rPr>
                    <w:t xml:space="preserve">Score Ranges</w:t>
                  </w:r>
                </w:p>
              </w:tc>
            </w:tr>
            <w:tr>
              <w:tc>
                <w:tcPr/>
                <w:p>
                  <w:pPr>
                    <w:pStyle w:val="Compact"/>
                    <w:jc w:val="center"/>
                  </w:pPr>
                  <w:r>
                    <w:t xml:space="preserve">Diameter at breast height (DBH) (cm)</w:t>
                  </w:r>
                </w:p>
              </w:tc>
              <w:tc>
                <w:tcPr/>
                <w:p>
                  <w:pPr>
                    <w:pStyle w:val="Compact"/>
                    <w:jc w:val="center"/>
                  </w:pPr>
                  <w:r>
                    <w:t xml:space="preserve">1 = 10–35 cm</w:t>
                  </w:r>
                </w:p>
              </w:tc>
            </w:tr>
            <w:tr>
              <w:tc>
                <w:tcPr/>
                <w:p>
                  <w:pPr>
                    <w:pStyle w:val="Compact"/>
                  </w:pPr>
                </w:p>
              </w:tc>
              <w:tc>
                <w:tcPr/>
                <w:p>
                  <w:pPr>
                    <w:pStyle w:val="Compact"/>
                    <w:jc w:val="center"/>
                  </w:pPr>
                  <w:r>
                    <w:t xml:space="preserve">2 = 36–60 cm</w:t>
                  </w:r>
                </w:p>
              </w:tc>
            </w:tr>
            <w:tr>
              <w:tc>
                <w:tcPr/>
                <w:p>
                  <w:pPr>
                    <w:pStyle w:val="Compact"/>
                  </w:pPr>
                </w:p>
              </w:tc>
              <w:tc>
                <w:tcPr/>
                <w:p>
                  <w:pPr>
                    <w:pStyle w:val="Compact"/>
                    <w:jc w:val="center"/>
                  </w:pPr>
                  <w:r>
                    <w:t xml:space="preserve">3 = 61–85 cm</w:t>
                  </w:r>
                </w:p>
              </w:tc>
            </w:tr>
            <w:tr>
              <w:tc>
                <w:tcPr/>
                <w:p>
                  <w:pPr>
                    <w:pStyle w:val="Compact"/>
                  </w:pPr>
                </w:p>
              </w:tc>
              <w:tc>
                <w:tcPr/>
                <w:p>
                  <w:pPr>
                    <w:pStyle w:val="Compact"/>
                    <w:jc w:val="center"/>
                  </w:pPr>
                  <w:r>
                    <w:t xml:space="preserve">4 = &gt;86 cm</w:t>
                  </w:r>
                </w:p>
              </w:tc>
            </w:tr>
            <w:tr>
              <w:tc>
                <w:tcPr/>
                <w:p>
                  <w:pPr>
                    <w:pStyle w:val="Compact"/>
                    <w:jc w:val="center"/>
                  </w:pPr>
                  <w:r>
                    <w:t xml:space="preserve">Total height (m)</w:t>
                  </w:r>
                </w:p>
              </w:tc>
              <w:tc>
                <w:tcPr/>
                <w:p>
                  <w:pPr>
                    <w:pStyle w:val="Compact"/>
                    <w:jc w:val="center"/>
                  </w:pPr>
                  <w:r>
                    <w:t xml:space="preserve">1 = 4.0–9.0 m</w:t>
                  </w:r>
                </w:p>
              </w:tc>
            </w:tr>
            <w:tr>
              <w:tc>
                <w:tcPr/>
                <w:p>
                  <w:pPr>
                    <w:pStyle w:val="Compact"/>
                  </w:pPr>
                </w:p>
              </w:tc>
              <w:tc>
                <w:tcPr/>
                <w:p>
                  <w:pPr>
                    <w:pStyle w:val="Compact"/>
                    <w:jc w:val="center"/>
                  </w:pPr>
                  <w:r>
                    <w:t xml:space="preserve">2 = 9.1–14.0 m</w:t>
                  </w:r>
                </w:p>
              </w:tc>
            </w:tr>
            <w:tr>
              <w:tc>
                <w:tcPr/>
                <w:p>
                  <w:pPr>
                    <w:pStyle w:val="Compact"/>
                  </w:pPr>
                </w:p>
              </w:tc>
              <w:tc>
                <w:tcPr/>
                <w:p>
                  <w:pPr>
                    <w:pStyle w:val="Compact"/>
                    <w:jc w:val="center"/>
                  </w:pPr>
                  <w:r>
                    <w:t xml:space="preserve">3 = 14.1–19.0 m</w:t>
                  </w:r>
                </w:p>
              </w:tc>
            </w:tr>
            <w:tr>
              <w:tc>
                <w:tcPr/>
                <w:p>
                  <w:pPr>
                    <w:pStyle w:val="Compact"/>
                  </w:pPr>
                </w:p>
              </w:tc>
              <w:tc>
                <w:tcPr/>
                <w:p>
                  <w:pPr>
                    <w:pStyle w:val="Compact"/>
                    <w:jc w:val="center"/>
                  </w:pPr>
                  <w:r>
                    <w:t xml:space="preserve">4 = 19.1–24.0 m</w:t>
                  </w:r>
                </w:p>
              </w:tc>
            </w:tr>
            <w:tr>
              <w:tc>
                <w:tcPr/>
                <w:p>
                  <w:pPr>
                    <w:pStyle w:val="Compact"/>
                  </w:pPr>
                </w:p>
              </w:tc>
              <w:tc>
                <w:tcPr/>
                <w:p>
                  <w:pPr>
                    <w:pStyle w:val="Compact"/>
                    <w:jc w:val="center"/>
                  </w:pPr>
                  <w:r>
                    <w:t xml:space="preserve">5 = 24.1–29.0 m</w:t>
                  </w:r>
                </w:p>
              </w:tc>
            </w:tr>
            <w:tr>
              <w:tc>
                <w:tcPr/>
                <w:p>
                  <w:pPr>
                    <w:pStyle w:val="Compact"/>
                    <w:jc w:val="center"/>
                  </w:pPr>
                  <w:r>
                    <w:t xml:space="preserve">Branch height (m)</w:t>
                  </w:r>
                </w:p>
              </w:tc>
              <w:tc>
                <w:tcPr/>
                <w:p>
                  <w:pPr>
                    <w:pStyle w:val="Compact"/>
                    <w:jc w:val="center"/>
                  </w:pPr>
                  <w:r>
                    <w:t xml:space="preserve">1 = 0–2.0 m</w:t>
                  </w:r>
                </w:p>
              </w:tc>
            </w:tr>
            <w:tr>
              <w:tc>
                <w:tcPr/>
                <w:p>
                  <w:pPr>
                    <w:pStyle w:val="Compact"/>
                  </w:pPr>
                </w:p>
              </w:tc>
              <w:tc>
                <w:tcPr/>
                <w:p>
                  <w:pPr>
                    <w:pStyle w:val="Compact"/>
                    <w:jc w:val="center"/>
                  </w:pPr>
                  <w:r>
                    <w:t xml:space="preserve">2 = 2.1–4.0 m</w:t>
                  </w:r>
                </w:p>
              </w:tc>
            </w:tr>
            <w:tr>
              <w:tc>
                <w:tcPr/>
                <w:p>
                  <w:pPr>
                    <w:pStyle w:val="Compact"/>
                  </w:pPr>
                </w:p>
              </w:tc>
              <w:tc>
                <w:tcPr/>
                <w:p>
                  <w:pPr>
                    <w:pStyle w:val="Compact"/>
                    <w:jc w:val="center"/>
                  </w:pPr>
                  <w:r>
                    <w:t xml:space="preserve">3 = 4.1–6.0 m</w:t>
                  </w:r>
                </w:p>
              </w:tc>
            </w:tr>
            <w:tr>
              <w:tc>
                <w:tcPr/>
                <w:p>
                  <w:pPr>
                    <w:pStyle w:val="Compact"/>
                  </w:pPr>
                </w:p>
              </w:tc>
              <w:tc>
                <w:tcPr/>
                <w:p>
                  <w:pPr>
                    <w:pStyle w:val="Compact"/>
                    <w:jc w:val="center"/>
                  </w:pPr>
                  <w:r>
                    <w:t xml:space="preserve">4 = 6.1–8.0 m</w:t>
                  </w:r>
                </w:p>
              </w:tc>
            </w:tr>
            <w:tr>
              <w:tc>
                <w:tcPr/>
                <w:p>
                  <w:pPr>
                    <w:pStyle w:val="Compact"/>
                  </w:pPr>
                </w:p>
              </w:tc>
              <w:tc>
                <w:tcPr/>
                <w:p>
                  <w:pPr>
                    <w:pStyle w:val="Compact"/>
                    <w:jc w:val="center"/>
                  </w:pPr>
                  <w:r>
                    <w:t xml:space="preserve">5 = &gt;8.1 m</w:t>
                  </w:r>
                </w:p>
              </w:tc>
            </w:tr>
            <w:tr>
              <w:tc>
                <w:tcPr/>
                <w:p>
                  <w:pPr>
                    <w:pStyle w:val="Compact"/>
                    <w:jc w:val="center"/>
                  </w:pPr>
                  <w:r>
                    <w:t xml:space="preserve">Crown diameter (m)</w:t>
                  </w:r>
                </w:p>
              </w:tc>
              <w:tc>
                <w:tcPr/>
                <w:p>
                  <w:pPr>
                    <w:pStyle w:val="Compact"/>
                    <w:jc w:val="center"/>
                  </w:pPr>
                  <w:r>
                    <w:t xml:space="preserve">1 = 0–5.0 m</w:t>
                  </w:r>
                </w:p>
              </w:tc>
            </w:tr>
            <w:tr>
              <w:tc>
                <w:tcPr/>
                <w:p>
                  <w:pPr>
                    <w:pStyle w:val="Compact"/>
                  </w:pPr>
                </w:p>
              </w:tc>
              <w:tc>
                <w:tcPr/>
                <w:p>
                  <w:pPr>
                    <w:pStyle w:val="Compact"/>
                    <w:jc w:val="center"/>
                  </w:pPr>
                  <w:r>
                    <w:t xml:space="preserve">2 = 6.0–10.0 m</w:t>
                  </w:r>
                </w:p>
              </w:tc>
            </w:tr>
            <w:tr>
              <w:tc>
                <w:tcPr/>
                <w:p>
                  <w:pPr>
                    <w:pStyle w:val="Compact"/>
                  </w:pPr>
                </w:p>
              </w:tc>
              <w:tc>
                <w:tcPr/>
                <w:p>
                  <w:pPr>
                    <w:pStyle w:val="Compact"/>
                    <w:jc w:val="center"/>
                  </w:pPr>
                  <w:r>
                    <w:t xml:space="preserve">3 = 11.0–15.0 m</w:t>
                  </w:r>
                </w:p>
              </w:tc>
            </w:tr>
            <w:tr>
              <w:tc>
                <w:tcPr/>
                <w:p>
                  <w:pPr>
                    <w:pStyle w:val="Compact"/>
                  </w:pPr>
                </w:p>
              </w:tc>
              <w:tc>
                <w:tcPr/>
                <w:p>
                  <w:pPr>
                    <w:pStyle w:val="Compact"/>
                    <w:jc w:val="center"/>
                  </w:pPr>
                  <w:r>
                    <w:t xml:space="preserve">4 = 16.0–20.0 m</w:t>
                  </w:r>
                </w:p>
              </w:tc>
            </w:tr>
            <w:tr>
              <w:tc>
                <w:tcPr/>
                <w:p>
                  <w:pPr>
                    <w:pStyle w:val="Compact"/>
                  </w:pPr>
                </w:p>
              </w:tc>
              <w:tc>
                <w:tcPr/>
                <w:p>
                  <w:pPr>
                    <w:pStyle w:val="Compact"/>
                    <w:jc w:val="center"/>
                  </w:pPr>
                  <w:r>
                    <w:t xml:space="preserve">5 = &gt;21 m</w:t>
                  </w:r>
                </w:p>
              </w:tc>
            </w:tr>
          </w:tbl>
          <w:bookmarkEnd w:id="74"/>
          <w:p/>
        </w:tc>
      </w:tr>
    </w:tbl>
    <w:bookmarkEnd w:id="75"/>
    <w:bookmarkStart w:id="78" w:name="heritability"/>
    <w:p>
      <w:pPr>
        <w:pStyle w:val="Ttulo2"/>
      </w:pPr>
      <w:r>
        <w:t xml:space="preserve">Heritability</w:t>
      </w:r>
    </w:p>
    <w:p>
      <w:pPr>
        <w:pStyle w:val="FirstParagraph"/>
      </w:pPr>
      <w:r>
        <w:t xml:space="preserve">Broad-sense heritability (H²) and the variance components of phenotypic variation were estimated for</w:t>
      </w:r>
      <w:r>
        <w:t xml:space="preserve"> </w:t>
      </w:r>
      <w:r>
        <w:rPr>
          <w:i/>
          <w:iCs/>
        </w:rPr>
        <w:t xml:space="preserve">Neltuma pallida</w:t>
      </w:r>
      <w:r>
        <w:t xml:space="preserve"> </w:t>
      </w:r>
      <w:r>
        <w:t xml:space="preserve">populations. A linear mixed model was implemented to estimate variance components following the approach proposed by Cullis</w:t>
      </w:r>
      <w:r>
        <w:t xml:space="preserve"> </w:t>
      </w:r>
      <w:hyperlink r:id="rId76">
        <w:r>
          <w:rPr>
            <w:rStyle w:val="Hipervnculo"/>
          </w:rPr>
          <w:t xml:space="preserve">[34]</w:t>
        </w:r>
      </w:hyperlink>
      <w:r>
        <w:t xml:space="preserve">, which is appropriate for hierarchical structures and unbalanced data</w:t>
      </w:r>
      <w:r>
        <w:t xml:space="preserve"> </w:t>
      </w:r>
      <w:hyperlink r:id="rId77">
        <w:r>
          <w:rPr>
            <w:rStyle w:val="Hipervnculo"/>
          </w:rPr>
          <w:t xml:space="preserve">[35]</w:t>
        </w:r>
      </w:hyperlink>
      <w:r>
        <w:t xml:space="preserve">. The model included province and locality as fixed effects, while random effects accounted for the general intercept, province, and nested localities. Heritability was calculated using the following fixed- and random-effects models:</w:t>
      </w:r>
    </w:p>
    <w:p>
      <w:pPr>
        <w:pStyle w:val="BodyText"/>
      </w:pPr>
      <w:r>
        <w:t xml:space="preserve">Fixed model:</w:t>
      </w:r>
    </w:p>
    <w:p>
      <w:pPr>
        <w:pStyle w:val="BodyText"/>
      </w:pPr>
      <m:oMathPara>
        <m:oMathParaPr>
          <m:jc m:val="center"/>
        </m:oMathParaPr>
        <m:oMath>
          <m:sSub>
            <m:e>
              <m:r>
                <m:t>y</m:t>
              </m:r>
            </m:e>
            <m:sub>
              <m:r>
                <m:t>i</m:t>
              </m:r>
              <m:r>
                <m:t>j</m:t>
              </m:r>
              <m:r>
                <m:t>k</m:t>
              </m:r>
            </m:sub>
          </m:sSub>
          <m:r>
            <m:rPr>
              <m:sty m:val="p"/>
            </m:rPr>
            <m:t>=</m:t>
          </m:r>
          <m:r>
            <m:t>μ</m:t>
          </m:r>
          <m:r>
            <m:rPr>
              <m:sty m:val="p"/>
            </m:rPr>
            <m:t>+</m:t>
          </m:r>
          <m:sSub>
            <m:e>
              <m:r>
                <m:rPr>
                  <m:nor/>
                  <m:sty m:val="p"/>
                </m:rPr>
                <m:t>locality</m:t>
              </m:r>
            </m:e>
            <m:sub>
              <m:r>
                <m:t>j</m:t>
              </m:r>
            </m:sub>
          </m:sSub>
          <m:r>
            <m:rPr>
              <m:sty m:val="p"/>
            </m:rPr>
            <m:t>+</m:t>
          </m:r>
          <m:sSub>
            <m:e>
              <m:r>
                <m:rPr>
                  <m:nor/>
                  <m:sty m:val="p"/>
                </m:rPr>
                <m:t>province</m:t>
              </m:r>
            </m:e>
            <m:sub>
              <m:r>
                <m:t>k</m:t>
              </m:r>
            </m:sub>
          </m:sSub>
        </m:oMath>
      </m:oMathPara>
    </w:p>
    <w:p>
      <w:pPr>
        <w:pStyle w:val="FirstParagraph"/>
      </w:pPr>
      <w:r>
        <w:t xml:space="preserve">Random model:</w:t>
      </w:r>
    </w:p>
    <w:p>
      <w:pPr>
        <w:pStyle w:val="BodyText"/>
      </w:pPr>
      <m:oMathPara>
        <m:oMathParaPr>
          <m:jc m:val="center"/>
        </m:oMathParaPr>
        <m:oMath>
          <m:sSub>
            <m:e>
              <m:r>
                <m:t>y</m:t>
              </m:r>
            </m:e>
            <m:sub>
              <m:r>
                <m:t>i</m:t>
              </m:r>
              <m:r>
                <m:t>j</m:t>
              </m:r>
              <m:r>
                <m:t>k</m:t>
              </m:r>
            </m:sub>
          </m:sSub>
          <m:r>
            <m:rPr>
              <m:sty m:val="p"/>
            </m:rPr>
            <m:t>=</m:t>
          </m:r>
          <m:r>
            <m:t>μ</m:t>
          </m:r>
          <m:r>
            <m:rPr>
              <m:sty m:val="p"/>
            </m:rPr>
            <m:t>+</m:t>
          </m:r>
          <m:d>
            <m:dPr>
              <m:begChr m:val="("/>
              <m:sepChr m:val=""/>
              <m:endChr m:val=")"/>
              <m:grow/>
            </m:dPr>
            <m:e>
              <m:r>
                <m:t>1</m:t>
              </m:r>
              <m:r>
                <m:rPr>
                  <m:sty m:val="p"/>
                </m:rPr>
                <m:t>|</m:t>
              </m:r>
              <m:sSub>
                <m:e>
                  <m:r>
                    <m:rPr>
                      <m:nor/>
                      <m:sty m:val="p"/>
                    </m:rPr>
                    <m:t>province</m:t>
                  </m:r>
                </m:e>
                <m:sub>
                  <m:r>
                    <m:t>k</m:t>
                  </m:r>
                </m:sub>
              </m:sSub>
            </m:e>
          </m:d>
          <m:r>
            <m:rPr>
              <m:sty m:val="p"/>
            </m:rPr>
            <m:t>+</m:t>
          </m:r>
          <m:d>
            <m:dPr>
              <m:begChr m:val="("/>
              <m:sepChr m:val=""/>
              <m:endChr m:val=")"/>
              <m:grow/>
            </m:dPr>
            <m:e>
              <m:r>
                <m:t>1</m:t>
              </m:r>
              <m:r>
                <m:rPr>
                  <m:sty m:val="p"/>
                </m:rPr>
                <m:t>|</m:t>
              </m:r>
              <m:sSub>
                <m:e>
                  <m:r>
                    <m:rPr>
                      <m:nor/>
                      <m:sty m:val="p"/>
                    </m:rPr>
                    <m:t>locality</m:t>
                  </m:r>
                </m:e>
                <m:sub>
                  <m:r>
                    <m:t>j</m:t>
                  </m:r>
                </m:sub>
              </m:sSub>
            </m:e>
          </m:d>
          <m:r>
            <m:rPr>
              <m:sty m:val="p"/>
            </m:rPr>
            <m:t>+</m:t>
          </m:r>
          <m:sSub>
            <m:e>
              <m:r>
                <m:t>ε</m:t>
              </m:r>
            </m:e>
            <m:sub>
              <m:r>
                <m:t>i</m:t>
              </m:r>
              <m:r>
                <m:t>j</m:t>
              </m:r>
              <m:r>
                <m:t>k</m:t>
              </m:r>
            </m:sub>
          </m:sSub>
        </m:oMath>
      </m:oMathPara>
    </w:p>
    <w:p>
      <w:pPr>
        <w:pStyle w:val="FirstParagraph"/>
      </w:pPr>
      <w:r>
        <w:t xml:space="preserve">where</w:t>
      </w:r>
      <w:r>
        <w:t xml:space="preserve"> </w:t>
      </w:r>
      <m:oMath>
        <m:sSub>
          <m:e>
            <m:r>
              <m:t>y</m:t>
            </m:r>
          </m:e>
          <m:sub>
            <m:r>
              <m:t>i</m:t>
            </m:r>
            <m:r>
              <m:t>j</m:t>
            </m:r>
            <m:r>
              <m:t>k</m:t>
            </m:r>
          </m:sub>
        </m:sSub>
      </m:oMath>
      <w:r>
        <w:t xml:space="preserve"> </w:t>
      </w:r>
      <w:r>
        <w:t xml:space="preserve">represents the observation of trait</w:t>
      </w:r>
      <w:r>
        <w:t xml:space="preserve"> </w:t>
      </w:r>
      <m:oMath>
        <m:r>
          <m:t>i</m:t>
        </m:r>
      </m:oMath>
      <w:r>
        <w:t xml:space="preserve"> </w:t>
      </w:r>
      <w:r>
        <w:t xml:space="preserve">in locality</w:t>
      </w:r>
      <w:r>
        <w:t xml:space="preserve"> </w:t>
      </w:r>
      <m:oMath>
        <m:r>
          <m:t>j</m:t>
        </m:r>
      </m:oMath>
      <w:r>
        <w:t xml:space="preserve"> </w:t>
      </w:r>
      <w:r>
        <w:t xml:space="preserve">and province</w:t>
      </w:r>
      <w:r>
        <w:t xml:space="preserve"> </w:t>
      </w:r>
      <m:oMath>
        <m:r>
          <m:t>k</m:t>
        </m:r>
      </m:oMath>
      <w:r>
        <w:t xml:space="preserve">, and</w:t>
      </w:r>
      <w:r>
        <w:t xml:space="preserve"> </w:t>
      </w:r>
      <m:oMath>
        <m:sSub>
          <m:e>
            <m:r>
              <m:t>ε</m:t>
            </m:r>
          </m:e>
          <m:sub>
            <m:r>
              <m:t>i</m:t>
            </m:r>
            <m:r>
              <m:t>j</m:t>
            </m:r>
            <m:r>
              <m:t>k</m:t>
            </m:r>
          </m:sub>
        </m:sSub>
      </m:oMath>
      <w:r>
        <w:t xml:space="preserve"> </w:t>
      </w:r>
      <w:r>
        <w:t xml:space="preserve">is the residual error term. The number of replicates was set at eight, corresponding to the maximum number of evaluated localities.</w:t>
      </w:r>
    </w:p>
    <w:p>
      <w:pPr>
        <w:pStyle w:val="BodyText"/>
      </w:pPr>
      <w:r>
        <w:t xml:space="preserve">In addition to H², the variance components were calculated for genetic variance (V.g), environmental or error variance (V.e) and total phenotypic variance (V.p). Based on these values, a relative variance ratio index, hereafter referred to as `Ratio`, was constructed and expressed as:</w:t>
      </w:r>
    </w:p>
    <w:p>
      <w:pPr>
        <w:pStyle w:val="BodyText"/>
      </w:pPr>
      <m:oMathPara>
        <m:oMathParaPr>
          <m:jc m:val="center"/>
        </m:oMathParaPr>
        <m:oMath>
          <m:r>
            <m:rPr>
              <m:nor/>
              <m:sty m:val="p"/>
            </m:rPr>
            <m:t>Ratio</m:t>
          </m:r>
          <m:r>
            <m:rPr>
              <m:sty m:val="p"/>
            </m:rPr>
            <m:t>=</m:t>
          </m:r>
          <m:sSub>
            <m:e>
              <m:r>
                <m:t>V</m:t>
              </m:r>
            </m:e>
            <m:sub>
              <m:r>
                <m:t>g</m:t>
              </m:r>
            </m:sub>
          </m:sSub>
          <m:r>
            <m:rPr>
              <m:sty m:val="p"/>
            </m:rPr>
            <m:t>:</m:t>
          </m:r>
          <m:sSub>
            <m:e>
              <m:r>
                <m:t>V</m:t>
              </m:r>
            </m:e>
            <m:sub>
              <m:r>
                <m:t>p</m:t>
              </m:r>
            </m:sub>
          </m:sSub>
          <m:r>
            <m:rPr>
              <m:sty m:val="p"/>
            </m:rPr>
            <m:t>:</m:t>
          </m:r>
          <m:sSub>
            <m:e>
              <m:r>
                <m:t>V</m:t>
              </m:r>
            </m:e>
            <m:sub>
              <m:r>
                <m:t>e</m:t>
              </m:r>
            </m:sub>
          </m:sSub>
          <m:r>
            <m:t> </m:t>
          </m:r>
          <m:r>
            <m:rPr>
              <m:nor/>
              <m:sty m:val="p"/>
            </m:rPr>
            <m:t>(normalized with respect to</m:t>
          </m:r>
          <m:r>
            <m:t> </m:t>
          </m:r>
          <m:sSub>
            <m:e>
              <m:r>
                <m:t>V</m:t>
              </m:r>
            </m:e>
            <m:sub>
              <m:r>
                <m:t>g</m:t>
              </m:r>
            </m:sub>
          </m:sSub>
          <m:r>
            <m:rPr>
              <m:sty m:val="p"/>
            </m:rPr>
            <m:t>)</m:t>
          </m:r>
        </m:oMath>
      </m:oMathPara>
    </w:p>
    <w:bookmarkEnd w:id="78"/>
    <w:bookmarkStart w:id="89" w:name="data-processing-and-statistical-analysis"/>
    <w:p>
      <w:pPr>
        <w:pStyle w:val="Ttulo2"/>
      </w:pPr>
      <w:r>
        <w:t xml:space="preserve">Data processing and statistical analysis</w:t>
      </w:r>
    </w:p>
    <w:p>
      <w:pPr>
        <w:pStyle w:val="FirstParagraph"/>
      </w:pPr>
      <w:r>
        <w:t xml:space="preserve">All statistical analyses and graphical outputs were conducted in R software, version 4.5.0</w:t>
      </w:r>
      <w:r>
        <w:t xml:space="preserve"> </w:t>
      </w:r>
      <w:hyperlink r:id="rId79">
        <w:r>
          <w:rPr>
            <w:rStyle w:val="Hipervnculo"/>
          </w:rPr>
          <w:t xml:space="preserve">[36]</w:t>
        </w:r>
      </w:hyperlink>
      <w:r>
        <w:t xml:space="preserve">. The coding workflow, data analysis, and computational environment were implemented in Quarto</w:t>
      </w:r>
      <w:r>
        <w:t xml:space="preserve"> </w:t>
      </w:r>
      <w:hyperlink r:id="rId80">
        <w:r>
          <w:rPr>
            <w:rStyle w:val="Hipervnculo"/>
          </w:rPr>
          <w:t xml:space="preserve">[37]</w:t>
        </w:r>
      </w:hyperlink>
      <w:r>
        <w:t xml:space="preserve">, an integrated system for scientific writing and data analysis (Supplementary Material 1).</w:t>
      </w:r>
    </w:p>
    <w:p>
      <w:pPr>
        <w:pStyle w:val="BodyText"/>
      </w:pPr>
      <w:r>
        <w:t xml:space="preserve">For multivariate analyses, data were standardized (mean = 0; variance = 1) to homogenize variable scales and reduce bias from differing units of measurement</w:t>
      </w:r>
      <w:r>
        <w:t xml:space="preserve"> </w:t>
      </w:r>
      <w:hyperlink r:id="rId81">
        <w:r>
          <w:rPr>
            <w:rStyle w:val="Hipervnculo"/>
          </w:rPr>
          <w:t xml:space="preserve">[38]</w:t>
        </w:r>
      </w:hyperlink>
      <w:r>
        <w:t xml:space="preserve">. Principal component analysis (PCA) was employed to explore multivariate relationships among edaphoclimatic variables and localities, as well as among phenotypic variables, localities, and individuals. PCA was performed using the packages</w:t>
      </w:r>
      <w:r>
        <w:t xml:space="preserve"> </w:t>
      </w:r>
      <w:r>
        <w:rPr>
          <w:i/>
          <w:iCs/>
        </w:rPr>
        <w:t xml:space="preserve">FactoMineR</w:t>
      </w:r>
      <w:r>
        <w:t xml:space="preserve"> </w:t>
      </w:r>
      <w:hyperlink r:id="rId82">
        <w:r>
          <w:rPr>
            <w:rStyle w:val="Hipervnculo"/>
          </w:rPr>
          <w:t xml:space="preserve">[39]</w:t>
        </w:r>
      </w:hyperlink>
      <w:r>
        <w:t xml:space="preserve"> </w:t>
      </w:r>
      <w:r>
        <w:t xml:space="preserve">and</w:t>
      </w:r>
      <w:r>
        <w:t xml:space="preserve"> </w:t>
      </w:r>
      <w:r>
        <w:rPr>
          <w:i/>
          <w:iCs/>
        </w:rPr>
        <w:t xml:space="preserve">factoextra</w:t>
      </w:r>
      <w:r>
        <w:t xml:space="preserve"> </w:t>
      </w:r>
      <w:hyperlink r:id="rId83">
        <w:r>
          <w:rPr>
            <w:rStyle w:val="Hipervnculo"/>
          </w:rPr>
          <w:t xml:space="preserve">[40]</w:t>
        </w:r>
      </w:hyperlink>
      <w:r>
        <w:t xml:space="preserve">.</w:t>
      </w:r>
    </w:p>
    <w:p>
      <w:pPr>
        <w:pStyle w:val="BodyText"/>
      </w:pPr>
      <w:r>
        <w:t xml:space="preserve">Phenotypic diversity of qualitative variables was quantified using the Shannon–Weaver diversity index (H′), implemented with the</w:t>
      </w:r>
      <w:r>
        <w:t xml:space="preserve"> </w:t>
      </w:r>
      <w:r>
        <w:rPr>
          <w:i/>
          <w:iCs/>
        </w:rPr>
        <w:t xml:space="preserve">vegan</w:t>
      </w:r>
      <w:r>
        <w:t xml:space="preserve"> </w:t>
      </w:r>
      <w:r>
        <w:t xml:space="preserve">package</w:t>
      </w:r>
      <w:r>
        <w:t xml:space="preserve"> </w:t>
      </w:r>
      <w:hyperlink r:id="rId84">
        <w:r>
          <w:rPr>
            <w:rStyle w:val="Hipervnculo"/>
          </w:rPr>
          <w:t xml:space="preserve">[41]</w:t>
        </w:r>
      </w:hyperlink>
      <w:r>
        <w:t xml:space="preserve">. Quantitative variables were analyzed using one-way analysis of variance (ANOVA), and group mean comparisons were conducted with Tukey’s HSD test at a significance level of α = 0.05, implemented through the</w:t>
      </w:r>
      <w:r>
        <w:t xml:space="preserve"> </w:t>
      </w:r>
      <w:r>
        <w:rPr>
          <w:i/>
          <w:iCs/>
        </w:rPr>
        <w:t xml:space="preserve">emmeans</w:t>
      </w:r>
      <w:r>
        <w:t xml:space="preserve"> </w:t>
      </w:r>
      <w:r>
        <w:t xml:space="preserve">package  </w:t>
      </w:r>
      <w:hyperlink r:id="rId85">
        <w:r>
          <w:rPr>
            <w:rStyle w:val="Hipervnculo"/>
            <w:b/>
            <w:bCs/>
          </w:rPr>
          <w:t xml:space="preserve">[42]</w:t>
        </w:r>
      </w:hyperlink>
      <w:r>
        <w:rPr>
          <w:b/>
          <w:bCs/>
        </w:rPr>
        <w:t xml:space="preserve">. To identify patterns in the multivariate data and visualize similarity structures among localities, hierarchical heatmaps were generated using the</w:t>
      </w:r>
      <w:r>
        <w:rPr>
          <w:b/>
          <w:bCs/>
        </w:rPr>
        <w:t xml:space="preserve"> </w:t>
      </w:r>
      <w:r>
        <w:rPr>
          <w:b/>
          <w:bCs/>
          <w:i/>
          <w:iCs/>
        </w:rPr>
        <w:t xml:space="preserve">heatmaply</w:t>
      </w:r>
      <w:r>
        <w:rPr>
          <w:b/>
          <w:bCs/>
        </w:rPr>
        <w:t xml:space="preserve"> </w:t>
      </w:r>
      <w:r>
        <w:rPr>
          <w:b/>
          <w:bCs/>
        </w:rPr>
        <w:t xml:space="preserve">package  </w:t>
      </w:r>
      <w:hyperlink r:id="rId86">
        <w:r>
          <w:rPr>
            <w:rStyle w:val="Hipervnculo"/>
          </w:rPr>
          <w:t xml:space="preserve">[43]</w:t>
        </w:r>
      </w:hyperlink>
      <w:r>
        <w:t xml:space="preserve">. Prior to visualization, data were column-normalized, and hierarchical dendrograms were constructed using Euclidean distance matrices.</w:t>
      </w:r>
    </w:p>
    <w:p>
      <w:pPr>
        <w:pStyle w:val="BodyText"/>
      </w:pPr>
      <w:r>
        <w:t xml:space="preserve">Genetic parameters and broad-sense heritability (H²) were calculated using the</w:t>
      </w:r>
      <w:r>
        <w:t xml:space="preserve"> </w:t>
      </w:r>
      <w:r>
        <w:rPr>
          <w:i/>
          <w:iCs/>
        </w:rPr>
        <w:t xml:space="preserve">H2cal()</w:t>
      </w:r>
      <w:r>
        <w:t xml:space="preserve"> </w:t>
      </w:r>
      <w:r>
        <w:t xml:space="preserve">function implemented in the</w:t>
      </w:r>
      <w:r>
        <w:t xml:space="preserve"> </w:t>
      </w:r>
      <w:r>
        <w:rPr>
          <w:i/>
          <w:iCs/>
        </w:rPr>
        <w:t xml:space="preserve">inti</w:t>
      </w:r>
      <w:r>
        <w:t xml:space="preserve"> </w:t>
      </w:r>
      <w:r>
        <w:t xml:space="preserve">package</w:t>
      </w:r>
      <w:r>
        <w:t xml:space="preserve"> </w:t>
      </w:r>
      <w:hyperlink r:id="rId87">
        <w:r>
          <w:rPr>
            <w:rStyle w:val="Hipervnculo"/>
          </w:rPr>
          <w:t xml:space="preserve">[44]</w:t>
        </w:r>
      </w:hyperlink>
      <w:r>
        <w:t xml:space="preserve">, which integrates fixed and random effects through the</w:t>
      </w:r>
      <w:r>
        <w:t xml:space="preserve"> </w:t>
      </w:r>
      <w:r>
        <w:rPr>
          <w:i/>
          <w:iCs/>
        </w:rPr>
        <w:t xml:space="preserve">lme4</w:t>
      </w:r>
      <w:r>
        <w:t xml:space="preserve"> </w:t>
      </w:r>
      <w:r>
        <w:t xml:space="preserve">package</w:t>
      </w:r>
      <w:r>
        <w:t xml:space="preserve"> </w:t>
      </w:r>
      <w:hyperlink r:id="rId88">
        <w:r>
          <w:rPr>
            <w:rStyle w:val="Hipervnculo"/>
          </w:rPr>
          <w:t xml:space="preserve">[45]</w:t>
        </w:r>
      </w:hyperlink>
      <w:r>
        <w:t xml:space="preserve">. Outlier removal was performed (</w:t>
      </w:r>
      <w:r>
        <w:rPr>
          <w:i/>
          <w:iCs/>
        </w:rPr>
        <w:t xml:space="preserve">outliers.rm</w:t>
      </w:r>
      <w:r>
        <w:t xml:space="preserve"> </w:t>
      </w:r>
      <w:r>
        <w:t xml:space="preserve">= TRUE), and diagnostic plots were generated (</w:t>
      </w:r>
      <w:r>
        <w:rPr>
          <w:i/>
          <w:iCs/>
        </w:rPr>
        <w:t xml:space="preserve">plot_diag</w:t>
      </w:r>
      <w:r>
        <w:t xml:space="preserve"> </w:t>
      </w:r>
      <w:r>
        <w:t xml:space="preserve">= TRUE). For plus tree selection, Best Linear Unbiased Estimators (BLUEs) were computed.</w:t>
      </w:r>
    </w:p>
    <w:p>
      <w:r>
        <w:br w:type="page"/>
      </w:r>
    </w:p>
    <w:bookmarkEnd w:id="89"/>
    <w:bookmarkEnd w:id="90"/>
    <w:bookmarkStart w:id="117" w:name="results"/>
    <w:p>
      <w:pPr>
        <w:pStyle w:val="Ttulo1"/>
      </w:pPr>
      <w:r>
        <w:t xml:space="preserve">RESULTS</w:t>
      </w:r>
    </w:p>
    <w:bookmarkStart w:id="95" w:name="edaphoclimatic-characterization"/>
    <w:p>
      <w:pPr>
        <w:pStyle w:val="Ttulo2"/>
      </w:pPr>
      <w:r>
        <w:t xml:space="preserve">Edaphoclimatic characterization</w:t>
      </w:r>
    </w:p>
    <w:p>
      <w:pPr>
        <w:pStyle w:val="FirstParagraph"/>
      </w:pPr>
      <w:r>
        <w:t xml:space="preserve">Principal component analysis (PCA) revealed that the first two components jointly explained 59.40% of the total system variability, with 39.90% attributed to the first component (Dim 1) and 19.50% to the second component (Dim 2). In Dim 1, the variables with the highest contributions were pH (12.40%), CaCO₃ (11.22%), and P (11.12%). In Dim 2, the main contributors were Tmax (23.67%), precipitation (pp, 21.54%), and relative humidity (RH, 20.37%).</w:t>
      </w:r>
    </w:p>
    <w:p>
      <w:pPr>
        <w:pStyle w:val="BodyText"/>
      </w:pPr>
      <w:r>
        <w:t xml:space="preserve">On the factorial plane, the soil variables N, P, K, and OM showed a positive association and were projected onto the positive quadrant of Dim 1. In contrast, pH and CaCO₃ were oriented in the opposite direction, indicating a negative relationship with the nutrient-related variables. Among the climatic variables, Tmin, pp, and RH shared a common orientation, whereas incoming solar radiation (CS) was positioned in the opposite region. Physiographic variables did not display a clear pattern of association.</w:t>
      </w:r>
    </w:p>
    <w:p>
      <w:pPr>
        <w:pStyle w:val="BodyText"/>
      </w:pPr>
      <w:r>
        <w:t xml:space="preserve">The spatial distribution of localities reflected distinct environmental gradients. Monte Azul and Chanchape clustered in the region associated with higher contents of N, P, K, and OM. Conversely, Rica Playa, Pedregal, and Marginal forest were located near the vectors of pH and CaCO₃, suggesting soils with greater alkalinity and carbonate content. Along the climatic gradient, Rica Playa, Pedregal, and Marginal forest were associated with higher values of precipitation (pp), Tmax, Tmin, and Tmean. Relative humidity (RH) was lowest in Rica Playa, Pedregal, and Marginal forest, while Monte Azul and Chanchape displayed intermediate values. Incoming solar radiation (CS) was higher in Monte Azul and Chanchape but lower in Rica Playa, Pedregal, and Marginal forest.</w:t>
      </w:r>
    </w:p>
    <w:p>
      <w:pPr>
        <w:pStyle w:val="BodyText"/>
      </w:pPr>
      <w:r>
        <w:t xml:space="preserve">Regarding physiographic characteristics, Pedregal, KM 190, and Fundo Valdez were located closer to water bodies (DW), whereas Kurt Beer, Chanchape, and SENASA were situated at greater distances. The highest elevations (SLI) were recorded at CC Ignacio Távara, KM 190, and Monte Azul, in contrast to Pedregal and INIA, which were positioned at lower elevations.</w:t>
      </w:r>
    </w:p>
    <w:tbl>
      <w:tblPr>
        <w:tblStyle w:val="Table"/>
        <w:tblW w:type="pct" w:w="5000"/>
        <w:tblLayout w:type="fixed"/>
        <w:tblLook w:firstRow="0" w:lastRow="0" w:firstColumn="0" w:lastColumn="0" w:noHBand="0" w:noVBand="0" w:val="0000"/>
      </w:tblPr>
      <w:tblGrid>
        <w:gridCol w:w="7920"/>
      </w:tblGrid>
      <w:tr>
        <w:tc>
          <w:tcPr/>
          <w:bookmarkStart w:id="94" w:name="fig-kix.pue33k4y909g"/>
          <w:p>
            <w:pPr>
              <w:pStyle w:val="Compact"/>
              <w:jc w:val="center"/>
            </w:pPr>
            <w:r>
              <w:drawing>
                <wp:inline>
                  <wp:extent cx="6073648" cy="4857732"/>
                  <wp:effectExtent b="0" l="0" r="0" t="0"/>
                  <wp:docPr descr="" title="" id="92" name="Picture"/>
                  <a:graphic>
                    <a:graphicData uri="http://schemas.openxmlformats.org/drawingml/2006/picture">
                      <pic:pic>
                        <pic:nvPicPr>
                          <pic:cNvPr descr="article/img_1.jpg" id="93" name="Picture"/>
                          <pic:cNvPicPr>
                            <a:picLocks noChangeArrowheads="1" noChangeAspect="1"/>
                          </pic:cNvPicPr>
                        </pic:nvPicPr>
                        <pic:blipFill>
                          <a:blip r:embed="rId91"/>
                          <a:stretch>
                            <a:fillRect/>
                          </a:stretch>
                        </pic:blipFill>
                        <pic:spPr bwMode="auto">
                          <a:xfrm>
                            <a:off x="0" y="0"/>
                            <a:ext cx="6073648" cy="4857732"/>
                          </a:xfrm>
                          <a:prstGeom prst="rect">
                            <a:avLst/>
                          </a:prstGeom>
                          <a:noFill/>
                          <a:ln w="9525">
                            <a:noFill/>
                            <a:headEnd/>
                            <a:tailEnd/>
                          </a:ln>
                        </pic:spPr>
                      </pic:pic>
                    </a:graphicData>
                  </a:graphic>
                </wp:inline>
              </w:drawing>
            </w:r>
          </w:p>
          <w:p>
            <w:pPr>
              <w:jc w:val="center"/>
            </w:pPr>
            <w:pPr>
              <w:jc w:val="left"/>
              <w:spacing w:before="200"/>
              <w:pStyle w:val="ImageCaption"/>
            </w:pPr>
            <w:r>
              <w:t xml:space="preserve">Figure 2: Principal component analysis (PCA) of edaphoclimatic properties in</w:t>
            </w:r>
            <w:r>
              <w:t xml:space="preserve"> </w:t>
            </w:r>
            <w:r>
              <w:rPr>
                <w:i/>
                <w:iCs/>
              </w:rPr>
              <w:t xml:space="preserve">Neltuma pallida</w:t>
            </w:r>
            <w:r>
              <w:t xml:space="preserve"> </w:t>
            </w:r>
            <w:r>
              <w:t xml:space="preserve">populations evaluated in the departments of Piura and Tumbes. Projection of edaphoclimatic variables and study localities onto the first two principal components, which together explain the largest proportion of total system variance (n = 631).</w:t>
            </w:r>
          </w:p>
          <w:bookmarkEnd w:id="94"/>
        </w:tc>
      </w:tr>
    </w:tbl>
    <w:bookmarkEnd w:id="95"/>
    <w:bookmarkStart w:id="97" w:name="morphological-diversity"/>
    <w:p>
      <w:pPr>
        <w:pStyle w:val="Ttulo2"/>
      </w:pPr>
      <w:r>
        <w:t xml:space="preserve">Morphological diversity</w:t>
      </w:r>
    </w:p>
    <w:p>
      <w:pPr>
        <w:pStyle w:val="FirstParagraph"/>
      </w:pPr>
      <w:r>
        <w:t xml:space="preserve">The phenotypic states, relative frequencies, and Shannon–Weaver diversity index (H′) values for the qualitative traits evaluated are presented in</w:t>
      </w:r>
      <w:r>
        <w:t xml:space="preserve"> </w:t>
      </w:r>
      <w:hyperlink w:anchor="tbl-id.gkt0e0l3aa36">
        <w:r>
          <w:rPr>
            <w:rStyle w:val="Hipervnculo"/>
          </w:rPr>
          <w:t xml:space="preserve">Table 4</w:t>
        </w:r>
      </w:hyperlink>
      <w:r>
        <w:t xml:space="preserve">. Considerable polymorphism was observed across qualitative traits, revealing notable phenotypic variability within</w:t>
      </w:r>
      <w:r>
        <w:t xml:space="preserve"> </w:t>
      </w:r>
      <w:r>
        <w:rPr>
          <w:i/>
          <w:iCs/>
        </w:rPr>
        <w:t xml:space="preserve">Neltuma pallida</w:t>
      </w:r>
      <w:r>
        <w:t xml:space="preserve"> </w:t>
      </w:r>
      <w:r>
        <w:t xml:space="preserve">populations. H′ values ranged from 0.55 to 1.30, with an overall mean of 1.01, indicating a high level of phenotypic diversity among the evaluated traits. This index reflects both the richness and evenness of phenotypic classes within each character.</w:t>
      </w:r>
    </w:p>
    <w:p>
      <w:pPr>
        <w:pStyle w:val="BodyText"/>
      </w:pPr>
      <w:r>
        <w:t xml:space="preserve">The traits with the greatest diversity were fruit production (H′ = 1.30), tree form (H′ = 1.09), stem quality (H′ = 1.09), foliage quality (H′ = 1.07), and fruit quality (H′ = 1.00). All of these exceeded 1.0, suggesting a relatively even distribution across their phenotypic categories. In contrast, branching exhibited moderate phenotypic diversity, with a value of H′ = 0.55.</w:t>
      </w:r>
    </w:p>
    <w:p>
      <w:pPr>
        <w:pStyle w:val="BodyText"/>
      </w:pPr>
      <w:r>
        <w:t xml:space="preserve">In terms of frequency distributions, tree form was dominated by individuals with intermediate morphology (37.88%), defined as trees with traits between a single stem with narrow branch angles (≤30°) and multistemmed forms with wider branching angles (&gt;30°). For stem quality, the</w:t>
      </w:r>
      <w:r>
        <w:t xml:space="preserve"> </w:t>
      </w:r>
      <w:r>
        <w:t xml:space="preserve">“moderate”</w:t>
      </w:r>
      <w:r>
        <w:t xml:space="preserve"> </w:t>
      </w:r>
      <w:r>
        <w:t xml:space="preserve">class predominated (39.30%), representing trees with defects affecting 10–40% of the bole. Regarding fruit production, more than half of the trees evaluated (52.61%) did not produce fruits, while in fruit quality the</w:t>
      </w:r>
      <w:r>
        <w:t xml:space="preserve"> </w:t>
      </w:r>
      <w:r>
        <w:t xml:space="preserve">“bitter”</w:t>
      </w:r>
      <w:r>
        <w:t xml:space="preserve"> </w:t>
      </w:r>
      <w:r>
        <w:t xml:space="preserve">category was most frequent (53.41%). In foliage quality, the largest proportion of individuals (42.00%) exhibited foliage covering up to two-thirds of branches. Finally, branching showed a clear trend toward absence, with 83.04% of individuals lacking bifurcation.</w:t>
      </w:r>
    </w:p>
    <w:tbl>
      <w:tblPr>
        <w:tblStyle w:val="Table"/>
        <w:tblW w:type="pct" w:w="5000"/>
        <w:tblLayout w:type="fixed"/>
        <w:tblLook w:firstRow="0" w:lastRow="0" w:firstColumn="0" w:lastColumn="0" w:noHBand="0" w:noVBand="0" w:val="0000"/>
      </w:tblPr>
      <w:tblGrid>
        <w:gridCol w:w="7920"/>
      </w:tblGrid>
      <w:tr>
        <w:tc>
          <w:tcPr/>
          <w:bookmarkStart w:id="96" w:name="tbl-id.gkt0e0l3aa36"/>
          <w:p>
            <w:pPr>
              <w:jc w:val="center"/>
            </w:pPr>
            <w:pPr>
              <w:jc w:val="left"/>
              <w:spacing w:before="200"/>
              <w:pStyle w:val="ImageCaption"/>
            </w:pPr>
            <w:r>
              <w:t xml:space="preserve">Table 4: Phenotypic diversity of qualitative traits in</w:t>
            </w:r>
            <w:r>
              <w:t xml:space="preserve"> </w:t>
            </w:r>
            <w:r>
              <w:rPr>
                <w:i/>
                <w:iCs/>
              </w:rPr>
              <w:t xml:space="preserve">Neltuma pallida</w:t>
            </w:r>
            <w:r>
              <w:t xml:space="preserve"> </w:t>
            </w:r>
            <w:r>
              <w:t xml:space="preserve">populations from Piura and Tumbes. Observed states of qualitative descriptors and Shannon–Weaver diversity index (H′) values are presented for each trait. Diversity levels were categorized as low (H′ = 0.10–0.40), intermediate (H′ = 0.40–0.60), and high (H′ &gt; 0.60). The analysis was based on 631 observations (n = 631).</w:t>
            </w:r>
          </w:p>
          <w:tbl>
            <w:tblPr>
              <w:tblStyle w:val="Table"/>
              <w:tblW w:type="pct" w:w="5000"/>
              <w:tblLayout w:type="fixed"/>
              <w:tblLook w:firstRow="1" w:lastRow="0" w:firstColumn="0" w:lastColumn="0" w:noHBand="0" w:noVBand="0" w:val="0020"/>
            </w:tblPr>
            <w:tblGrid>
              <w:gridCol w:w="1315"/>
              <w:gridCol w:w="1315"/>
              <w:gridCol w:w="1315"/>
              <w:gridCol w:w="1315"/>
              <w:gridCol w:w="1315"/>
              <w:gridCol w:w="1343"/>
            </w:tblGrid>
            <w:tr>
              <w:trPr>
                <w:tblHeader w:val="on"/>
              </w:trPr>
              <w:tc>
                <w:tcPr/>
                <w:p>
                  <w:pPr>
                    <w:pStyle w:val="Compact"/>
                    <w:jc w:val="center"/>
                  </w:pPr>
                  <w:r>
                    <w:rPr>
                      <w:b/>
                      <w:bCs/>
                    </w:rPr>
                    <w:t xml:space="preserve">SN</w:t>
                  </w:r>
                </w:p>
              </w:tc>
              <w:tc>
                <w:tcPr/>
                <w:p>
                  <w:pPr>
                    <w:pStyle w:val="Compact"/>
                    <w:jc w:val="center"/>
                  </w:pPr>
                  <w:r>
                    <w:rPr>
                      <w:b/>
                      <w:bCs/>
                    </w:rPr>
                    <w:t xml:space="preserve">Qualitative traits</w:t>
                  </w:r>
                </w:p>
              </w:tc>
              <w:tc>
                <w:tcPr/>
                <w:p>
                  <w:pPr>
                    <w:pStyle w:val="Compact"/>
                    <w:jc w:val="center"/>
                  </w:pPr>
                  <w:r>
                    <w:rPr>
                      <w:b/>
                      <w:bCs/>
                    </w:rPr>
                    <w:t xml:space="preserve">Shannon-Weaver index</w:t>
                  </w:r>
                </w:p>
              </w:tc>
              <w:tc>
                <w:tcPr/>
                <w:p>
                  <w:pPr>
                    <w:pStyle w:val="Compact"/>
                    <w:jc w:val="center"/>
                  </w:pPr>
                  <w:r>
                    <w:rPr>
                      <w:b/>
                      <w:bCs/>
                    </w:rPr>
                    <w:t xml:space="preserve">Descriptor’s states</w:t>
                  </w:r>
                </w:p>
              </w:tc>
              <w:tc>
                <w:tcPr/>
                <w:p>
                  <w:pPr>
                    <w:pStyle w:val="Compact"/>
                    <w:jc w:val="center"/>
                  </w:pPr>
                  <w:r>
                    <w:rPr>
                      <w:b/>
                      <w:bCs/>
                    </w:rPr>
                    <w:t xml:space="preserve">Frequency</w:t>
                  </w:r>
                </w:p>
              </w:tc>
              <w:tc>
                <w:tcPr/>
                <w:p>
                  <w:pPr>
                    <w:pStyle w:val="Compact"/>
                    <w:jc w:val="center"/>
                  </w:pPr>
                  <w:r>
                    <w:rPr>
                      <w:b/>
                      <w:bCs/>
                    </w:rPr>
                    <w:t xml:space="preserve">Proportion (%)</w:t>
                  </w:r>
                </w:p>
              </w:tc>
            </w:tr>
            <w:tr>
              <w:tc>
                <w:tcPr/>
                <w:p>
                  <w:pPr>
                    <w:pStyle w:val="Compact"/>
                    <w:jc w:val="center"/>
                  </w:pPr>
                  <w:r>
                    <w:t xml:space="preserve">1</w:t>
                  </w:r>
                </w:p>
              </w:tc>
              <w:tc>
                <w:tcPr/>
                <w:p>
                  <w:pPr>
                    <w:pStyle w:val="Compact"/>
                    <w:jc w:val="center"/>
                  </w:pPr>
                  <w:r>
                    <w:t xml:space="preserve">Tree form</w:t>
                  </w:r>
                </w:p>
              </w:tc>
              <w:tc>
                <w:tcPr/>
                <w:p>
                  <w:pPr>
                    <w:pStyle w:val="Compact"/>
                    <w:jc w:val="center"/>
                  </w:pPr>
                  <w:r>
                    <w:t xml:space="preserve">1.09</w:t>
                  </w:r>
                </w:p>
              </w:tc>
              <w:tc>
                <w:tcPr/>
                <w:p>
                  <w:pPr>
                    <w:pStyle w:val="Compact"/>
                    <w:jc w:val="center"/>
                  </w:pPr>
                  <w:r>
                    <w:t xml:space="preserve">1 = Multi-stemmed (&lt;1.2 m) with branches &gt;30°</w:t>
                  </w:r>
                </w:p>
              </w:tc>
              <w:tc>
                <w:tcPr/>
                <w:p>
                  <w:pPr>
                    <w:pStyle w:val="Compact"/>
                    <w:jc w:val="center"/>
                  </w:pPr>
                  <w:r>
                    <w:t xml:space="preserve">195</w:t>
                  </w:r>
                </w:p>
              </w:tc>
              <w:tc>
                <w:tcPr/>
                <w:p>
                  <w:pPr>
                    <w:pStyle w:val="Compact"/>
                    <w:jc w:val="center"/>
                  </w:pPr>
                  <w:r>
                    <w:t xml:space="preserve">30.9</w:t>
                  </w:r>
                </w:p>
              </w:tc>
            </w:tr>
            <w:tr>
              <w:tc>
                <w:tcPr/>
                <w:p>
                  <w:pPr>
                    <w:pStyle w:val="Compact"/>
                  </w:pPr>
                </w:p>
              </w:tc>
              <w:tc>
                <w:tcPr/>
                <w:p>
                  <w:pPr>
                    <w:pStyle w:val="Compact"/>
                  </w:pPr>
                </w:p>
              </w:tc>
              <w:tc>
                <w:tcPr/>
                <w:p>
                  <w:pPr>
                    <w:pStyle w:val="Compact"/>
                  </w:pPr>
                </w:p>
              </w:tc>
              <w:tc>
                <w:tcPr/>
                <w:p>
                  <w:pPr>
                    <w:pStyle w:val="Compact"/>
                    <w:jc w:val="center"/>
                  </w:pPr>
                  <w:r>
                    <w:t xml:space="preserve">2 = Intermediate</w:t>
                  </w:r>
                </w:p>
              </w:tc>
              <w:tc>
                <w:tcPr/>
                <w:p>
                  <w:pPr>
                    <w:pStyle w:val="Compact"/>
                    <w:jc w:val="center"/>
                  </w:pPr>
                  <w:r>
                    <w:t xml:space="preserve">239</w:t>
                  </w:r>
                </w:p>
              </w:tc>
              <w:tc>
                <w:tcPr/>
                <w:p>
                  <w:pPr>
                    <w:pStyle w:val="Compact"/>
                    <w:jc w:val="center"/>
                  </w:pPr>
                  <w:r>
                    <w:t xml:space="preserve">37.88</w:t>
                  </w:r>
                </w:p>
              </w:tc>
            </w:tr>
            <w:tr>
              <w:tc>
                <w:tcPr/>
                <w:p>
                  <w:pPr>
                    <w:pStyle w:val="Compact"/>
                  </w:pPr>
                </w:p>
              </w:tc>
              <w:tc>
                <w:tcPr/>
                <w:p>
                  <w:pPr>
                    <w:pStyle w:val="Compact"/>
                  </w:pPr>
                </w:p>
              </w:tc>
              <w:tc>
                <w:tcPr/>
                <w:p>
                  <w:pPr>
                    <w:pStyle w:val="Compact"/>
                  </w:pPr>
                </w:p>
              </w:tc>
              <w:tc>
                <w:tcPr/>
                <w:p>
                  <w:pPr>
                    <w:pStyle w:val="Compact"/>
                    <w:jc w:val="center"/>
                  </w:pPr>
                  <w:r>
                    <w:t xml:space="preserve">3 = Single stem (&lt;1.2 m) with branches ≤30°</w:t>
                  </w:r>
                </w:p>
              </w:tc>
              <w:tc>
                <w:tcPr/>
                <w:p>
                  <w:pPr>
                    <w:pStyle w:val="Compact"/>
                    <w:jc w:val="center"/>
                  </w:pPr>
                  <w:r>
                    <w:t xml:space="preserve">197</w:t>
                  </w:r>
                </w:p>
              </w:tc>
              <w:tc>
                <w:tcPr/>
                <w:p>
                  <w:pPr>
                    <w:pStyle w:val="Compact"/>
                    <w:jc w:val="center"/>
                  </w:pPr>
                  <w:r>
                    <w:t xml:space="preserve">31.22</w:t>
                  </w:r>
                </w:p>
              </w:tc>
            </w:tr>
            <w:tr>
              <w:tc>
                <w:tcPr/>
                <w:p>
                  <w:pPr>
                    <w:pStyle w:val="Compact"/>
                    <w:jc w:val="center"/>
                  </w:pPr>
                  <w:r>
                    <w:t xml:space="preserve">2</w:t>
                  </w:r>
                </w:p>
              </w:tc>
              <w:tc>
                <w:tcPr/>
                <w:p>
                  <w:pPr>
                    <w:pStyle w:val="Compact"/>
                    <w:jc w:val="center"/>
                  </w:pPr>
                  <w:r>
                    <w:t xml:space="preserve">Trunk quality</w:t>
                  </w:r>
                </w:p>
              </w:tc>
              <w:tc>
                <w:tcPr/>
                <w:p>
                  <w:pPr>
                    <w:pStyle w:val="Compact"/>
                    <w:jc w:val="center"/>
                  </w:pPr>
                  <w:r>
                    <w:t xml:space="preserve">1.09</w:t>
                  </w:r>
                </w:p>
              </w:tc>
              <w:tc>
                <w:tcPr/>
                <w:p>
                  <w:pPr>
                    <w:pStyle w:val="Compact"/>
                    <w:jc w:val="center"/>
                  </w:pPr>
                  <w:r>
                    <w:t xml:space="preserve">1 = Defective</w:t>
                  </w:r>
                </w:p>
              </w:tc>
              <w:tc>
                <w:tcPr/>
                <w:p>
                  <w:pPr>
                    <w:pStyle w:val="Compact"/>
                    <w:jc w:val="center"/>
                  </w:pPr>
                  <w:r>
                    <w:t xml:space="preserve">195</w:t>
                  </w:r>
                </w:p>
              </w:tc>
              <w:tc>
                <w:tcPr/>
                <w:p>
                  <w:pPr>
                    <w:pStyle w:val="Compact"/>
                    <w:jc w:val="center"/>
                  </w:pPr>
                  <w:r>
                    <w:t xml:space="preserve">30.9</w:t>
                  </w:r>
                </w:p>
              </w:tc>
            </w:tr>
            <w:tr>
              <w:tc>
                <w:tcPr/>
                <w:p>
                  <w:pPr>
                    <w:pStyle w:val="Compact"/>
                  </w:pPr>
                </w:p>
              </w:tc>
              <w:tc>
                <w:tcPr/>
                <w:p>
                  <w:pPr>
                    <w:pStyle w:val="Compact"/>
                  </w:pPr>
                </w:p>
              </w:tc>
              <w:tc>
                <w:tcPr/>
                <w:p>
                  <w:pPr>
                    <w:pStyle w:val="Compact"/>
                  </w:pPr>
                </w:p>
              </w:tc>
              <w:tc>
                <w:tcPr/>
                <w:p>
                  <w:pPr>
                    <w:pStyle w:val="Compact"/>
                    <w:jc w:val="center"/>
                  </w:pPr>
                  <w:r>
                    <w:t xml:space="preserve">2 = Fair with defects</w:t>
                  </w:r>
                </w:p>
              </w:tc>
              <w:tc>
                <w:tcPr/>
                <w:p>
                  <w:pPr>
                    <w:pStyle w:val="Compact"/>
                    <w:jc w:val="center"/>
                  </w:pPr>
                  <w:r>
                    <w:t xml:space="preserve">248</w:t>
                  </w:r>
                </w:p>
              </w:tc>
              <w:tc>
                <w:tcPr/>
                <w:p>
                  <w:pPr>
                    <w:pStyle w:val="Compact"/>
                    <w:jc w:val="center"/>
                  </w:pPr>
                  <w:r>
                    <w:t xml:space="preserve">39.3</w:t>
                  </w:r>
                </w:p>
              </w:tc>
            </w:tr>
            <w:tr>
              <w:tc>
                <w:tcPr/>
                <w:p>
                  <w:pPr>
                    <w:pStyle w:val="Compact"/>
                  </w:pPr>
                </w:p>
              </w:tc>
              <w:tc>
                <w:tcPr/>
                <w:p>
                  <w:pPr>
                    <w:pStyle w:val="Compact"/>
                  </w:pPr>
                </w:p>
              </w:tc>
              <w:tc>
                <w:tcPr/>
                <w:p>
                  <w:pPr>
                    <w:pStyle w:val="Compact"/>
                  </w:pPr>
                </w:p>
              </w:tc>
              <w:tc>
                <w:tcPr/>
                <w:p>
                  <w:pPr>
                    <w:pStyle w:val="Compact"/>
                    <w:jc w:val="center"/>
                  </w:pPr>
                  <w:r>
                    <w:t xml:space="preserve">3 = No defects or only minor defects</w:t>
                  </w:r>
                </w:p>
              </w:tc>
              <w:tc>
                <w:tcPr/>
                <w:p>
                  <w:pPr>
                    <w:pStyle w:val="Compact"/>
                    <w:jc w:val="center"/>
                  </w:pPr>
                  <w:r>
                    <w:t xml:space="preserve">188</w:t>
                  </w:r>
                </w:p>
              </w:tc>
              <w:tc>
                <w:tcPr/>
                <w:p>
                  <w:pPr>
                    <w:pStyle w:val="Compact"/>
                    <w:jc w:val="center"/>
                  </w:pPr>
                  <w:r>
                    <w:t xml:space="preserve">29.79</w:t>
                  </w:r>
                </w:p>
              </w:tc>
            </w:tr>
            <w:tr>
              <w:tc>
                <w:tcPr/>
                <w:p>
                  <w:pPr>
                    <w:pStyle w:val="Compact"/>
                    <w:jc w:val="center"/>
                  </w:pPr>
                  <w:r>
                    <w:t xml:space="preserve">3</w:t>
                  </w:r>
                </w:p>
              </w:tc>
              <w:tc>
                <w:tcPr/>
                <w:p>
                  <w:pPr>
                    <w:pStyle w:val="Compact"/>
                    <w:jc w:val="center"/>
                  </w:pPr>
                  <w:r>
                    <w:t xml:space="preserve">Forking</w:t>
                  </w:r>
                </w:p>
              </w:tc>
              <w:tc>
                <w:tcPr/>
                <w:p>
                  <w:pPr>
                    <w:pStyle w:val="Compact"/>
                    <w:jc w:val="center"/>
                  </w:pPr>
                  <w:r>
                    <w:t xml:space="preserve">0.55</w:t>
                  </w:r>
                </w:p>
              </w:tc>
              <w:tc>
                <w:tcPr/>
                <w:p>
                  <w:pPr>
                    <w:pStyle w:val="Compact"/>
                    <w:jc w:val="center"/>
                  </w:pPr>
                  <w:r>
                    <w:t xml:space="preserve">1 = Below DBH</w:t>
                  </w:r>
                </w:p>
              </w:tc>
              <w:tc>
                <w:tcPr/>
                <w:p>
                  <w:pPr>
                    <w:pStyle w:val="Compact"/>
                    <w:jc w:val="center"/>
                  </w:pPr>
                  <w:r>
                    <w:t xml:space="preserve">25</w:t>
                  </w:r>
                </w:p>
              </w:tc>
              <w:tc>
                <w:tcPr/>
                <w:p>
                  <w:pPr>
                    <w:pStyle w:val="Compact"/>
                    <w:jc w:val="center"/>
                  </w:pPr>
                  <w:r>
                    <w:t xml:space="preserve">3.96</w:t>
                  </w:r>
                </w:p>
              </w:tc>
            </w:tr>
            <w:tr>
              <w:tc>
                <w:tcPr/>
                <w:p>
                  <w:pPr>
                    <w:pStyle w:val="Compact"/>
                  </w:pPr>
                </w:p>
              </w:tc>
              <w:tc>
                <w:tcPr/>
                <w:p>
                  <w:pPr>
                    <w:pStyle w:val="Compact"/>
                  </w:pPr>
                </w:p>
              </w:tc>
              <w:tc>
                <w:tcPr/>
                <w:p>
                  <w:pPr>
                    <w:pStyle w:val="Compact"/>
                  </w:pPr>
                </w:p>
              </w:tc>
              <w:tc>
                <w:tcPr/>
                <w:p>
                  <w:pPr>
                    <w:pStyle w:val="Compact"/>
                    <w:jc w:val="center"/>
                  </w:pPr>
                  <w:r>
                    <w:t xml:space="preserve">2 = At DBH</w:t>
                  </w:r>
                </w:p>
              </w:tc>
              <w:tc>
                <w:tcPr/>
                <w:p>
                  <w:pPr>
                    <w:pStyle w:val="Compact"/>
                    <w:jc w:val="center"/>
                  </w:pPr>
                  <w:r>
                    <w:t xml:space="preserve">82</w:t>
                  </w:r>
                </w:p>
              </w:tc>
              <w:tc>
                <w:tcPr/>
                <w:p>
                  <w:pPr>
                    <w:pStyle w:val="Compact"/>
                    <w:jc w:val="center"/>
                  </w:pPr>
                  <w:r>
                    <w:t xml:space="preserve">13</w:t>
                  </w:r>
                </w:p>
              </w:tc>
            </w:tr>
            <w:tr>
              <w:tc>
                <w:tcPr/>
                <w:p>
                  <w:pPr>
                    <w:pStyle w:val="Compact"/>
                  </w:pPr>
                </w:p>
              </w:tc>
              <w:tc>
                <w:tcPr/>
                <w:p>
                  <w:pPr>
                    <w:pStyle w:val="Compact"/>
                  </w:pPr>
                </w:p>
              </w:tc>
              <w:tc>
                <w:tcPr/>
                <w:p>
                  <w:pPr>
                    <w:pStyle w:val="Compact"/>
                  </w:pPr>
                </w:p>
              </w:tc>
              <w:tc>
                <w:tcPr/>
                <w:p>
                  <w:pPr>
                    <w:pStyle w:val="Compact"/>
                    <w:jc w:val="center"/>
                  </w:pPr>
                  <w:r>
                    <w:t xml:space="preserve">3 = No forking</w:t>
                  </w:r>
                </w:p>
              </w:tc>
              <w:tc>
                <w:tcPr/>
                <w:p>
                  <w:pPr>
                    <w:pStyle w:val="Compact"/>
                    <w:jc w:val="center"/>
                  </w:pPr>
                  <w:r>
                    <w:t xml:space="preserve">524</w:t>
                  </w:r>
                </w:p>
              </w:tc>
              <w:tc>
                <w:tcPr/>
                <w:p>
                  <w:pPr>
                    <w:pStyle w:val="Compact"/>
                    <w:jc w:val="center"/>
                  </w:pPr>
                  <w:r>
                    <w:t xml:space="preserve">83.04</w:t>
                  </w:r>
                </w:p>
              </w:tc>
            </w:tr>
            <w:tr>
              <w:tc>
                <w:tcPr/>
                <w:p>
                  <w:pPr>
                    <w:pStyle w:val="Compact"/>
                    <w:jc w:val="center"/>
                  </w:pPr>
                  <w:r>
                    <w:t xml:space="preserve">4</w:t>
                  </w:r>
                </w:p>
              </w:tc>
              <w:tc>
                <w:tcPr/>
                <w:p>
                  <w:pPr>
                    <w:pStyle w:val="Compact"/>
                    <w:jc w:val="center"/>
                  </w:pPr>
                  <w:r>
                    <w:t xml:space="preserve">Fruit production</w:t>
                  </w:r>
                </w:p>
              </w:tc>
              <w:tc>
                <w:tcPr/>
                <w:p>
                  <w:pPr>
                    <w:pStyle w:val="Compact"/>
                    <w:jc w:val="center"/>
                  </w:pPr>
                  <w:r>
                    <w:t xml:space="preserve">1.3</w:t>
                  </w:r>
                </w:p>
              </w:tc>
              <w:tc>
                <w:tcPr/>
                <w:p>
                  <w:pPr>
                    <w:pStyle w:val="Compact"/>
                    <w:jc w:val="center"/>
                  </w:pPr>
                  <w:r>
                    <w:t xml:space="preserve">0 = No fruits</w:t>
                  </w:r>
                </w:p>
              </w:tc>
              <w:tc>
                <w:tcPr/>
                <w:p>
                  <w:pPr>
                    <w:pStyle w:val="Compact"/>
                    <w:jc w:val="center"/>
                  </w:pPr>
                  <w:r>
                    <w:t xml:space="preserve">332</w:t>
                  </w:r>
                </w:p>
              </w:tc>
              <w:tc>
                <w:tcPr/>
                <w:p>
                  <w:pPr>
                    <w:pStyle w:val="Compact"/>
                    <w:jc w:val="center"/>
                  </w:pPr>
                  <w:r>
                    <w:t xml:space="preserve">52.61</w:t>
                  </w:r>
                </w:p>
              </w:tc>
            </w:tr>
            <w:tr>
              <w:tc>
                <w:tcPr/>
                <w:p>
                  <w:pPr>
                    <w:pStyle w:val="Compact"/>
                  </w:pPr>
                </w:p>
              </w:tc>
              <w:tc>
                <w:tcPr/>
                <w:p>
                  <w:pPr>
                    <w:pStyle w:val="Compact"/>
                  </w:pPr>
                </w:p>
              </w:tc>
              <w:tc>
                <w:tcPr/>
                <w:p>
                  <w:pPr>
                    <w:pStyle w:val="Compact"/>
                  </w:pPr>
                </w:p>
              </w:tc>
              <w:tc>
                <w:tcPr/>
                <w:p>
                  <w:pPr>
                    <w:pStyle w:val="Compact"/>
                    <w:jc w:val="center"/>
                  </w:pPr>
                  <w:r>
                    <w:t xml:space="preserve">1 = Up to 25 % of the branches</w:t>
                  </w:r>
                </w:p>
              </w:tc>
              <w:tc>
                <w:tcPr/>
                <w:p>
                  <w:pPr>
                    <w:pStyle w:val="Compact"/>
                    <w:jc w:val="center"/>
                  </w:pPr>
                  <w:r>
                    <w:t xml:space="preserve">93</w:t>
                  </w:r>
                </w:p>
              </w:tc>
              <w:tc>
                <w:tcPr/>
                <w:p>
                  <w:pPr>
                    <w:pStyle w:val="Compact"/>
                    <w:jc w:val="center"/>
                  </w:pPr>
                  <w:r>
                    <w:t xml:space="preserve">14.74</w:t>
                  </w:r>
                </w:p>
              </w:tc>
            </w:tr>
            <w:tr>
              <w:tc>
                <w:tcPr/>
                <w:p>
                  <w:pPr>
                    <w:pStyle w:val="Compact"/>
                    <w:jc w:val="center"/>
                  </w:pPr>
                  <w:r>
                    <w:t xml:space="preserve">4</w:t>
                  </w:r>
                </w:p>
              </w:tc>
              <w:tc>
                <w:tcPr/>
                <w:p>
                  <w:pPr>
                    <w:pStyle w:val="Compact"/>
                    <w:jc w:val="center"/>
                  </w:pPr>
                  <w:r>
                    <w:t xml:space="preserve">Fruit quality</w:t>
                  </w:r>
                </w:p>
              </w:tc>
              <w:tc>
                <w:tcPr/>
                <w:p>
                  <w:pPr>
                    <w:pStyle w:val="Compact"/>
                    <w:jc w:val="center"/>
                  </w:pPr>
                  <w:r>
                    <w:t xml:space="preserve">1</w:t>
                  </w:r>
                </w:p>
              </w:tc>
              <w:tc>
                <w:tcPr/>
                <w:p>
                  <w:pPr>
                    <w:pStyle w:val="Compact"/>
                    <w:jc w:val="center"/>
                  </w:pPr>
                  <w:r>
                    <w:t xml:space="preserve">2 = Up to 50 %</w:t>
                  </w:r>
                </w:p>
              </w:tc>
              <w:tc>
                <w:tcPr/>
                <w:p>
                  <w:pPr>
                    <w:pStyle w:val="Compact"/>
                    <w:jc w:val="center"/>
                  </w:pPr>
                  <w:r>
                    <w:t xml:space="preserve">117</w:t>
                  </w:r>
                </w:p>
              </w:tc>
              <w:tc>
                <w:tcPr/>
                <w:p>
                  <w:pPr>
                    <w:pStyle w:val="Compact"/>
                    <w:jc w:val="center"/>
                  </w:pPr>
                  <w:r>
                    <w:t xml:space="preserve">18.54</w:t>
                  </w:r>
                </w:p>
              </w:tc>
            </w:tr>
            <w:tr>
              <w:tc>
                <w:tcPr/>
                <w:p>
                  <w:pPr>
                    <w:pStyle w:val="Compact"/>
                  </w:pPr>
                </w:p>
              </w:tc>
              <w:tc>
                <w:tcPr/>
                <w:p>
                  <w:pPr>
                    <w:pStyle w:val="Compact"/>
                  </w:pPr>
                </w:p>
              </w:tc>
              <w:tc>
                <w:tcPr/>
                <w:p>
                  <w:pPr>
                    <w:pStyle w:val="Compact"/>
                  </w:pPr>
                </w:p>
              </w:tc>
              <w:tc>
                <w:tcPr/>
                <w:p>
                  <w:pPr>
                    <w:pStyle w:val="Compact"/>
                    <w:jc w:val="center"/>
                  </w:pPr>
                  <w:r>
                    <w:t xml:space="preserve">3 = Up to 75 %</w:t>
                  </w:r>
                </w:p>
              </w:tc>
              <w:tc>
                <w:tcPr/>
                <w:p>
                  <w:pPr>
                    <w:pStyle w:val="Compact"/>
                    <w:jc w:val="center"/>
                  </w:pPr>
                  <w:r>
                    <w:t xml:space="preserve">52</w:t>
                  </w:r>
                </w:p>
              </w:tc>
              <w:tc>
                <w:tcPr/>
                <w:p>
                  <w:pPr>
                    <w:pStyle w:val="Compact"/>
                    <w:jc w:val="center"/>
                  </w:pPr>
                  <w:r>
                    <w:t xml:space="preserve">8.24</w:t>
                  </w:r>
                </w:p>
              </w:tc>
            </w:tr>
            <w:tr>
              <w:tc>
                <w:tcPr/>
                <w:p>
                  <w:pPr>
                    <w:pStyle w:val="Compact"/>
                  </w:pPr>
                </w:p>
              </w:tc>
              <w:tc>
                <w:tcPr/>
                <w:p>
                  <w:pPr>
                    <w:pStyle w:val="Compact"/>
                  </w:pPr>
                </w:p>
              </w:tc>
              <w:tc>
                <w:tcPr/>
                <w:p>
                  <w:pPr>
                    <w:pStyle w:val="Compact"/>
                  </w:pPr>
                </w:p>
              </w:tc>
              <w:tc>
                <w:tcPr/>
                <w:p>
                  <w:pPr>
                    <w:pStyle w:val="Compact"/>
                    <w:jc w:val="center"/>
                  </w:pPr>
                  <w:r>
                    <w:t xml:space="preserve">4 = Up to 100 %</w:t>
                  </w:r>
                </w:p>
              </w:tc>
              <w:tc>
                <w:tcPr/>
                <w:p>
                  <w:pPr>
                    <w:pStyle w:val="Compact"/>
                    <w:jc w:val="center"/>
                  </w:pPr>
                  <w:r>
                    <w:t xml:space="preserve">37</w:t>
                  </w:r>
                </w:p>
              </w:tc>
              <w:tc>
                <w:tcPr/>
                <w:p>
                  <w:pPr>
                    <w:pStyle w:val="Compact"/>
                    <w:jc w:val="center"/>
                  </w:pPr>
                  <w:r>
                    <w:t xml:space="preserve">5.86</w:t>
                  </w:r>
                </w:p>
              </w:tc>
            </w:tr>
            <w:tr>
              <w:tc>
                <w:tcPr/>
                <w:p>
                  <w:pPr>
                    <w:pStyle w:val="Compact"/>
                    <w:jc w:val="center"/>
                  </w:pPr>
                  <w:r>
                    <w:t xml:space="preserve">5</w:t>
                  </w:r>
                </w:p>
              </w:tc>
              <w:tc>
                <w:tcPr/>
                <w:p>
                  <w:pPr>
                    <w:pStyle w:val="Compact"/>
                    <w:jc w:val="center"/>
                  </w:pPr>
                  <w:r>
                    <w:t xml:space="preserve">Fruit quality</w:t>
                  </w:r>
                </w:p>
              </w:tc>
              <w:tc>
                <w:tcPr/>
                <w:p>
                  <w:pPr>
                    <w:pStyle w:val="Compact"/>
                    <w:jc w:val="center"/>
                  </w:pPr>
                  <w:r>
                    <w:t xml:space="preserve">1</w:t>
                  </w:r>
                </w:p>
              </w:tc>
              <w:tc>
                <w:tcPr/>
                <w:p>
                  <w:pPr>
                    <w:pStyle w:val="Compact"/>
                    <w:jc w:val="center"/>
                  </w:pPr>
                  <w:r>
                    <w:t xml:space="preserve">0 = Very bitter</w:t>
                  </w:r>
                </w:p>
              </w:tc>
              <w:tc>
                <w:tcPr/>
                <w:p>
                  <w:pPr>
                    <w:pStyle w:val="Compact"/>
                    <w:jc w:val="center"/>
                  </w:pPr>
                  <w:r>
                    <w:t xml:space="preserve">337</w:t>
                  </w:r>
                </w:p>
              </w:tc>
              <w:tc>
                <w:tcPr/>
                <w:p>
                  <w:pPr>
                    <w:pStyle w:val="Compact"/>
                    <w:jc w:val="center"/>
                  </w:pPr>
                  <w:r>
                    <w:t xml:space="preserve">53.41</w:t>
                  </w:r>
                </w:p>
              </w:tc>
            </w:tr>
            <w:tr>
              <w:tc>
                <w:tcPr/>
                <w:p>
                  <w:pPr>
                    <w:pStyle w:val="Compact"/>
                    <w:jc w:val="center"/>
                  </w:pPr>
                  <w:r>
                    <w:t xml:space="preserve">5</w:t>
                  </w:r>
                </w:p>
              </w:tc>
              <w:tc>
                <w:tcPr/>
                <w:p>
                  <w:pPr>
                    <w:pStyle w:val="Compact"/>
                    <w:jc w:val="center"/>
                  </w:pPr>
                  <w:r>
                    <w:t xml:space="preserve">Foliage quality</w:t>
                  </w:r>
                </w:p>
              </w:tc>
              <w:tc>
                <w:tcPr/>
                <w:p>
                  <w:pPr>
                    <w:pStyle w:val="Compact"/>
                    <w:jc w:val="center"/>
                  </w:pPr>
                  <w:r>
                    <w:t xml:space="preserve">1.07</w:t>
                  </w:r>
                </w:p>
              </w:tc>
              <w:tc>
                <w:tcPr/>
                <w:p>
                  <w:pPr>
                    <w:pStyle w:val="Compact"/>
                    <w:jc w:val="center"/>
                  </w:pPr>
                  <w:r>
                    <w:t xml:space="preserve">1 = Bitter</w:t>
                  </w:r>
                </w:p>
              </w:tc>
              <w:tc>
                <w:tcPr/>
                <w:p>
                  <w:pPr>
                    <w:pStyle w:val="Compact"/>
                    <w:jc w:val="center"/>
                  </w:pPr>
                  <w:r>
                    <w:t xml:space="preserve">14</w:t>
                  </w:r>
                </w:p>
              </w:tc>
              <w:tc>
                <w:tcPr/>
                <w:p>
                  <w:pPr>
                    <w:pStyle w:val="Compact"/>
                    <w:jc w:val="center"/>
                  </w:pPr>
                  <w:r>
                    <w:t xml:space="preserve">2.22</w:t>
                  </w:r>
                </w:p>
              </w:tc>
            </w:tr>
            <w:tr>
              <w:tc>
                <w:tcPr/>
                <w:p>
                  <w:pPr>
                    <w:pStyle w:val="Compact"/>
                  </w:pPr>
                </w:p>
              </w:tc>
              <w:tc>
                <w:tcPr/>
                <w:p>
                  <w:pPr>
                    <w:pStyle w:val="Compact"/>
                  </w:pPr>
                </w:p>
              </w:tc>
              <w:tc>
                <w:tcPr/>
                <w:p>
                  <w:pPr>
                    <w:pStyle w:val="Compact"/>
                  </w:pPr>
                </w:p>
              </w:tc>
              <w:tc>
                <w:tcPr/>
                <w:p>
                  <w:pPr>
                    <w:pStyle w:val="Compact"/>
                    <w:jc w:val="center"/>
                  </w:pPr>
                  <w:r>
                    <w:t xml:space="preserve">2 = Sweet</w:t>
                  </w:r>
                </w:p>
              </w:tc>
              <w:tc>
                <w:tcPr/>
                <w:p>
                  <w:pPr>
                    <w:pStyle w:val="Compact"/>
                    <w:jc w:val="center"/>
                  </w:pPr>
                  <w:r>
                    <w:t xml:space="preserve">223</w:t>
                  </w:r>
                </w:p>
              </w:tc>
              <w:tc>
                <w:tcPr/>
                <w:p>
                  <w:pPr>
                    <w:pStyle w:val="Compact"/>
                    <w:jc w:val="center"/>
                  </w:pPr>
                  <w:r>
                    <w:t xml:space="preserve">35.34</w:t>
                  </w:r>
                </w:p>
              </w:tc>
            </w:tr>
            <w:tr>
              <w:tc>
                <w:tcPr/>
                <w:p>
                  <w:pPr>
                    <w:pStyle w:val="Compact"/>
                  </w:pPr>
                </w:p>
              </w:tc>
              <w:tc>
                <w:tcPr/>
                <w:p>
                  <w:pPr>
                    <w:pStyle w:val="Compact"/>
                  </w:pPr>
                </w:p>
              </w:tc>
              <w:tc>
                <w:tcPr/>
                <w:p>
                  <w:pPr>
                    <w:pStyle w:val="Compact"/>
                  </w:pPr>
                </w:p>
              </w:tc>
              <w:tc>
                <w:tcPr/>
                <w:p>
                  <w:pPr>
                    <w:pStyle w:val="Compact"/>
                    <w:jc w:val="center"/>
                  </w:pPr>
                  <w:r>
                    <w:t xml:space="preserve">3 = Very sweet</w:t>
                  </w:r>
                </w:p>
              </w:tc>
              <w:tc>
                <w:tcPr/>
                <w:p>
                  <w:pPr>
                    <w:pStyle w:val="Compact"/>
                    <w:jc w:val="center"/>
                  </w:pPr>
                  <w:r>
                    <w:t xml:space="preserve">57</w:t>
                  </w:r>
                </w:p>
              </w:tc>
              <w:tc>
                <w:tcPr/>
                <w:p>
                  <w:pPr>
                    <w:pStyle w:val="Compact"/>
                    <w:jc w:val="center"/>
                  </w:pPr>
                  <w:r>
                    <w:t xml:space="preserve">9.03</w:t>
                  </w:r>
                </w:p>
              </w:tc>
            </w:tr>
            <w:tr>
              <w:tc>
                <w:tcPr/>
                <w:p>
                  <w:pPr>
                    <w:pStyle w:val="Compact"/>
                    <w:jc w:val="center"/>
                  </w:pPr>
                  <w:r>
                    <w:t xml:space="preserve">6</w:t>
                  </w:r>
                </w:p>
              </w:tc>
              <w:tc>
                <w:tcPr/>
                <w:p>
                  <w:pPr>
                    <w:pStyle w:val="Compact"/>
                    <w:jc w:val="center"/>
                  </w:pPr>
                  <w:r>
                    <w:t xml:space="preserve">Foliage quality</w:t>
                  </w:r>
                </w:p>
              </w:tc>
              <w:tc>
                <w:tcPr/>
                <w:p>
                  <w:pPr>
                    <w:pStyle w:val="Compact"/>
                    <w:jc w:val="center"/>
                  </w:pPr>
                  <w:r>
                    <w:t xml:space="preserve">1.07</w:t>
                  </w:r>
                </w:p>
              </w:tc>
              <w:tc>
                <w:tcPr/>
                <w:p>
                  <w:pPr>
                    <w:pStyle w:val="Compact"/>
                    <w:jc w:val="center"/>
                  </w:pPr>
                  <w:r>
                    <w:t xml:space="preserve">1 = Foliage on up to 1/3 of the branches</w:t>
                  </w:r>
                </w:p>
              </w:tc>
              <w:tc>
                <w:tcPr/>
                <w:p>
                  <w:pPr>
                    <w:pStyle w:val="Compact"/>
                    <w:jc w:val="center"/>
                  </w:pPr>
                  <w:r>
                    <w:t xml:space="preserve">139</w:t>
                  </w:r>
                </w:p>
              </w:tc>
              <w:tc>
                <w:tcPr/>
                <w:p>
                  <w:pPr>
                    <w:pStyle w:val="Compact"/>
                    <w:jc w:val="center"/>
                  </w:pPr>
                  <w:r>
                    <w:t xml:space="preserve">22.03</w:t>
                  </w:r>
                </w:p>
              </w:tc>
            </w:tr>
            <w:tr>
              <w:tc>
                <w:tcPr/>
                <w:p>
                  <w:pPr>
                    <w:pStyle w:val="Compact"/>
                  </w:pPr>
                </w:p>
              </w:tc>
              <w:tc>
                <w:tcPr/>
                <w:p>
                  <w:pPr>
                    <w:pStyle w:val="Compact"/>
                  </w:pPr>
                </w:p>
              </w:tc>
              <w:tc>
                <w:tcPr/>
                <w:p>
                  <w:pPr>
                    <w:pStyle w:val="Compact"/>
                  </w:pPr>
                </w:p>
              </w:tc>
              <w:tc>
                <w:tcPr/>
                <w:p>
                  <w:pPr>
                    <w:pStyle w:val="Compact"/>
                    <w:jc w:val="center"/>
                  </w:pPr>
                  <w:r>
                    <w:t xml:space="preserve">2 = Up to 2/3 of the branches</w:t>
                  </w:r>
                </w:p>
              </w:tc>
              <w:tc>
                <w:tcPr/>
                <w:p>
                  <w:pPr>
                    <w:pStyle w:val="Compact"/>
                    <w:jc w:val="center"/>
                  </w:pPr>
                  <w:r>
                    <w:t xml:space="preserve">265</w:t>
                  </w:r>
                </w:p>
              </w:tc>
              <w:tc>
                <w:tcPr/>
                <w:p>
                  <w:pPr>
                    <w:pStyle w:val="Compact"/>
                    <w:jc w:val="center"/>
                  </w:pPr>
                  <w:r>
                    <w:t xml:space="preserve">42</w:t>
                  </w:r>
                </w:p>
              </w:tc>
            </w:tr>
            <w:tr>
              <w:tc>
                <w:tcPr/>
                <w:p>
                  <w:pPr>
                    <w:pStyle w:val="Compact"/>
                  </w:pPr>
                </w:p>
              </w:tc>
              <w:tc>
                <w:tcPr/>
                <w:p>
                  <w:pPr>
                    <w:pStyle w:val="Compact"/>
                  </w:pPr>
                </w:p>
              </w:tc>
              <w:tc>
                <w:tcPr/>
                <w:p>
                  <w:pPr>
                    <w:pStyle w:val="Compact"/>
                  </w:pPr>
                </w:p>
              </w:tc>
              <w:tc>
                <w:tcPr/>
                <w:p>
                  <w:pPr>
                    <w:pStyle w:val="Compact"/>
                    <w:jc w:val="center"/>
                  </w:pPr>
                  <w:r>
                    <w:t xml:space="preserve">3 = Full foliage on all branches</w:t>
                  </w:r>
                </w:p>
              </w:tc>
              <w:tc>
                <w:tcPr/>
                <w:p>
                  <w:pPr>
                    <w:pStyle w:val="Compact"/>
                    <w:jc w:val="center"/>
                  </w:pPr>
                  <w:r>
                    <w:t xml:space="preserve">227</w:t>
                  </w:r>
                </w:p>
              </w:tc>
              <w:tc>
                <w:tcPr/>
                <w:p>
                  <w:pPr>
                    <w:pStyle w:val="Compact"/>
                    <w:jc w:val="center"/>
                  </w:pPr>
                  <w:r>
                    <w:t xml:space="preserve">35.97</w:t>
                  </w:r>
                </w:p>
              </w:tc>
            </w:tr>
          </w:tbl>
          <w:bookmarkEnd w:id="96"/>
          <w:p/>
        </w:tc>
      </w:tr>
    </w:tbl>
    <w:bookmarkEnd w:id="97"/>
    <w:bookmarkStart w:id="108" w:name="X56c1bf0e950869b6ccc585e2ba273ac652e1c31"/>
    <w:p>
      <w:pPr>
        <w:pStyle w:val="Ttulo2"/>
      </w:pPr>
      <w:r>
        <w:t xml:space="preserve">Phenotypic diversity in quantitative traits</w:t>
      </w:r>
    </w:p>
    <w:p>
      <w:pPr>
        <w:pStyle w:val="FirstParagraph"/>
      </w:pPr>
      <w:r>
        <w:t xml:space="preserve">To evaluate phenotypic diversity in quantitative traits, variability was analyzed across localities. The results revealed pronounced heterogeneity in the performance of the dendrometric traits assessed, highlighting significant structural differences among</w:t>
      </w:r>
      <w:r>
        <w:t xml:space="preserve"> </w:t>
      </w:r>
      <w:r>
        <w:rPr>
          <w:i/>
          <w:iCs/>
        </w:rPr>
        <w:t xml:space="preserve">Neltuma pallida</w:t>
      </w:r>
      <w:r>
        <w:t xml:space="preserve"> </w:t>
      </w:r>
      <w:r>
        <w:t xml:space="preserve">populations (</w:t>
      </w:r>
      <w:hyperlink r:id="rId98">
        <w:r>
          <w:rPr>
            <w:rStyle w:val="Hipervnculo"/>
          </w:rPr>
          <w:t xml:space="preserve">Figure 3</w:t>
        </w:r>
      </w:hyperlink>
      <w:r>
        <w:t xml:space="preserve">).</w:t>
      </w:r>
    </w:p>
    <w:p>
      <w:pPr>
        <w:pStyle w:val="BodyText"/>
      </w:pPr>
      <w:r>
        <w:t xml:space="preserve">Analysis of diameter at breast height (DBH) showed significant differences among localities (p &lt; 0.001). Fundo Valdez (50.07 cm), Monte Azul (46.62 cm), and KM 190 (45.77 cm) exhibited the highest mean values, indicating individuals with greater stem diameter development. In contrast, ISA REP (15.59 cm) and Rica Playa (16.06 cm) displayed the lowest values, reflecting populations with reduced bole thickness (</w:t>
      </w:r>
      <w:hyperlink r:id="rId98">
        <w:r>
          <w:rPr>
            <w:rStyle w:val="Hipervnculo"/>
          </w:rPr>
          <w:t xml:space="preserve">Figure 3a</w:t>
        </w:r>
      </w:hyperlink>
      <w:r>
        <w:t xml:space="preserve">).</w:t>
      </w:r>
    </w:p>
    <w:p>
      <w:pPr>
        <w:pStyle w:val="BodyText"/>
      </w:pPr>
      <w:r>
        <w:t xml:space="preserve">For total tree height, statistically significant differences were also detected among localities (p &lt; 0.001). The tallest individuals were recorded at Monte Azul (14.44 m), Fundo Valdez (12.33 m), and Saman Chico (11.40 m), while ISA REP (4.67 m) and Rica Playa (7.95 m) presented the shortest trees (</w:t>
      </w:r>
      <w:hyperlink r:id="rId98">
        <w:r>
          <w:rPr>
            <w:rStyle w:val="Hipervnculo"/>
          </w:rPr>
          <w:t xml:space="preserve">Figure 3b</w:t>
        </w:r>
      </w:hyperlink>
      <w:r>
        <w:t xml:space="preserve">).</w:t>
      </w:r>
    </w:p>
    <w:p>
      <w:pPr>
        <w:pStyle w:val="BodyText"/>
      </w:pPr>
      <w:r>
        <w:t xml:space="preserve">Crown diameter likewise exhibited significant variability across localities (p &lt; 0.001). Monte Azul (14.42 m), Saman Chico (14.25 m), and CC Ignacio Távara (14.02 m) had the largest average crown diameters, reflecting individuals with broader architectures and potentially greater dominance. Conversely, ISA REP (6.04 m) and SENASA (6.68 m) displayed the smallest crowns (</w:t>
      </w:r>
      <w:hyperlink r:id="rId98">
        <w:r>
          <w:rPr>
            <w:rStyle w:val="Hipervnculo"/>
          </w:rPr>
          <w:t xml:space="preserve">Figure 3c</w:t>
        </w:r>
      </w:hyperlink>
      <w:r>
        <w:t xml:space="preserve">).</w:t>
      </w:r>
    </w:p>
    <w:p>
      <w:pPr>
        <w:pStyle w:val="BodyText"/>
      </w:pPr>
      <w:r>
        <w:t xml:space="preserve">Finally, for height to the first branching, significant differences were observed among localities (p &lt; 0.001). Fundo Valdez (4.08 m), SENASA (3.21 m), and Monte Azul (3.20 m) recorded the greatest branching heights, suggesting trees with cleaner boles. In contrast, ISA REP (1.32 m) and Chanchape (1.71 m) exhibited the lowest values (</w:t>
      </w:r>
      <w:hyperlink r:id="rId98">
        <w:r>
          <w:rPr>
            <w:rStyle w:val="Hipervnculo"/>
          </w:rPr>
          <w:t xml:space="preserve">Figure 3d</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id.je3l5aw49xmv"/>
          <w:p>
            <w:pPr>
              <w:pStyle w:val="Compact"/>
              <w:jc w:val="center"/>
            </w:pPr>
            <w:r>
              <w:drawing>
                <wp:inline>
                  <wp:extent cx="6073648" cy="5264025"/>
                  <wp:effectExtent b="0" l="0" r="0" t="0"/>
                  <wp:docPr descr="" title="" id="100" name="Picture"/>
                  <a:graphic>
                    <a:graphicData uri="http://schemas.openxmlformats.org/drawingml/2006/picture">
                      <pic:pic>
                        <pic:nvPicPr>
                          <pic:cNvPr descr="article/img_2.jpg" id="101" name="Picture"/>
                          <pic:cNvPicPr>
                            <a:picLocks noChangeArrowheads="1" noChangeAspect="1"/>
                          </pic:cNvPicPr>
                        </pic:nvPicPr>
                        <pic:blipFill>
                          <a:blip r:embed="rId99"/>
                          <a:stretch>
                            <a:fillRect/>
                          </a:stretch>
                        </pic:blipFill>
                        <pic:spPr bwMode="auto">
                          <a:xfrm>
                            <a:off x="0" y="0"/>
                            <a:ext cx="6073648" cy="5264025"/>
                          </a:xfrm>
                          <a:prstGeom prst="rect">
                            <a:avLst/>
                          </a:prstGeom>
                          <a:noFill/>
                          <a:ln w="9525">
                            <a:noFill/>
                            <a:headEnd/>
                            <a:tailEnd/>
                          </a:ln>
                        </pic:spPr>
                      </pic:pic>
                    </a:graphicData>
                  </a:graphic>
                </wp:inline>
              </w:drawing>
            </w:r>
          </w:p>
          <w:p>
            <w:pPr>
              <w:jc w:val="center"/>
            </w:pPr>
            <w:pPr>
              <w:jc w:val="left"/>
              <w:spacing w:before="200"/>
              <w:pStyle w:val="ImageCaption"/>
            </w:pPr>
            <w:r>
              <w:t xml:space="preserve">Figure 3: Distribution of quantitative morphological traits in</w:t>
            </w:r>
            <w:r>
              <w:t xml:space="preserve"> </w:t>
            </w:r>
            <w:r>
              <w:rPr>
                <w:i/>
                <w:iCs/>
              </w:rPr>
              <w:t xml:space="preserve">Neltuma pallida</w:t>
            </w:r>
            <w:r>
              <w:t xml:space="preserve"> </w:t>
            </w:r>
            <w:r>
              <w:t xml:space="preserve">populations evaluated across 13 localities in the departments of Piura and Tumbes. (a) Diameter at breast height (DBH). (b) Total height. (c) Crown diameter. (d) Height to the first branching. Distributions are based on the evaluation of 631 individuals, allowing the characterization of phenotypic variability among localities and providing inputs for germplasm conservation and selection. Different letters indicate statistically significant differences according to Tukey’s multiple comparison test (p &lt; 0.05).</w:t>
            </w:r>
          </w:p>
          <w:bookmarkEnd w:id="102"/>
        </w:tc>
      </w:tr>
    </w:tbl>
    <w:p>
      <w:pPr>
        <w:pStyle w:val="BodyText"/>
      </w:pPr>
      <w:r>
        <w:t xml:space="preserve">Hierarchical cluster analysis, based on the combination of qualitative and quantitative traits previously evaluated, grouped the 13 study localities into four distinct clusters. This classification reflects patterns of phenotypic variation in</w:t>
      </w:r>
      <w:r>
        <w:t xml:space="preserve"> </w:t>
      </w:r>
      <w:r>
        <w:rPr>
          <w:i/>
          <w:iCs/>
        </w:rPr>
        <w:t xml:space="preserve">Neltuma pallida</w:t>
      </w:r>
      <w:r>
        <w:t xml:space="preserve"> </w:t>
      </w:r>
      <w:r>
        <w:t xml:space="preserve">populations, highlighting relationships between structural and functional traits of individuals and their geographic origin (</w:t>
      </w:r>
      <w:hyperlink r:id="rId103">
        <w:r>
          <w:rPr>
            <w:rStyle w:val="Hipervnculo"/>
          </w:rPr>
          <w:t xml:space="preserve">Figure 4</w:t>
        </w:r>
      </w:hyperlink>
      <w:r>
        <w:t xml:space="preserve">).</w:t>
      </w:r>
    </w:p>
    <w:p>
      <w:pPr>
        <w:pStyle w:val="BodyText"/>
      </w:pPr>
      <w:r>
        <w:t xml:space="preserve">Cluster I included the localities Saman Chico and Monte Azul, distinguished by individuals with the highest average values of DBH (37.33 cm and 46.62 cm, respectively), total height (11.40 m and 14.44 m), and crown diameter (14.25 m and 14.42 m). These trees also exhibited high fruit production, with very sweet fruits, and dense foliage providing full branch coverage.</w:t>
      </w:r>
    </w:p>
    <w:p>
      <w:pPr>
        <w:pStyle w:val="BodyText"/>
      </w:pPr>
      <w:r>
        <w:t xml:space="preserve">Cluster II comprised the localities Kurt Beer, Chanchape, and Fundo Valdez. This group displayed intermediate DBH values (33.63 cm, 34.20 cm, and 50.07 cm, respectively), total heights ranging from 9.77 m to 12.33 m, and crown diameters between 10.50 m and 12.40 m. Qualitatively, trees in this group bore fruits distributed across up to 75% of branches, accompanied by dense foliage covering two-thirds to the entirety of branches.</w:t>
      </w:r>
    </w:p>
    <w:p>
      <w:pPr>
        <w:pStyle w:val="BodyText"/>
      </w:pPr>
      <w:r>
        <w:t xml:space="preserve">Cluster III was formed by the localities Marginal Forest, Pedregal, CC Ignacio Távara, and KM 190. This group was characterized by individuals with relatively high DBH values, ranging from 30.81 cm (Pedregal) to 45.77 cm (KM 190). Total heights remained intermediate (8.49–11.13 m), while crown diameters varied between 8.30 m and 14.02 m. Qualitatively, trees presented fruits distributed across 25–50% of branches, with flavors ranging from sour to sweet, and partial foliage coverage limited to two-thirds of branches.</w:t>
      </w:r>
    </w:p>
    <w:p>
      <w:pPr>
        <w:pStyle w:val="BodyText"/>
      </w:pPr>
      <w:r>
        <w:t xml:space="preserve">Cluster IV included the localities INIA, Rica Playa, ISA REP, and SENASA, which grouped individuals with the lowest average values for all evaluated traits. DBH ranged from 15.59 cm (ISA REP) to 23.59 cm (SENASA), total height varied between 4.67 m and 9.80 m, and crown diameter between 6.04 m and 7.66 m. These localities were also characterized by low fruit production, frequent stem defects, sparse or low-quality foliage, and a predominance of bitter-tasting fruits.</w:t>
      </w:r>
    </w:p>
    <w:tbl>
      <w:tblPr>
        <w:tblStyle w:val="Table"/>
        <w:tblW w:type="pct" w:w="5000"/>
        <w:tblLayout w:type="fixed"/>
        <w:tblLook w:firstRow="0" w:lastRow="0" w:firstColumn="0" w:lastColumn="0" w:noHBand="0" w:noVBand="0" w:val="0000"/>
      </w:tblPr>
      <w:tblGrid>
        <w:gridCol w:w="7920"/>
      </w:tblGrid>
      <w:tr>
        <w:tc>
          <w:tcPr/>
          <w:bookmarkStart w:id="107" w:name="fig-id.yc0capj6bnvr"/>
          <w:p>
            <w:pPr>
              <w:pStyle w:val="Compact"/>
              <w:jc w:val="center"/>
            </w:pPr>
            <w:r>
              <w:drawing>
                <wp:inline>
                  <wp:extent cx="6073648" cy="4858918"/>
                  <wp:effectExtent b="0" l="0" r="0" t="0"/>
                  <wp:docPr descr="" title="" id="105" name="Picture"/>
                  <a:graphic>
                    <a:graphicData uri="http://schemas.openxmlformats.org/drawingml/2006/picture">
                      <pic:pic>
                        <pic:nvPicPr>
                          <pic:cNvPr descr="article/img_3.jpg" id="106" name="Picture"/>
                          <pic:cNvPicPr>
                            <a:picLocks noChangeArrowheads="1" noChangeAspect="1"/>
                          </pic:cNvPicPr>
                        </pic:nvPicPr>
                        <pic:blipFill>
                          <a:blip r:embed="rId104"/>
                          <a:stretch>
                            <a:fillRect/>
                          </a:stretch>
                        </pic:blipFill>
                        <pic:spPr bwMode="auto">
                          <a:xfrm>
                            <a:off x="0" y="0"/>
                            <a:ext cx="6073648" cy="4858918"/>
                          </a:xfrm>
                          <a:prstGeom prst="rect">
                            <a:avLst/>
                          </a:prstGeom>
                          <a:noFill/>
                          <a:ln w="9525">
                            <a:noFill/>
                            <a:headEnd/>
                            <a:tailEnd/>
                          </a:ln>
                        </pic:spPr>
                      </pic:pic>
                    </a:graphicData>
                  </a:graphic>
                </wp:inline>
              </w:drawing>
            </w:r>
          </w:p>
          <w:p>
            <w:pPr>
              <w:jc w:val="center"/>
            </w:pPr>
            <w:pPr>
              <w:jc w:val="left"/>
              <w:spacing w:before="200"/>
              <w:pStyle w:val="ImageCaption"/>
            </w:pPr>
            <w:r>
              <w:t xml:space="preserve">Figure 4: Cluster analysis of 13</w:t>
            </w:r>
            <w:r>
              <w:t xml:space="preserve"> </w:t>
            </w:r>
            <w:r>
              <w:rPr>
                <w:i/>
                <w:iCs/>
              </w:rPr>
              <w:t xml:space="preserve">Neltuma pallida</w:t>
            </w:r>
            <w:r>
              <w:t xml:space="preserve"> </w:t>
            </w:r>
            <w:r>
              <w:t xml:space="preserve">localities evaluated in the departments of Piura and Tumbes. Clustering was performed using Euclidean distance as the dissimilarity measure and the Weighted Pair Group Method using Centroids (WPGMC). The optimal number of clusters was determined using the average silhouette coefficient, allowing the identification of locality groups with similar morphological and phenotypic characteristics.</w:t>
            </w:r>
          </w:p>
          <w:bookmarkEnd w:id="107"/>
        </w:tc>
      </w:tr>
    </w:tbl>
    <w:bookmarkEnd w:id="108"/>
    <w:bookmarkStart w:id="116" w:name="heritability-and-plus-tree-selection"/>
    <w:p>
      <w:pPr>
        <w:pStyle w:val="Ttulo2"/>
      </w:pPr>
      <w:r>
        <w:t xml:space="preserve">Heritability and plus tree selection</w:t>
      </w:r>
    </w:p>
    <w:p>
      <w:pPr>
        <w:pStyle w:val="FirstParagraph"/>
      </w:pPr>
      <w:r>
        <w:t xml:space="preserve">Understanding the genetic improvement potential of</w:t>
      </w:r>
      <w:r>
        <w:t xml:space="preserve"> </w:t>
      </w:r>
      <w:r>
        <w:rPr>
          <w:i/>
          <w:iCs/>
        </w:rPr>
        <w:t xml:space="preserve">Neltuma pallida</w:t>
      </w:r>
      <w:r>
        <w:t xml:space="preserve"> </w:t>
      </w:r>
      <w:r>
        <w:t xml:space="preserve">in the regions of Piura and Tumbes requires quantifying the proportion of phenotypic variation attributable to genetic versus environmental effects. In this study, phenotypic characterization of 631 individuals belonging to two populations - one in Tumbes and one in Piura - enabled the estimation of genetic variance (Vg), error variance (Ve), total phenotypic variance (Vp), and broad-sense heritability (H²) for seven morphological and functional traits across five localities in Tumbes and eight in Piura. The values of H² varied considerably among traits and populations, allowing the identification of those with greater genetic control and, therefore, higher potential for selection and breeding programs.</w:t>
      </w:r>
    </w:p>
    <w:p>
      <w:pPr>
        <w:pStyle w:val="BodyText"/>
      </w:pPr>
      <w:r>
        <w:t xml:space="preserve">In the Tumbes population, the trait with the highest heritability was fruit production (fruit_production) with H² = 0.92, indicating a stable, genetically controlled phenotypic characteristic. This was followed by tree form (tree_form, H² = 0.71) and diameter at breast height (dbh, H² = 0.78), both showing favorable variance component ratios for genetic expression (Vg:Vp:Ve = 1:1.4:3.2 and 1:1.3:2.3, respectively). Total tree height (total_height) also displayed moderate heritability (H² = 0.78), with genetic variance exceeding error variance. In contrast, branch height (branch_height) exhibited the lowest H² (0.28) in this population.</w:t>
      </w:r>
    </w:p>
    <w:p>
      <w:pPr>
        <w:pStyle w:val="BodyText"/>
      </w:pPr>
      <w:r>
        <w:t xml:space="preserve">In the Piura population, a similar pattern was observed, though with generally higher heritability values. Fruit production again exhibited high heritability (H² = 0.95). Likewise, total height (H² = 0.78), stem diameter (dbh, H² = 0.67), and tree form (H² = 0.68) showed consistently strong genetic expression in key structural traits. Additionally, crown diameter (H² = 0.75), trunk quality (trunk_quality, H² = 0.72), and branch height (H² = 0.73) also presented high values, suggesting favorable prospects for their use in selection programs.</w:t>
      </w:r>
    </w:p>
    <w:tbl>
      <w:tblPr>
        <w:tblStyle w:val="Table"/>
        <w:tblW w:type="pct" w:w="5000"/>
        <w:tblLayout w:type="fixed"/>
        <w:tblLook w:firstRow="0" w:lastRow="0" w:firstColumn="0" w:lastColumn="0" w:noHBand="0" w:noVBand="0" w:val="0000"/>
      </w:tblPr>
      <w:tblGrid>
        <w:gridCol w:w="7920"/>
      </w:tblGrid>
      <w:tr>
        <w:tc>
          <w:tcPr/>
          <w:bookmarkStart w:id="110" w:name="tbl-id.5pgyfuz4ou7f"/>
          <w:p>
            <w:pPr>
              <w:jc w:val="center"/>
            </w:pPr>
            <w:pPr>
              <w:jc w:val="left"/>
              <w:spacing w:before="200"/>
              <w:pStyle w:val="ImageCaption"/>
            </w:pPr>
            <w:r>
              <w:t xml:space="preserve">Table 5: Morphological and phenotypic characterization of</w:t>
            </w:r>
            <w:r>
              <w:t xml:space="preserve"> </w:t>
            </w:r>
            <w:r>
              <w:rPr>
                <w:i/>
                <w:iCs/>
              </w:rPr>
              <w:t xml:space="preserve">Neltuma pallida</w:t>
            </w:r>
            <w:r>
              <w:t xml:space="preserve"> </w:t>
            </w:r>
            <w:r>
              <w:t xml:space="preserve">populations across 13 localities in the departments of Piura and Tumbes, Peru. Variance components and broad-sense heritability (H²) were estimated following the approach of</w:t>
            </w:r>
            <w:r>
              <w:t xml:space="preserve"> </w:t>
            </w:r>
            <w:hyperlink r:id="rId109">
              <w:r>
                <w:rPr>
                  <w:rStyle w:val="Hipervnculo"/>
                </w:rPr>
                <w:t xml:space="preserve">Cullis et al., (2006)</w:t>
              </w:r>
            </w:hyperlink>
            <w:r>
              <w:t xml:space="preserve">. Variance components include: genetic variance (Vg), phenotypic variance (Vp), and error variance (Ve). The</w:t>
            </w:r>
            <w:r>
              <w:t xml:space="preserve"> </w:t>
            </w:r>
            <w:r>
              <w:t xml:space="preserve">“Ratio”</w:t>
            </w:r>
            <w:r>
              <w:t xml:space="preserve"> </w:t>
            </w:r>
            <w:r>
              <w:t xml:space="preserve">represents the variance ratio relative to Vg for each component (Vg/Vg : Vp/Vg : Ve/Vg), serving as an indicator of the relative contribution of genetic versus environmental effects. The analysis was based on 631 individuals.</w:t>
            </w:r>
          </w:p>
          <w:tbl>
            <w:tblPr>
              <w:tblStyle w:val="Table"/>
              <w:tblW w:type="pct" w:w="5000"/>
              <w:tblLayout w:type="fixed"/>
              <w:tblLook w:firstRow="1" w:lastRow="0" w:firstColumn="0" w:lastColumn="0" w:noHBand="0" w:noVBand="0" w:val="0020"/>
            </w:tblPr>
            <w:tblGrid>
              <w:gridCol w:w="656"/>
              <w:gridCol w:w="656"/>
              <w:gridCol w:w="656"/>
              <w:gridCol w:w="656"/>
              <w:gridCol w:w="656"/>
              <w:gridCol w:w="656"/>
              <w:gridCol w:w="656"/>
              <w:gridCol w:w="656"/>
              <w:gridCol w:w="656"/>
              <w:gridCol w:w="656"/>
              <w:gridCol w:w="656"/>
              <w:gridCol w:w="693"/>
            </w:tblGrid>
            <w:tr>
              <w:trPr>
                <w:tblHeader w:val="on"/>
              </w:trPr>
              <w:tc>
                <w:tcPr/>
                <w:p>
                  <w:pPr>
                    <w:pStyle w:val="Compact"/>
                    <w:jc w:val="center"/>
                  </w:pPr>
                  <w:r>
                    <w:rPr>
                      <w:b/>
                      <w:bCs/>
                    </w:rPr>
                    <w:t xml:space="preserve">Population</w:t>
                  </w:r>
                </w:p>
              </w:tc>
              <w:tc>
                <w:tcPr/>
                <w:p>
                  <w:pPr>
                    <w:pStyle w:val="Compact"/>
                    <w:jc w:val="center"/>
                  </w:pPr>
                  <w:r>
                    <w:rPr>
                      <w:b/>
                      <w:bCs/>
                    </w:rPr>
                    <w:t xml:space="preserve">Trait</w:t>
                  </w:r>
                </w:p>
              </w:tc>
              <w:tc>
                <w:tcPr/>
                <w:p>
                  <w:pPr>
                    <w:pStyle w:val="Compact"/>
                    <w:jc w:val="center"/>
                  </w:pPr>
                  <w:r>
                    <w:rPr>
                      <w:b/>
                      <w:bCs/>
                    </w:rPr>
                    <w:t xml:space="preserve">Localities</w:t>
                  </w:r>
                </w:p>
              </w:tc>
              <w:tc>
                <w:tcPr/>
                <w:p>
                  <w:pPr>
                    <w:pStyle w:val="Compact"/>
                    <w:jc w:val="center"/>
                  </w:pPr>
                  <w:r>
                    <w:rPr>
                      <w:b/>
                      <w:bCs/>
                    </w:rPr>
                    <w:t xml:space="preserve">mean</w:t>
                  </w:r>
                </w:p>
              </w:tc>
              <w:tc>
                <w:tcPr/>
                <w:p>
                  <w:pPr>
                    <w:pStyle w:val="Compact"/>
                    <w:jc w:val="center"/>
                  </w:pPr>
                  <w:r>
                    <w:rPr>
                      <w:b/>
                      <w:bCs/>
                    </w:rPr>
                    <w:t xml:space="preserve">std</w:t>
                  </w:r>
                </w:p>
              </w:tc>
              <w:tc>
                <w:tcPr/>
                <w:p>
                  <w:pPr>
                    <w:pStyle w:val="Compact"/>
                    <w:jc w:val="center"/>
                  </w:pPr>
                  <w:r>
                    <w:rPr>
                      <w:b/>
                      <w:bCs/>
                    </w:rPr>
                    <w:t xml:space="preserve">min</w:t>
                  </w:r>
                </w:p>
              </w:tc>
              <w:tc>
                <w:tcPr/>
                <w:p>
                  <w:pPr>
                    <w:pStyle w:val="Compact"/>
                    <w:jc w:val="center"/>
                  </w:pPr>
                  <w:r>
                    <w:rPr>
                      <w:b/>
                      <w:bCs/>
                    </w:rPr>
                    <w:t xml:space="preserve">max</w:t>
                  </w:r>
                </w:p>
              </w:tc>
              <w:tc>
                <w:tcPr/>
                <w:p>
                  <w:pPr>
                    <w:pStyle w:val="Compact"/>
                    <w:jc w:val="center"/>
                  </w:pPr>
                  <w:r>
                    <w:rPr>
                      <w:b/>
                      <w:bCs/>
                    </w:rPr>
                    <w:t xml:space="preserve">V.g</w:t>
                  </w:r>
                </w:p>
              </w:tc>
              <w:tc>
                <w:tcPr/>
                <w:p>
                  <w:pPr>
                    <w:pStyle w:val="Compact"/>
                    <w:jc w:val="center"/>
                  </w:pPr>
                  <w:r>
                    <w:rPr>
                      <w:b/>
                      <w:bCs/>
                    </w:rPr>
                    <w:t xml:space="preserve">V.e</w:t>
                  </w:r>
                </w:p>
              </w:tc>
              <w:tc>
                <w:tcPr/>
                <w:p>
                  <w:pPr>
                    <w:pStyle w:val="Compact"/>
                    <w:jc w:val="center"/>
                  </w:pPr>
                  <w:r>
                    <w:rPr>
                      <w:b/>
                      <w:bCs/>
                    </w:rPr>
                    <w:t xml:space="preserve">V.p</w:t>
                  </w:r>
                </w:p>
              </w:tc>
              <w:tc>
                <w:tcPr/>
                <w:p>
                  <w:pPr>
                    <w:pStyle w:val="Compact"/>
                    <w:jc w:val="center"/>
                  </w:pPr>
                  <w:r>
                    <w:rPr>
                      <w:b/>
                      <w:bCs/>
                    </w:rPr>
                    <w:t xml:space="preserve">Heritability</w:t>
                  </w:r>
                </w:p>
              </w:tc>
              <w:tc>
                <w:tcPr/>
                <w:p>
                  <w:pPr>
                    <w:pStyle w:val="Compact"/>
                    <w:jc w:val="center"/>
                  </w:pPr>
                  <w:r>
                    <w:rPr>
                      <w:b/>
                      <w:bCs/>
                    </w:rPr>
                    <w:t xml:space="preserve">Ratio</w:t>
                  </w:r>
                </w:p>
              </w:tc>
            </w:tr>
            <w:tr>
              <w:tc>
                <w:tcPr/>
                <w:p>
                  <w:pPr>
                    <w:pStyle w:val="Compact"/>
                    <w:jc w:val="center"/>
                  </w:pPr>
                  <w:r>
                    <w:t xml:space="preserve">Tumbes</w:t>
                  </w:r>
                </w:p>
              </w:tc>
              <w:tc>
                <w:tcPr/>
                <w:p>
                  <w:pPr>
                    <w:pStyle w:val="Compact"/>
                    <w:jc w:val="center"/>
                  </w:pPr>
                  <w:r>
                    <w:t xml:space="preserve">DBH</w:t>
                  </w:r>
                </w:p>
              </w:tc>
              <w:tc>
                <w:tcPr/>
                <w:p>
                  <w:pPr>
                    <w:pStyle w:val="Compact"/>
                    <w:jc w:val="center"/>
                  </w:pPr>
                  <w:r>
                    <w:t xml:space="preserve">5</w:t>
                  </w:r>
                </w:p>
              </w:tc>
              <w:tc>
                <w:tcPr/>
                <w:p>
                  <w:pPr>
                    <w:pStyle w:val="Compact"/>
                    <w:jc w:val="center"/>
                  </w:pPr>
                  <w:r>
                    <w:t xml:space="preserve">20.82</w:t>
                  </w:r>
                </w:p>
              </w:tc>
              <w:tc>
                <w:tcPr/>
                <w:p>
                  <w:pPr>
                    <w:pStyle w:val="Compact"/>
                    <w:jc w:val="center"/>
                  </w:pPr>
                  <w:r>
                    <w:t xml:space="preserve">5.83</w:t>
                  </w:r>
                </w:p>
              </w:tc>
              <w:tc>
                <w:tcPr/>
                <w:p>
                  <w:pPr>
                    <w:pStyle w:val="Compact"/>
                    <w:jc w:val="center"/>
                  </w:pPr>
                  <w:r>
                    <w:t xml:space="preserve">15.6</w:t>
                  </w:r>
                </w:p>
              </w:tc>
              <w:tc>
                <w:tcPr/>
                <w:p>
                  <w:pPr>
                    <w:pStyle w:val="Compact"/>
                    <w:jc w:val="center"/>
                  </w:pPr>
                  <w:r>
                    <w:t xml:space="preserve">28.34</w:t>
                  </w:r>
                </w:p>
              </w:tc>
              <w:tc>
                <w:tcPr/>
                <w:p>
                  <w:pPr>
                    <w:pStyle w:val="Compact"/>
                    <w:jc w:val="center"/>
                  </w:pPr>
                  <w:r>
                    <w:t xml:space="preserve">28.64</w:t>
                  </w:r>
                </w:p>
              </w:tc>
              <w:tc>
                <w:tcPr/>
                <w:p>
                  <w:pPr>
                    <w:pStyle w:val="Compact"/>
                    <w:jc w:val="center"/>
                  </w:pPr>
                  <w:r>
                    <w:t xml:space="preserve">65.91</w:t>
                  </w:r>
                </w:p>
              </w:tc>
              <w:tc>
                <w:tcPr/>
                <w:p>
                  <w:pPr>
                    <w:pStyle w:val="Compact"/>
                    <w:jc w:val="center"/>
                  </w:pPr>
                  <w:r>
                    <w:t xml:space="preserve">36.88</w:t>
                  </w:r>
                </w:p>
              </w:tc>
              <w:tc>
                <w:tcPr/>
                <w:p>
                  <w:pPr>
                    <w:pStyle w:val="Compact"/>
                    <w:jc w:val="center"/>
                  </w:pPr>
                  <w:r>
                    <w:t xml:space="preserve">0.78</w:t>
                  </w:r>
                </w:p>
              </w:tc>
              <w:tc>
                <w:tcPr/>
                <w:p>
                  <w:pPr>
                    <w:pStyle w:val="Compact"/>
                    <w:jc w:val="center"/>
                  </w:pPr>
                  <w:r>
                    <w:t xml:space="preserve">1:1.3:2.3</w:t>
                  </w:r>
                </w:p>
              </w:tc>
            </w:tr>
            <w:tr>
              <w:tc>
                <w:tcPr/>
                <w:p>
                  <w:pPr>
                    <w:pStyle w:val="Compact"/>
                  </w:pPr>
                </w:p>
              </w:tc>
              <w:tc>
                <w:tcPr/>
                <w:p>
                  <w:pPr>
                    <w:pStyle w:val="Compact"/>
                    <w:jc w:val="center"/>
                  </w:pPr>
                  <w:r>
                    <w:t xml:space="preserve">Crown diameter</w:t>
                  </w:r>
                </w:p>
              </w:tc>
              <w:tc>
                <w:tcPr/>
                <w:p>
                  <w:pPr>
                    <w:pStyle w:val="Compact"/>
                    <w:jc w:val="center"/>
                  </w:pPr>
                  <w:r>
                    <w:t xml:space="preserve">5</w:t>
                  </w:r>
                </w:p>
              </w:tc>
              <w:tc>
                <w:tcPr/>
                <w:p>
                  <w:pPr>
                    <w:pStyle w:val="Compact"/>
                    <w:jc w:val="center"/>
                  </w:pPr>
                  <w:r>
                    <w:t xml:space="preserve">7.84</w:t>
                  </w:r>
                </w:p>
              </w:tc>
              <w:tc>
                <w:tcPr/>
                <w:p>
                  <w:pPr>
                    <w:pStyle w:val="Compact"/>
                    <w:jc w:val="center"/>
                  </w:pPr>
                  <w:r>
                    <w:t xml:space="preserve">1.28</w:t>
                  </w:r>
                </w:p>
              </w:tc>
              <w:tc>
                <w:tcPr/>
                <w:p>
                  <w:pPr>
                    <w:pStyle w:val="Compact"/>
                    <w:jc w:val="center"/>
                  </w:pPr>
                  <w:r>
                    <w:t xml:space="preserve">6.05</w:t>
                  </w:r>
                </w:p>
              </w:tc>
              <w:tc>
                <w:tcPr/>
                <w:p>
                  <w:pPr>
                    <w:pStyle w:val="Compact"/>
                    <w:jc w:val="center"/>
                  </w:pPr>
                  <w:r>
                    <w:t xml:space="preserve">9.59</w:t>
                  </w:r>
                </w:p>
              </w:tc>
              <w:tc>
                <w:tcPr/>
                <w:p>
                  <w:pPr>
                    <w:pStyle w:val="Compact"/>
                    <w:jc w:val="center"/>
                  </w:pPr>
                  <w:r>
                    <w:t xml:space="preserve">1.27</w:t>
                  </w:r>
                </w:p>
              </w:tc>
              <w:tc>
                <w:tcPr/>
                <w:p>
                  <w:pPr>
                    <w:pStyle w:val="Compact"/>
                    <w:jc w:val="center"/>
                  </w:pPr>
                  <w:r>
                    <w:t xml:space="preserve">9.38</w:t>
                  </w:r>
                </w:p>
              </w:tc>
              <w:tc>
                <w:tcPr/>
                <w:p>
                  <w:pPr>
                    <w:pStyle w:val="Compact"/>
                    <w:jc w:val="center"/>
                  </w:pPr>
                  <w:r>
                    <w:t xml:space="preserve">2.45</w:t>
                  </w:r>
                </w:p>
              </w:tc>
              <w:tc>
                <w:tcPr/>
                <w:p>
                  <w:pPr>
                    <w:pStyle w:val="Compact"/>
                    <w:jc w:val="center"/>
                  </w:pPr>
                  <w:r>
                    <w:t xml:space="preserve">0.52</w:t>
                  </w:r>
                </w:p>
              </w:tc>
              <w:tc>
                <w:tcPr/>
                <w:p>
                  <w:pPr>
                    <w:pStyle w:val="Compact"/>
                    <w:jc w:val="center"/>
                  </w:pPr>
                  <w:r>
                    <w:t xml:space="preserve">1:1.9:7.4</w:t>
                  </w:r>
                </w:p>
              </w:tc>
            </w:tr>
            <w:tr>
              <w:tc>
                <w:tcPr/>
                <w:p>
                  <w:pPr>
                    <w:pStyle w:val="Compact"/>
                  </w:pPr>
                </w:p>
              </w:tc>
              <w:tc>
                <w:tcPr/>
                <w:p>
                  <w:pPr>
                    <w:pStyle w:val="Compact"/>
                    <w:jc w:val="center"/>
                  </w:pPr>
                  <w:r>
                    <w:t xml:space="preserve">Branch height</w:t>
                  </w:r>
                </w:p>
              </w:tc>
              <w:tc>
                <w:tcPr/>
                <w:p>
                  <w:pPr>
                    <w:pStyle w:val="Compact"/>
                    <w:jc w:val="center"/>
                  </w:pPr>
                  <w:r>
                    <w:t xml:space="preserve">5</w:t>
                  </w:r>
                </w:p>
              </w:tc>
              <w:tc>
                <w:tcPr/>
                <w:p>
                  <w:pPr>
                    <w:pStyle w:val="Compact"/>
                    <w:jc w:val="center"/>
                  </w:pPr>
                  <w:r>
                    <w:t xml:space="preserve">2.13</w:t>
                  </w:r>
                </w:p>
              </w:tc>
              <w:tc>
                <w:tcPr/>
                <w:p>
                  <w:pPr>
                    <w:pStyle w:val="Compact"/>
                    <w:jc w:val="center"/>
                  </w:pPr>
                  <w:r>
                    <w:t xml:space="preserve">0.56</w:t>
                  </w:r>
                </w:p>
              </w:tc>
              <w:tc>
                <w:tcPr/>
                <w:p>
                  <w:pPr>
                    <w:pStyle w:val="Compact"/>
                    <w:jc w:val="center"/>
                  </w:pPr>
                  <w:r>
                    <w:t xml:space="preserve">1.32</w:t>
                  </w:r>
                </w:p>
              </w:tc>
              <w:tc>
                <w:tcPr/>
                <w:p>
                  <w:pPr>
                    <w:pStyle w:val="Compact"/>
                    <w:jc w:val="center"/>
                  </w:pPr>
                  <w:r>
                    <w:t xml:space="preserve">2.7</w:t>
                  </w:r>
                </w:p>
              </w:tc>
              <w:tc>
                <w:tcPr/>
                <w:p>
                  <w:pPr>
                    <w:pStyle w:val="Compact"/>
                    <w:jc w:val="center"/>
                  </w:pPr>
                  <w:r>
                    <w:t xml:space="preserve">0.28</w:t>
                  </w:r>
                </w:p>
              </w:tc>
              <w:tc>
                <w:tcPr/>
                <w:p>
                  <w:pPr>
                    <w:pStyle w:val="Compact"/>
                    <w:jc w:val="center"/>
                  </w:pPr>
                  <w:r>
                    <w:t xml:space="preserve">0.87</w:t>
                  </w:r>
                </w:p>
              </w:tc>
              <w:tc>
                <w:tcPr/>
                <w:p>
                  <w:pPr>
                    <w:pStyle w:val="Compact"/>
                    <w:jc w:val="center"/>
                  </w:pPr>
                  <w:r>
                    <w:t xml:space="preserve">0.38</w:t>
                  </w:r>
                </w:p>
              </w:tc>
              <w:tc>
                <w:tcPr/>
                <w:p>
                  <w:pPr>
                    <w:pStyle w:val="Compact"/>
                    <w:jc w:val="center"/>
                  </w:pPr>
                  <w:r>
                    <w:t xml:space="preserve">0.72</w:t>
                  </w:r>
                </w:p>
              </w:tc>
              <w:tc>
                <w:tcPr/>
                <w:p>
                  <w:pPr>
                    <w:pStyle w:val="Compact"/>
                    <w:jc w:val="center"/>
                  </w:pPr>
                  <w:r>
                    <w:t xml:space="preserve">1:1.4:3.2</w:t>
                  </w:r>
                </w:p>
              </w:tc>
            </w:tr>
            <w:tr>
              <w:tc>
                <w:tcPr/>
                <w:p>
                  <w:pPr>
                    <w:pStyle w:val="Compact"/>
                  </w:pPr>
                </w:p>
              </w:tc>
              <w:tc>
                <w:tcPr/>
                <w:p>
                  <w:pPr>
                    <w:pStyle w:val="Compact"/>
                    <w:jc w:val="center"/>
                  </w:pPr>
                  <w:r>
                    <w:t xml:space="preserve">Total height</w:t>
                  </w:r>
                </w:p>
              </w:tc>
              <w:tc>
                <w:tcPr/>
                <w:p>
                  <w:pPr>
                    <w:pStyle w:val="Compact"/>
                    <w:jc w:val="center"/>
                  </w:pPr>
                  <w:r>
                    <w:t xml:space="preserve">5</w:t>
                  </w:r>
                </w:p>
              </w:tc>
              <w:tc>
                <w:tcPr/>
                <w:p>
                  <w:pPr>
                    <w:pStyle w:val="Compact"/>
                    <w:jc w:val="center"/>
                  </w:pPr>
                  <w:r>
                    <w:t xml:space="preserve">7.59</w:t>
                  </w:r>
                </w:p>
              </w:tc>
              <w:tc>
                <w:tcPr/>
                <w:p>
                  <w:pPr>
                    <w:pStyle w:val="Compact"/>
                    <w:jc w:val="center"/>
                  </w:pPr>
                  <w:r>
                    <w:t xml:space="preserve">1.66</w:t>
                  </w:r>
                </w:p>
              </w:tc>
              <w:tc>
                <w:tcPr/>
                <w:p>
                  <w:pPr>
                    <w:pStyle w:val="Compact"/>
                    <w:jc w:val="center"/>
                  </w:pPr>
                  <w:r>
                    <w:t xml:space="preserve">4.68</w:t>
                  </w:r>
                </w:p>
              </w:tc>
              <w:tc>
                <w:tcPr/>
                <w:p>
                  <w:pPr>
                    <w:pStyle w:val="Compact"/>
                    <w:jc w:val="center"/>
                  </w:pPr>
                  <w:r>
                    <w:t xml:space="preserve">8.79</w:t>
                  </w:r>
                </w:p>
              </w:tc>
              <w:tc>
                <w:tcPr/>
                <w:p>
                  <w:pPr>
                    <w:pStyle w:val="Compact"/>
                    <w:jc w:val="center"/>
                  </w:pPr>
                  <w:r>
                    <w:t xml:space="preserve">2.53</w:t>
                  </w:r>
                </w:p>
              </w:tc>
              <w:tc>
                <w:tcPr/>
                <w:p>
                  <w:pPr>
                    <w:pStyle w:val="Compact"/>
                    <w:jc w:val="center"/>
                  </w:pPr>
                  <w:r>
                    <w:t xml:space="preserve">4.93</w:t>
                  </w:r>
                </w:p>
              </w:tc>
              <w:tc>
                <w:tcPr/>
                <w:p>
                  <w:pPr>
                    <w:pStyle w:val="Compact"/>
                    <w:jc w:val="center"/>
                  </w:pPr>
                  <w:r>
                    <w:t xml:space="preserve">3.14</w:t>
                  </w:r>
                </w:p>
              </w:tc>
              <w:tc>
                <w:tcPr/>
                <w:p>
                  <w:pPr>
                    <w:pStyle w:val="Compact"/>
                    <w:jc w:val="center"/>
                  </w:pPr>
                  <w:r>
                    <w:t xml:space="preserve">0.8</w:t>
                  </w:r>
                </w:p>
              </w:tc>
              <w:tc>
                <w:tcPr/>
                <w:p>
                  <w:pPr>
                    <w:pStyle w:val="Compact"/>
                    <w:jc w:val="center"/>
                  </w:pPr>
                  <w:r>
                    <w:t xml:space="preserve">1:1.2:1.9</w:t>
                  </w:r>
                </w:p>
              </w:tc>
            </w:tr>
            <w:tr>
              <w:tc>
                <w:tcPr/>
                <w:p>
                  <w:pPr>
                    <w:pStyle w:val="Compact"/>
                  </w:pPr>
                </w:p>
              </w:tc>
              <w:tc>
                <w:tcPr/>
                <w:p>
                  <w:pPr>
                    <w:pStyle w:val="Compact"/>
                    <w:jc w:val="center"/>
                  </w:pPr>
                  <w:r>
                    <w:t xml:space="preserve">Tree form</w:t>
                  </w:r>
                </w:p>
              </w:tc>
              <w:tc>
                <w:tcPr/>
                <w:p>
                  <w:pPr>
                    <w:pStyle w:val="Compact"/>
                    <w:jc w:val="center"/>
                  </w:pPr>
                  <w:r>
                    <w:t xml:space="preserve">5</w:t>
                  </w:r>
                </w:p>
              </w:tc>
              <w:tc>
                <w:tcPr/>
                <w:p>
                  <w:pPr>
                    <w:pStyle w:val="Compact"/>
                    <w:jc w:val="center"/>
                  </w:pPr>
                  <w:r>
                    <w:t xml:space="preserve">2.16</w:t>
                  </w:r>
                </w:p>
              </w:tc>
              <w:tc>
                <w:tcPr/>
                <w:p>
                  <w:pPr>
                    <w:pStyle w:val="Compact"/>
                    <w:jc w:val="center"/>
                  </w:pPr>
                  <w:r>
                    <w:t xml:space="preserve">0.3</w:t>
                  </w:r>
                </w:p>
              </w:tc>
              <w:tc>
                <w:tcPr/>
                <w:p>
                  <w:pPr>
                    <w:pStyle w:val="Compact"/>
                    <w:jc w:val="center"/>
                  </w:pPr>
                  <w:r>
                    <w:t xml:space="preserve">1.77</w:t>
                  </w:r>
                </w:p>
              </w:tc>
              <w:tc>
                <w:tcPr/>
                <w:p>
                  <w:pPr>
                    <w:pStyle w:val="Compact"/>
                    <w:jc w:val="center"/>
                  </w:pPr>
                  <w:r>
                    <w:t xml:space="preserve">2.55</w:t>
                  </w:r>
                </w:p>
              </w:tc>
              <w:tc>
                <w:tcPr/>
                <w:p>
                  <w:pPr>
                    <w:pStyle w:val="Compact"/>
                    <w:jc w:val="center"/>
                  </w:pPr>
                  <w:r>
                    <w:t xml:space="preserve">0.08</w:t>
                  </w:r>
                </w:p>
              </w:tc>
              <w:tc>
                <w:tcPr/>
                <w:p>
                  <w:pPr>
                    <w:pStyle w:val="Compact"/>
                    <w:jc w:val="center"/>
                  </w:pPr>
                  <w:r>
                    <w:t xml:space="preserve">0.26</w:t>
                  </w:r>
                </w:p>
              </w:tc>
              <w:tc>
                <w:tcPr/>
                <w:p>
                  <w:pPr>
                    <w:pStyle w:val="Compact"/>
                    <w:jc w:val="center"/>
                  </w:pPr>
                  <w:r>
                    <w:t xml:space="preserve">0.11</w:t>
                  </w:r>
                </w:p>
              </w:tc>
              <w:tc>
                <w:tcPr/>
                <w:p>
                  <w:pPr>
                    <w:pStyle w:val="Compact"/>
                    <w:jc w:val="center"/>
                  </w:pPr>
                  <w:r>
                    <w:t xml:space="preserve">0.71</w:t>
                  </w:r>
                </w:p>
              </w:tc>
              <w:tc>
                <w:tcPr/>
                <w:p>
                  <w:pPr>
                    <w:pStyle w:val="Compact"/>
                    <w:jc w:val="center"/>
                  </w:pPr>
                  <w:r>
                    <w:t xml:space="preserve">1:1.4:3.2</w:t>
                  </w:r>
                </w:p>
              </w:tc>
            </w:tr>
            <w:tr>
              <w:tc>
                <w:tcPr/>
                <w:p>
                  <w:pPr>
                    <w:pStyle w:val="Compact"/>
                  </w:pPr>
                </w:p>
              </w:tc>
              <w:tc>
                <w:tcPr/>
                <w:p>
                  <w:pPr>
                    <w:pStyle w:val="Compact"/>
                    <w:jc w:val="center"/>
                  </w:pPr>
                  <w:r>
                    <w:t xml:space="preserve">Trunk quality</w:t>
                  </w:r>
                </w:p>
              </w:tc>
              <w:tc>
                <w:tcPr/>
                <w:p>
                  <w:pPr>
                    <w:pStyle w:val="Compact"/>
                    <w:jc w:val="center"/>
                  </w:pPr>
                  <w:r>
                    <w:t xml:space="preserve">5</w:t>
                  </w:r>
                </w:p>
              </w:tc>
              <w:tc>
                <w:tcPr/>
                <w:p>
                  <w:pPr>
                    <w:pStyle w:val="Compact"/>
                    <w:jc w:val="center"/>
                  </w:pPr>
                  <w:r>
                    <w:t xml:space="preserve">1.9</w:t>
                  </w:r>
                </w:p>
              </w:tc>
              <w:tc>
                <w:tcPr/>
                <w:p>
                  <w:pPr>
                    <w:pStyle w:val="Compact"/>
                    <w:jc w:val="center"/>
                  </w:pPr>
                  <w:r>
                    <w:t xml:space="preserve">0.34</w:t>
                  </w:r>
                </w:p>
              </w:tc>
              <w:tc>
                <w:tcPr/>
                <w:p>
                  <w:pPr>
                    <w:pStyle w:val="Compact"/>
                    <w:jc w:val="center"/>
                  </w:pPr>
                  <w:r>
                    <w:t xml:space="preserve">1.38</w:t>
                  </w:r>
                </w:p>
              </w:tc>
              <w:tc>
                <w:tcPr/>
                <w:p>
                  <w:pPr>
                    <w:pStyle w:val="Compact"/>
                    <w:jc w:val="center"/>
                  </w:pPr>
                  <w:r>
                    <w:t xml:space="preserve">2.33</w:t>
                  </w:r>
                </w:p>
              </w:tc>
              <w:tc>
                <w:tcPr/>
                <w:p>
                  <w:pPr>
                    <w:pStyle w:val="Compact"/>
                    <w:jc w:val="center"/>
                  </w:pPr>
                  <w:r>
                    <w:t xml:space="preserve">0.1</w:t>
                  </w:r>
                </w:p>
              </w:tc>
              <w:tc>
                <w:tcPr/>
                <w:p>
                  <w:pPr>
                    <w:pStyle w:val="Compact"/>
                    <w:jc w:val="center"/>
                  </w:pPr>
                  <w:r>
                    <w:t xml:space="preserve">0.44</w:t>
                  </w:r>
                </w:p>
              </w:tc>
              <w:tc>
                <w:tcPr/>
                <w:p>
                  <w:pPr>
                    <w:pStyle w:val="Compact"/>
                    <w:jc w:val="center"/>
                  </w:pPr>
                  <w:r>
                    <w:t xml:space="preserve">0.16</w:t>
                  </w:r>
                </w:p>
              </w:tc>
              <w:tc>
                <w:tcPr/>
                <w:p>
                  <w:pPr>
                    <w:pStyle w:val="Compact"/>
                    <w:jc w:val="center"/>
                  </w:pPr>
                  <w:r>
                    <w:t xml:space="preserve">0.65</w:t>
                  </w:r>
                </w:p>
              </w:tc>
              <w:tc>
                <w:tcPr/>
                <w:p>
                  <w:pPr>
                    <w:pStyle w:val="Compact"/>
                    <w:jc w:val="center"/>
                  </w:pPr>
                  <w:r>
                    <w:t xml:space="preserve">1:1.5:4.4</w:t>
                  </w:r>
                </w:p>
              </w:tc>
            </w:tr>
            <w:tr>
              <w:tc>
                <w:tcPr/>
                <w:p>
                  <w:pPr>
                    <w:pStyle w:val="Compact"/>
                  </w:pPr>
                </w:p>
              </w:tc>
              <w:tc>
                <w:tcPr/>
                <w:p>
                  <w:pPr>
                    <w:pStyle w:val="Compact"/>
                    <w:jc w:val="center"/>
                  </w:pPr>
                  <w:r>
                    <w:t xml:space="preserve">Fruit production</w:t>
                  </w:r>
                </w:p>
              </w:tc>
              <w:tc>
                <w:tcPr/>
                <w:p>
                  <w:pPr>
                    <w:pStyle w:val="Compact"/>
                    <w:jc w:val="center"/>
                  </w:pPr>
                  <w:r>
                    <w:t xml:space="preserve">5</w:t>
                  </w:r>
                </w:p>
              </w:tc>
              <w:tc>
                <w:tcPr/>
                <w:p>
                  <w:pPr>
                    <w:pStyle w:val="Compact"/>
                    <w:jc w:val="center"/>
                  </w:pPr>
                  <w:r>
                    <w:t xml:space="preserve">1.18</w:t>
                  </w:r>
                </w:p>
              </w:tc>
              <w:tc>
                <w:tcPr/>
                <w:p>
                  <w:pPr>
                    <w:pStyle w:val="Compact"/>
                    <w:jc w:val="center"/>
                  </w:pPr>
                  <w:r>
                    <w:t xml:space="preserve">0.26</w:t>
                  </w:r>
                </w:p>
              </w:tc>
              <w:tc>
                <w:tcPr/>
                <w:p>
                  <w:pPr>
                    <w:pStyle w:val="Compact"/>
                    <w:jc w:val="center"/>
                  </w:pPr>
                  <w:r>
                    <w:t xml:space="preserve">1</w:t>
                  </w:r>
                </w:p>
              </w:tc>
              <w:tc>
                <w:tcPr/>
                <w:p>
                  <w:pPr>
                    <w:pStyle w:val="Compact"/>
                    <w:jc w:val="center"/>
                  </w:pPr>
                  <w:r>
                    <w:t xml:space="preserve">1.57</w:t>
                  </w:r>
                </w:p>
              </w:tc>
              <w:tc>
                <w:tcPr/>
                <w:p>
                  <w:pPr>
                    <w:pStyle w:val="Compact"/>
                    <w:jc w:val="center"/>
                  </w:pPr>
                  <w:r>
                    <w:t xml:space="preserve">0.06</w:t>
                  </w:r>
                </w:p>
              </w:tc>
              <w:tc>
                <w:tcPr/>
                <w:p>
                  <w:pPr>
                    <w:pStyle w:val="Compact"/>
                    <w:jc w:val="center"/>
                  </w:pPr>
                  <w:r>
                    <w:t xml:space="preserve">0.05</w:t>
                  </w:r>
                </w:p>
              </w:tc>
              <w:tc>
                <w:tcPr/>
                <w:p>
                  <w:pPr>
                    <w:pStyle w:val="Compact"/>
                    <w:jc w:val="center"/>
                  </w:pPr>
                  <w:r>
                    <w:t xml:space="preserve">0.07</w:t>
                  </w:r>
                </w:p>
              </w:tc>
              <w:tc>
                <w:tcPr/>
                <w:p>
                  <w:pPr>
                    <w:pStyle w:val="Compact"/>
                    <w:jc w:val="center"/>
                  </w:pPr>
                  <w:r>
                    <w:t xml:space="preserve">0.92</w:t>
                  </w:r>
                </w:p>
              </w:tc>
              <w:tc>
                <w:tcPr/>
                <w:p>
                  <w:pPr>
                    <w:pStyle w:val="Compact"/>
                    <w:jc w:val="center"/>
                  </w:pPr>
                  <w:r>
                    <w:t xml:space="preserve">1:1.1:0.7</w:t>
                  </w:r>
                </w:p>
              </w:tc>
            </w:tr>
            <w:tr>
              <w:tc>
                <w:tcPr/>
                <w:p>
                  <w:pPr>
                    <w:pStyle w:val="Compact"/>
                    <w:jc w:val="center"/>
                  </w:pPr>
                  <w:r>
                    <w:t xml:space="preserve">Piura</w:t>
                  </w:r>
                </w:p>
              </w:tc>
              <w:tc>
                <w:tcPr/>
                <w:p>
                  <w:pPr>
                    <w:pStyle w:val="Compact"/>
                    <w:jc w:val="center"/>
                  </w:pPr>
                  <w:r>
                    <w:t xml:space="preserve">DBH</w:t>
                  </w:r>
                </w:p>
              </w:tc>
              <w:tc>
                <w:tcPr/>
                <w:p>
                  <w:pPr>
                    <w:pStyle w:val="Compact"/>
                    <w:jc w:val="center"/>
                  </w:pPr>
                  <w:r>
                    <w:t xml:space="preserve">8</w:t>
                  </w:r>
                </w:p>
              </w:tc>
              <w:tc>
                <w:tcPr/>
                <w:p>
                  <w:pPr>
                    <w:pStyle w:val="Compact"/>
                    <w:jc w:val="center"/>
                  </w:pPr>
                  <w:r>
                    <w:t xml:space="preserve">38.48</w:t>
                  </w:r>
                </w:p>
              </w:tc>
              <w:tc>
                <w:tcPr/>
                <w:p>
                  <w:pPr>
                    <w:pStyle w:val="Compact"/>
                    <w:jc w:val="center"/>
                  </w:pPr>
                  <w:r>
                    <w:t xml:space="preserve">8.75</w:t>
                  </w:r>
                </w:p>
              </w:tc>
              <w:tc>
                <w:tcPr/>
                <w:p>
                  <w:pPr>
                    <w:pStyle w:val="Compact"/>
                    <w:jc w:val="center"/>
                  </w:pPr>
                  <w:r>
                    <w:t xml:space="preserve">23.6</w:t>
                  </w:r>
                </w:p>
              </w:tc>
              <w:tc>
                <w:tcPr/>
                <w:p>
                  <w:pPr>
                    <w:pStyle w:val="Compact"/>
                    <w:jc w:val="center"/>
                  </w:pPr>
                  <w:r>
                    <w:t xml:space="preserve">50.07</w:t>
                  </w:r>
                </w:p>
              </w:tc>
              <w:tc>
                <w:tcPr/>
                <w:p>
                  <w:pPr>
                    <w:pStyle w:val="Compact"/>
                    <w:jc w:val="center"/>
                  </w:pPr>
                  <w:r>
                    <w:t xml:space="preserve">67.44</w:t>
                  </w:r>
                </w:p>
              </w:tc>
              <w:tc>
                <w:tcPr/>
                <w:p>
                  <w:pPr>
                    <w:pStyle w:val="Compact"/>
                    <w:jc w:val="center"/>
                  </w:pPr>
                  <w:r>
                    <w:t xml:space="preserve">269.9</w:t>
                  </w:r>
                </w:p>
              </w:tc>
              <w:tc>
                <w:tcPr/>
                <w:p>
                  <w:pPr>
                    <w:pStyle w:val="Compact"/>
                    <w:jc w:val="center"/>
                  </w:pPr>
                  <w:r>
                    <w:t xml:space="preserve">101.18</w:t>
                  </w:r>
                </w:p>
              </w:tc>
              <w:tc>
                <w:tcPr/>
                <w:p>
                  <w:pPr>
                    <w:pStyle w:val="Compact"/>
                    <w:jc w:val="center"/>
                  </w:pPr>
                  <w:r>
                    <w:t xml:space="preserve">0.67</w:t>
                  </w:r>
                </w:p>
              </w:tc>
              <w:tc>
                <w:tcPr/>
                <w:p>
                  <w:pPr>
                    <w:pStyle w:val="Compact"/>
                    <w:jc w:val="center"/>
                  </w:pPr>
                  <w:r>
                    <w:t xml:space="preserve">1:1.5:4</w:t>
                  </w:r>
                </w:p>
              </w:tc>
            </w:tr>
            <w:tr>
              <w:tc>
                <w:tcPr/>
                <w:p>
                  <w:pPr>
                    <w:pStyle w:val="Compact"/>
                  </w:pPr>
                </w:p>
              </w:tc>
              <w:tc>
                <w:tcPr/>
                <w:p>
                  <w:pPr>
                    <w:pStyle w:val="Compact"/>
                    <w:jc w:val="center"/>
                  </w:pPr>
                  <w:r>
                    <w:t xml:space="preserve">Crown diameter</w:t>
                  </w:r>
                </w:p>
              </w:tc>
              <w:tc>
                <w:tcPr/>
                <w:p>
                  <w:pPr>
                    <w:pStyle w:val="Compact"/>
                    <w:jc w:val="center"/>
                  </w:pPr>
                  <w:r>
                    <w:t xml:space="preserve">8</w:t>
                  </w:r>
                </w:p>
              </w:tc>
              <w:tc>
                <w:tcPr/>
                <w:p>
                  <w:pPr>
                    <w:pStyle w:val="Compact"/>
                    <w:jc w:val="center"/>
                  </w:pPr>
                  <w:r>
                    <w:t xml:space="preserve">12.05</w:t>
                  </w:r>
                </w:p>
              </w:tc>
              <w:tc>
                <w:tcPr/>
                <w:p>
                  <w:pPr>
                    <w:pStyle w:val="Compact"/>
                    <w:jc w:val="center"/>
                  </w:pPr>
                  <w:r>
                    <w:t xml:space="preserve">2.49</w:t>
                  </w:r>
                </w:p>
              </w:tc>
              <w:tc>
                <w:tcPr/>
                <w:p>
                  <w:pPr>
                    <w:pStyle w:val="Compact"/>
                    <w:jc w:val="center"/>
                  </w:pPr>
                  <w:r>
                    <w:t xml:space="preserve">6.69</w:t>
                  </w:r>
                </w:p>
              </w:tc>
              <w:tc>
                <w:tcPr/>
                <w:p>
                  <w:pPr>
                    <w:pStyle w:val="Compact"/>
                    <w:jc w:val="center"/>
                  </w:pPr>
                  <w:r>
                    <w:t xml:space="preserve">14.43</w:t>
                  </w:r>
                </w:p>
              </w:tc>
              <w:tc>
                <w:tcPr/>
                <w:p>
                  <w:pPr>
                    <w:pStyle w:val="Compact"/>
                    <w:jc w:val="center"/>
                  </w:pPr>
                  <w:r>
                    <w:t xml:space="preserve">6</w:t>
                  </w:r>
                </w:p>
              </w:tc>
              <w:tc>
                <w:tcPr/>
                <w:p>
                  <w:pPr>
                    <w:pStyle w:val="Compact"/>
                    <w:jc w:val="center"/>
                  </w:pPr>
                  <w:r>
                    <w:t xml:space="preserve">16.29</w:t>
                  </w:r>
                </w:p>
              </w:tc>
              <w:tc>
                <w:tcPr/>
                <w:p>
                  <w:pPr>
                    <w:pStyle w:val="Compact"/>
                    <w:jc w:val="center"/>
                  </w:pPr>
                  <w:r>
                    <w:t xml:space="preserve">8.03</w:t>
                  </w:r>
                </w:p>
              </w:tc>
              <w:tc>
                <w:tcPr/>
                <w:p>
                  <w:pPr>
                    <w:pStyle w:val="Compact"/>
                    <w:jc w:val="center"/>
                  </w:pPr>
                  <w:r>
                    <w:t xml:space="preserve">0.75</w:t>
                  </w:r>
                </w:p>
              </w:tc>
              <w:tc>
                <w:tcPr/>
                <w:p>
                  <w:pPr>
                    <w:pStyle w:val="Compact"/>
                    <w:jc w:val="center"/>
                  </w:pPr>
                  <w:r>
                    <w:t xml:space="preserve">1:1.3:2.7</w:t>
                  </w:r>
                </w:p>
              </w:tc>
            </w:tr>
            <w:tr>
              <w:tc>
                <w:tcPr/>
                <w:p>
                  <w:pPr>
                    <w:pStyle w:val="Compact"/>
                  </w:pPr>
                </w:p>
              </w:tc>
              <w:tc>
                <w:tcPr/>
                <w:p>
                  <w:pPr>
                    <w:pStyle w:val="Compact"/>
                    <w:jc w:val="center"/>
                  </w:pPr>
                  <w:r>
                    <w:t xml:space="preserve">Branch height</w:t>
                  </w:r>
                </w:p>
              </w:tc>
              <w:tc>
                <w:tcPr/>
                <w:p>
                  <w:pPr>
                    <w:pStyle w:val="Compact"/>
                    <w:jc w:val="center"/>
                  </w:pPr>
                  <w:r>
                    <w:t xml:space="preserve">8</w:t>
                  </w:r>
                </w:p>
              </w:tc>
              <w:tc>
                <w:tcPr/>
                <w:p>
                  <w:pPr>
                    <w:pStyle w:val="Compact"/>
                    <w:jc w:val="center"/>
                  </w:pPr>
                  <w:r>
                    <w:t xml:space="preserve">2.72</w:t>
                  </w:r>
                </w:p>
              </w:tc>
              <w:tc>
                <w:tcPr/>
                <w:p>
                  <w:pPr>
                    <w:pStyle w:val="Compact"/>
                    <w:jc w:val="center"/>
                  </w:pPr>
                  <w:r>
                    <w:t xml:space="preserve">0.77</w:t>
                  </w:r>
                </w:p>
              </w:tc>
              <w:tc>
                <w:tcPr/>
                <w:p>
                  <w:pPr>
                    <w:pStyle w:val="Compact"/>
                    <w:jc w:val="center"/>
                  </w:pPr>
                  <w:r>
                    <w:t xml:space="preserve">1.59</w:t>
                  </w:r>
                </w:p>
              </w:tc>
              <w:tc>
                <w:tcPr/>
                <w:p>
                  <w:pPr>
                    <w:pStyle w:val="Compact"/>
                    <w:jc w:val="center"/>
                  </w:pPr>
                  <w:r>
                    <w:t xml:space="preserve">3.89</w:t>
                  </w:r>
                </w:p>
              </w:tc>
              <w:tc>
                <w:tcPr/>
                <w:p>
                  <w:pPr>
                    <w:pStyle w:val="Compact"/>
                    <w:jc w:val="center"/>
                  </w:pPr>
                  <w:r>
                    <w:t xml:space="preserve">0.53</w:t>
                  </w:r>
                </w:p>
              </w:tc>
              <w:tc>
                <w:tcPr/>
                <w:p>
                  <w:pPr>
                    <w:pStyle w:val="Compact"/>
                    <w:jc w:val="center"/>
                  </w:pPr>
                  <w:r>
                    <w:t xml:space="preserve">2.07</w:t>
                  </w:r>
                </w:p>
              </w:tc>
              <w:tc>
                <w:tcPr/>
                <w:p>
                  <w:pPr>
                    <w:pStyle w:val="Compact"/>
                    <w:jc w:val="center"/>
                  </w:pPr>
                  <w:r>
                    <w:t xml:space="preserve">0.79</w:t>
                  </w:r>
                </w:p>
              </w:tc>
              <w:tc>
                <w:tcPr/>
                <w:p>
                  <w:pPr>
                    <w:pStyle w:val="Compact"/>
                    <w:jc w:val="center"/>
                  </w:pPr>
                  <w:r>
                    <w:t xml:space="preserve">0.67</w:t>
                  </w:r>
                </w:p>
              </w:tc>
              <w:tc>
                <w:tcPr/>
                <w:p>
                  <w:pPr>
                    <w:pStyle w:val="Compact"/>
                    <w:jc w:val="center"/>
                  </w:pPr>
                  <w:r>
                    <w:t xml:space="preserve">1:1.5:3.9</w:t>
                  </w:r>
                </w:p>
              </w:tc>
            </w:tr>
            <w:tr>
              <w:tc>
                <w:tcPr/>
                <w:p>
                  <w:pPr>
                    <w:pStyle w:val="Compact"/>
                  </w:pPr>
                </w:p>
              </w:tc>
              <w:tc>
                <w:tcPr/>
                <w:p>
                  <w:pPr>
                    <w:pStyle w:val="Compact"/>
                    <w:jc w:val="center"/>
                  </w:pPr>
                  <w:r>
                    <w:t xml:space="preserve">Total height</w:t>
                  </w:r>
                </w:p>
              </w:tc>
              <w:tc>
                <w:tcPr/>
                <w:p>
                  <w:pPr>
                    <w:pStyle w:val="Compact"/>
                    <w:jc w:val="center"/>
                  </w:pPr>
                  <w:r>
                    <w:t xml:space="preserve">8</w:t>
                  </w:r>
                </w:p>
              </w:tc>
              <w:tc>
                <w:tcPr/>
                <w:p>
                  <w:pPr>
                    <w:pStyle w:val="Compact"/>
                    <w:jc w:val="center"/>
                  </w:pPr>
                  <w:r>
                    <w:t xml:space="preserve">11.01</w:t>
                  </w:r>
                </w:p>
              </w:tc>
              <w:tc>
                <w:tcPr/>
                <w:p>
                  <w:pPr>
                    <w:pStyle w:val="Compact"/>
                    <w:jc w:val="center"/>
                  </w:pPr>
                  <w:r>
                    <w:t xml:space="preserve">1.64</w:t>
                  </w:r>
                </w:p>
              </w:tc>
              <w:tc>
                <w:tcPr/>
                <w:p>
                  <w:pPr>
                    <w:pStyle w:val="Compact"/>
                    <w:jc w:val="center"/>
                  </w:pPr>
                  <w:r>
                    <w:t xml:space="preserve">9.77</w:t>
                  </w:r>
                </w:p>
              </w:tc>
              <w:tc>
                <w:tcPr/>
                <w:p>
                  <w:pPr>
                    <w:pStyle w:val="Compact"/>
                    <w:jc w:val="center"/>
                  </w:pPr>
                  <w:r>
                    <w:t xml:space="preserve">14.44</w:t>
                  </w:r>
                </w:p>
              </w:tc>
              <w:tc>
                <w:tcPr/>
                <w:p>
                  <w:pPr>
                    <w:pStyle w:val="Compact"/>
                    <w:jc w:val="center"/>
                  </w:pPr>
                  <w:r>
                    <w:t xml:space="preserve">2.62</w:t>
                  </w:r>
                </w:p>
              </w:tc>
              <w:tc>
                <w:tcPr/>
                <w:p>
                  <w:pPr>
                    <w:pStyle w:val="Compact"/>
                    <w:jc w:val="center"/>
                  </w:pPr>
                  <w:r>
                    <w:t xml:space="preserve">5.81</w:t>
                  </w:r>
                </w:p>
              </w:tc>
              <w:tc>
                <w:tcPr/>
                <w:p>
                  <w:pPr>
                    <w:pStyle w:val="Compact"/>
                    <w:jc w:val="center"/>
                  </w:pPr>
                  <w:r>
                    <w:t xml:space="preserve">3.34</w:t>
                  </w:r>
                </w:p>
              </w:tc>
              <w:tc>
                <w:tcPr/>
                <w:p>
                  <w:pPr>
                    <w:pStyle w:val="Compact"/>
                    <w:jc w:val="center"/>
                  </w:pPr>
                  <w:r>
                    <w:t xml:space="preserve">0.78</w:t>
                  </w:r>
                </w:p>
              </w:tc>
              <w:tc>
                <w:tcPr/>
                <w:p>
                  <w:pPr>
                    <w:pStyle w:val="Compact"/>
                    <w:jc w:val="center"/>
                  </w:pPr>
                  <w:r>
                    <w:t xml:space="preserve">1:1.3:2.2</w:t>
                  </w:r>
                </w:p>
              </w:tc>
            </w:tr>
            <w:tr>
              <w:tc>
                <w:tcPr/>
                <w:p>
                  <w:pPr>
                    <w:pStyle w:val="Compact"/>
                  </w:pPr>
                </w:p>
              </w:tc>
              <w:tc>
                <w:tcPr/>
                <w:p>
                  <w:pPr>
                    <w:pStyle w:val="Compact"/>
                    <w:jc w:val="center"/>
                  </w:pPr>
                  <w:r>
                    <w:t xml:space="preserve">Tree form</w:t>
                  </w:r>
                </w:p>
              </w:tc>
              <w:tc>
                <w:tcPr/>
                <w:p>
                  <w:pPr>
                    <w:pStyle w:val="Compact"/>
                    <w:jc w:val="center"/>
                  </w:pPr>
                  <w:r>
                    <w:t xml:space="preserve">8</w:t>
                  </w:r>
                </w:p>
              </w:tc>
              <w:tc>
                <w:tcPr/>
                <w:p>
                  <w:pPr>
                    <w:pStyle w:val="Compact"/>
                    <w:jc w:val="center"/>
                  </w:pPr>
                  <w:r>
                    <w:t xml:space="preserve">1.92</w:t>
                  </w:r>
                </w:p>
              </w:tc>
              <w:tc>
                <w:tcPr/>
                <w:p>
                  <w:pPr>
                    <w:pStyle w:val="Compact"/>
                    <w:jc w:val="center"/>
                  </w:pPr>
                  <w:r>
                    <w:t xml:space="preserve">0.45</w:t>
                  </w:r>
                </w:p>
              </w:tc>
              <w:tc>
                <w:tcPr/>
                <w:p>
                  <w:pPr>
                    <w:pStyle w:val="Compact"/>
                    <w:jc w:val="center"/>
                  </w:pPr>
                  <w:r>
                    <w:t xml:space="preserve">1.32</w:t>
                  </w:r>
                </w:p>
              </w:tc>
              <w:tc>
                <w:tcPr/>
                <w:p>
                  <w:pPr>
                    <w:pStyle w:val="Compact"/>
                    <w:jc w:val="center"/>
                  </w:pPr>
                  <w:r>
                    <w:t xml:space="preserve">2.5</w:t>
                  </w:r>
                </w:p>
              </w:tc>
              <w:tc>
                <w:tcPr/>
                <w:p>
                  <w:pPr>
                    <w:pStyle w:val="Compact"/>
                    <w:jc w:val="center"/>
                  </w:pPr>
                  <w:r>
                    <w:t xml:space="preserve">0.18</w:t>
                  </w:r>
                </w:p>
              </w:tc>
              <w:tc>
                <w:tcPr/>
                <w:p>
                  <w:pPr>
                    <w:pStyle w:val="Compact"/>
                    <w:jc w:val="center"/>
                  </w:pPr>
                  <w:r>
                    <w:t xml:space="preserve">0.68</w:t>
                  </w:r>
                </w:p>
              </w:tc>
              <w:tc>
                <w:tcPr/>
                <w:p>
                  <w:pPr>
                    <w:pStyle w:val="Compact"/>
                    <w:jc w:val="center"/>
                  </w:pPr>
                  <w:r>
                    <w:t xml:space="preserve">0.27</w:t>
                  </w:r>
                </w:p>
              </w:tc>
              <w:tc>
                <w:tcPr/>
                <w:p>
                  <w:pPr>
                    <w:pStyle w:val="Compact"/>
                    <w:jc w:val="center"/>
                  </w:pPr>
                  <w:r>
                    <w:t xml:space="preserve">0.68</w:t>
                  </w:r>
                </w:p>
              </w:tc>
              <w:tc>
                <w:tcPr/>
                <w:p>
                  <w:pPr>
                    <w:pStyle w:val="Compact"/>
                    <w:jc w:val="center"/>
                  </w:pPr>
                  <w:r>
                    <w:t xml:space="preserve">1:1.5:3.7</w:t>
                  </w:r>
                </w:p>
              </w:tc>
            </w:tr>
            <w:tr>
              <w:tc>
                <w:tcPr/>
                <w:p>
                  <w:pPr>
                    <w:pStyle w:val="Compact"/>
                  </w:pPr>
                </w:p>
              </w:tc>
              <w:tc>
                <w:tcPr/>
                <w:p>
                  <w:pPr>
                    <w:pStyle w:val="Compact"/>
                    <w:jc w:val="center"/>
                  </w:pPr>
                  <w:r>
                    <w:t xml:space="preserve">Trunk quality</w:t>
                  </w:r>
                </w:p>
              </w:tc>
              <w:tc>
                <w:tcPr/>
                <w:p>
                  <w:pPr>
                    <w:pStyle w:val="Compact"/>
                    <w:jc w:val="center"/>
                  </w:pPr>
                  <w:r>
                    <w:t xml:space="preserve">8</w:t>
                  </w:r>
                </w:p>
              </w:tc>
              <w:tc>
                <w:tcPr/>
                <w:p>
                  <w:pPr>
                    <w:pStyle w:val="Compact"/>
                    <w:jc w:val="center"/>
                  </w:pPr>
                  <w:r>
                    <w:t xml:space="preserve">2.11</w:t>
                  </w:r>
                </w:p>
              </w:tc>
              <w:tc>
                <w:tcPr/>
                <w:p>
                  <w:pPr>
                    <w:pStyle w:val="Compact"/>
                    <w:jc w:val="center"/>
                  </w:pPr>
                  <w:r>
                    <w:t xml:space="preserve">0.43</w:t>
                  </w:r>
                </w:p>
              </w:tc>
              <w:tc>
                <w:tcPr/>
                <w:p>
                  <w:pPr>
                    <w:pStyle w:val="Compact"/>
                    <w:jc w:val="center"/>
                  </w:pPr>
                  <w:r>
                    <w:t xml:space="preserve">1.58</w:t>
                  </w:r>
                </w:p>
              </w:tc>
              <w:tc>
                <w:tcPr/>
                <w:p>
                  <w:pPr>
                    <w:pStyle w:val="Compact"/>
                    <w:jc w:val="center"/>
                  </w:pPr>
                  <w:r>
                    <w:t xml:space="preserve">2.64</w:t>
                  </w:r>
                </w:p>
              </w:tc>
              <w:tc>
                <w:tcPr/>
                <w:p>
                  <w:pPr>
                    <w:pStyle w:val="Compact"/>
                    <w:jc w:val="center"/>
                  </w:pPr>
                  <w:r>
                    <w:t xml:space="preserve">0.17</w:t>
                  </w:r>
                </w:p>
              </w:tc>
              <w:tc>
                <w:tcPr/>
                <w:p>
                  <w:pPr>
                    <w:pStyle w:val="Compact"/>
                    <w:jc w:val="center"/>
                  </w:pPr>
                  <w:r>
                    <w:t xml:space="preserve">0.53</w:t>
                  </w:r>
                </w:p>
              </w:tc>
              <w:tc>
                <w:tcPr/>
                <w:p>
                  <w:pPr>
                    <w:pStyle w:val="Compact"/>
                    <w:jc w:val="center"/>
                  </w:pPr>
                  <w:r>
                    <w:t xml:space="preserve">0.24</w:t>
                  </w:r>
                </w:p>
              </w:tc>
              <w:tc>
                <w:tcPr/>
                <w:p>
                  <w:pPr>
                    <w:pStyle w:val="Compact"/>
                    <w:jc w:val="center"/>
                  </w:pPr>
                  <w:r>
                    <w:t xml:space="preserve">0.72</w:t>
                  </w:r>
                </w:p>
              </w:tc>
              <w:tc>
                <w:tcPr/>
                <w:p>
                  <w:pPr>
                    <w:pStyle w:val="Compact"/>
                    <w:jc w:val="center"/>
                  </w:pPr>
                  <w:r>
                    <w:t xml:space="preserve">1:1.4:3</w:t>
                  </w:r>
                </w:p>
              </w:tc>
            </w:tr>
            <w:tr>
              <w:tc>
                <w:tcPr/>
                <w:p>
                  <w:pPr>
                    <w:pStyle w:val="Compact"/>
                  </w:pPr>
                </w:p>
              </w:tc>
              <w:tc>
                <w:tcPr/>
                <w:p>
                  <w:pPr>
                    <w:pStyle w:val="Compact"/>
                    <w:jc w:val="center"/>
                  </w:pPr>
                  <w:r>
                    <w:t xml:space="preserve">Fruit production</w:t>
                  </w:r>
                </w:p>
              </w:tc>
              <w:tc>
                <w:tcPr/>
                <w:p>
                  <w:pPr>
                    <w:pStyle w:val="Compact"/>
                    <w:jc w:val="center"/>
                  </w:pPr>
                  <w:r>
                    <w:t xml:space="preserve">8</w:t>
                  </w:r>
                </w:p>
              </w:tc>
              <w:tc>
                <w:tcPr/>
                <w:p>
                  <w:pPr>
                    <w:pStyle w:val="Compact"/>
                    <w:jc w:val="center"/>
                  </w:pPr>
                  <w:r>
                    <w:t xml:space="preserve">2.56</w:t>
                  </w:r>
                </w:p>
              </w:tc>
              <w:tc>
                <w:tcPr/>
                <w:p>
                  <w:pPr>
                    <w:pStyle w:val="Compact"/>
                    <w:jc w:val="center"/>
                  </w:pPr>
                  <w:r>
                    <w:t xml:space="preserve">1.31</w:t>
                  </w:r>
                </w:p>
              </w:tc>
              <w:tc>
                <w:tcPr/>
                <w:p>
                  <w:pPr>
                    <w:pStyle w:val="Compact"/>
                    <w:jc w:val="center"/>
                  </w:pPr>
                  <w:r>
                    <w:t xml:space="preserve">1</w:t>
                  </w:r>
                </w:p>
              </w:tc>
              <w:tc>
                <w:tcPr/>
                <w:p>
                  <w:pPr>
                    <w:pStyle w:val="Compact"/>
                    <w:jc w:val="center"/>
                  </w:pPr>
                  <w:r>
                    <w:t xml:space="preserve">4.58</w:t>
                  </w:r>
                </w:p>
              </w:tc>
              <w:tc>
                <w:tcPr/>
                <w:p>
                  <w:pPr>
                    <w:pStyle w:val="Compact"/>
                    <w:jc w:val="center"/>
                  </w:pPr>
                  <w:r>
                    <w:t xml:space="preserve">1.7</w:t>
                  </w:r>
                </w:p>
              </w:tc>
              <w:tc>
                <w:tcPr/>
                <w:p>
                  <w:pPr>
                    <w:pStyle w:val="Compact"/>
                    <w:jc w:val="center"/>
                  </w:pPr>
                  <w:r>
                    <w:t xml:space="preserve">0.06</w:t>
                  </w:r>
                </w:p>
              </w:tc>
              <w:tc>
                <w:tcPr/>
                <w:p>
                  <w:pPr>
                    <w:pStyle w:val="Compact"/>
                    <w:jc w:val="center"/>
                  </w:pPr>
                  <w:r>
                    <w:t xml:space="preserve">1.71</w:t>
                  </w:r>
                </w:p>
              </w:tc>
              <w:tc>
                <w:tcPr/>
                <w:p>
                  <w:pPr>
                    <w:pStyle w:val="Compact"/>
                    <w:jc w:val="center"/>
                  </w:pPr>
                  <w:r>
                    <w:t xml:space="preserve">1</w:t>
                  </w:r>
                </w:p>
              </w:tc>
              <w:tc>
                <w:tcPr/>
                <w:p>
                  <w:pPr>
                    <w:pStyle w:val="Compact"/>
                    <w:jc w:val="center"/>
                  </w:pPr>
                  <w:r>
                    <w:t xml:space="preserve">1:1:0</w:t>
                  </w:r>
                </w:p>
              </w:tc>
            </w:tr>
          </w:tbl>
          <w:bookmarkEnd w:id="110"/>
          <w:p/>
        </w:tc>
      </w:tr>
    </w:tbl>
    <w:p>
      <w:pPr>
        <w:pStyle w:val="BodyText"/>
      </w:pPr>
      <w:r>
        <w:t xml:space="preserve">A multivariate analysis was conducted, excluding variables with low contributions to explained variance. After preliminary evaluation, branching and branch height were removed due to their minimal influence on the multivariate structure of the dataset.</w:t>
      </w:r>
    </w:p>
    <w:p>
      <w:pPr>
        <w:pStyle w:val="BodyText"/>
      </w:pPr>
      <w:r>
        <w:t xml:space="preserve">Principal component analysis (PCA) was then applied to explore phenotypic variability among individuals. The first two principal components explained 71.00% of the total system variance, with Dim 1 accounting for 54.30% and Dim 2 for 16.70%. In Dim 1, the variables contributing most to variance were crown diameter (15.75%), fruit production (15.02%), fruit quality (14.89%), and total height (14.29%). Dim 2 was mainly influenced by tree form (40.75%) and trunk quality (24.58%) (</w:t>
      </w:r>
      <w:hyperlink r:id="rId111">
        <w:r>
          <w:rPr>
            <w:rStyle w:val="Hipervnculo"/>
          </w:rPr>
          <w:t xml:space="preserve">Figure 5</w:t>
        </w:r>
      </w:hyperlink>
      <w:r>
        <w:t xml:space="preserve">).</w:t>
      </w:r>
    </w:p>
    <w:p>
      <w:pPr>
        <w:pStyle w:val="BodyText"/>
      </w:pPr>
      <w:r>
        <w:t xml:space="preserve">The variable biplot showed clear groupings according to their contribution and orientation within the factorial space (</w:t>
      </w:r>
      <w:hyperlink r:id="rId111">
        <w:r>
          <w:rPr>
            <w:rStyle w:val="Hipervnculo"/>
          </w:rPr>
          <w:t xml:space="preserve">Figure 5a</w:t>
        </w:r>
      </w:hyperlink>
      <w:r>
        <w:t xml:space="preserve">). Three main associations were identified: (i) tree form and trunk quality aligned with Dim 2; (ii) DBH, total height, and crown diameter strongly correlated with Dim 1; and (iii) fruit production, fruit quality, and foliage quality, also associated with Dim 1 but positioned toward the positive quadrant of the axis (</w:t>
      </w:r>
      <w:hyperlink r:id="rId111">
        <w:r>
          <w:rPr>
            <w:rStyle w:val="Hipervnculo"/>
          </w:rPr>
          <w:t xml:space="preserve">Figure 5a</w:t>
        </w:r>
      </w:hyperlink>
      <w:r>
        <w:t xml:space="preserve">).</w:t>
      </w:r>
    </w:p>
    <w:p>
      <w:pPr>
        <w:pStyle w:val="BodyText"/>
      </w:pPr>
      <w:r>
        <w:t xml:space="preserve">At the individual level, trees from Monte Azul, Samán Chico, and Fundo Valdez clustered in the region associated with higher values of DBH, total height, and crown diameter (</w:t>
      </w:r>
      <w:hyperlink r:id="rId111">
        <w:r>
          <w:rPr>
            <w:rStyle w:val="Hipervnculo"/>
          </w:rPr>
          <w:t xml:space="preserve">Figure 5b</w:t>
        </w:r>
      </w:hyperlink>
      <w:r>
        <w:t xml:space="preserve">). Monte Azul and Samán Chico were further distinguished by high fruit production, very sweet fruit quality, and excellent foliage quality, characterized by leaf coverage over the entirety of branches. In contrast, trees from Rica Playa, ISA REP, and SENASA occupied the opposite quadrant, associated with lower values of tree form and trunk quality (</w:t>
      </w:r>
      <w:hyperlink r:id="rId111">
        <w:r>
          <w:rPr>
            <w:rStyle w:val="Hipervnculo"/>
          </w:rPr>
          <w:t xml:space="preserve">Figure 5b</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5" w:name="fig-id.59gj1fd1tlfe"/>
          <w:p>
            <w:pPr>
              <w:pStyle w:val="Compact"/>
              <w:jc w:val="center"/>
            </w:pPr>
            <w:r>
              <w:drawing>
                <wp:inline>
                  <wp:extent cx="6073648" cy="2603839"/>
                  <wp:effectExtent b="0" l="0" r="0" t="0"/>
                  <wp:docPr descr="" title="" id="113" name="Picture"/>
                  <a:graphic>
                    <a:graphicData uri="http://schemas.openxmlformats.org/drawingml/2006/picture">
                      <pic:pic>
                        <pic:nvPicPr>
                          <pic:cNvPr descr="article/img_4.jpg" id="114" name="Picture"/>
                          <pic:cNvPicPr>
                            <a:picLocks noChangeArrowheads="1" noChangeAspect="1"/>
                          </pic:cNvPicPr>
                        </pic:nvPicPr>
                        <pic:blipFill>
                          <a:blip r:embed="rId112"/>
                          <a:stretch>
                            <a:fillRect/>
                          </a:stretch>
                        </pic:blipFill>
                        <pic:spPr bwMode="auto">
                          <a:xfrm>
                            <a:off x="0" y="0"/>
                            <a:ext cx="6073648" cy="2603839"/>
                          </a:xfrm>
                          <a:prstGeom prst="rect">
                            <a:avLst/>
                          </a:prstGeom>
                          <a:noFill/>
                          <a:ln w="9525">
                            <a:noFill/>
                            <a:headEnd/>
                            <a:tailEnd/>
                          </a:ln>
                        </pic:spPr>
                      </pic:pic>
                    </a:graphicData>
                  </a:graphic>
                </wp:inline>
              </w:drawing>
            </w:r>
          </w:p>
          <w:p>
            <w:pPr>
              <w:jc w:val="center"/>
            </w:pPr>
            <w:pPr>
              <w:jc w:val="left"/>
              <w:spacing w:before="200"/>
              <w:pStyle w:val="ImageCaption"/>
            </w:pPr>
            <w:r>
              <w:t xml:space="preserve">Figure 5: Principal component analysis (PCA) of morphological and phenotypic traits in</w:t>
            </w:r>
            <w:r>
              <w:t xml:space="preserve"> </w:t>
            </w:r>
            <w:r>
              <w:rPr>
                <w:i/>
                <w:iCs/>
              </w:rPr>
              <w:t xml:space="preserve">Neltuma pallida</w:t>
            </w:r>
            <w:r>
              <w:t xml:space="preserve"> </w:t>
            </w:r>
            <w:r>
              <w:t xml:space="preserve">populations from Piura and Tumbes. (a) Projection of morphological and phenotypic variables onto the first two principal components, which explain the largest proportion of system variance. (b) Distribution of individuals grouped by locality in the multivariate space defined by the principal components, based on morphological and phenotypic characteristics. The analysis was conducted on 631 individuals (n = 631).</w:t>
            </w:r>
          </w:p>
          <w:bookmarkEnd w:id="115"/>
        </w:tc>
      </w:tr>
    </w:tbl>
    <w:p>
      <w:pPr>
        <w:pStyle w:val="BodyText"/>
      </w:pPr>
      <w:r>
        <w:t xml:space="preserve">Eight trees from the Monte Azul locality in Piura were identified as plus trees. These individuals were distinguished by their high vigor, well-formed boles, strong fruiting capacity, and dense foliage cover. They met all favorable qualitative and quantitative selection criteria and displayed outstanding morpho-phenotypic expression compared with the rest of the population. Their superior attributes included abundant fruit production, vigorous biomass development, and close correspondence with favorable habitat conditions and conservation status.</w:t>
      </w:r>
    </w:p>
    <w:p>
      <w:pPr>
        <w:pStyle w:val="BodyText"/>
      </w:pPr>
      <w:r>
        <w:t xml:space="preserve">Quantitatively, the plus trees exhibited the highest values for the evaluated traits. Mean DBH reached 59.52 cm. Branching height ranged from 4.20 m to 6.20 m, substantially exceeding the population mean, which rarely surpassed 3 m. Total height averaged 16.05 m, considered optimal for fully developed individuals. Crown diameter averaged 15.83 m, reflecting a globose architecture with abundant biomass.</w:t>
      </w:r>
    </w:p>
    <w:p>
      <w:pPr>
        <w:pStyle w:val="BodyText"/>
      </w:pPr>
      <w:r>
        <w:t xml:space="preserve">Qualitatively, all plus trees exhibited single stems with no bifurcations. Tree form was classified as dominant single-stemmed, while trunk quality was rated as</w:t>
      </w:r>
      <w:r>
        <w:t xml:space="preserve"> </w:t>
      </w:r>
      <w:r>
        <w:t xml:space="preserve">“good,”</w:t>
      </w:r>
      <w:r>
        <w:t xml:space="preserve"> </w:t>
      </w:r>
      <w:r>
        <w:t xml:space="preserve">meaning free of or with only minimal defects. All plus trees produced abundant fruits, distributed across 50–100% of branches, with fruits consistently rated as sweet to very sweet. Foliage quality was also outstanding, with leaf cover extending over at least two-thirds to the entirety of branches.</w:t>
      </w:r>
    </w:p>
    <w:p>
      <w:r>
        <w:br w:type="page"/>
      </w:r>
    </w:p>
    <w:bookmarkEnd w:id="116"/>
    <w:bookmarkEnd w:id="117"/>
    <w:bookmarkStart w:id="145" w:name="discussion"/>
    <w:p>
      <w:pPr>
        <w:pStyle w:val="Ttulo1"/>
      </w:pPr>
      <w:r>
        <w:t xml:space="preserve">DISCUSSION</w:t>
      </w:r>
    </w:p>
    <w:p>
      <w:pPr>
        <w:pStyle w:val="FirstParagraph"/>
      </w:pPr>
      <w:r>
        <w:rPr>
          <w:i/>
          <w:iCs/>
        </w:rPr>
        <w:t xml:space="preserve">Neltuma pallida</w:t>
      </w:r>
      <w:r>
        <w:t xml:space="preserve">, commonly known as algarrobo, is a key leguminous forest species of northern Peru’s dry forests, adapted to warm climates and arid soils, and recognized for its high ecological, economic, and sociocultural value</w:t>
      </w:r>
      <w:r>
        <w:t xml:space="preserve"> </w:t>
      </w:r>
      <w:hyperlink r:id="rId118">
        <w:r>
          <w:rPr>
            <w:rStyle w:val="Hipervnculo"/>
          </w:rPr>
          <w:t xml:space="preserve">[14]</w:t>
        </w:r>
      </w:hyperlink>
      <w:r>
        <w:t xml:space="preserve">. However, the species is currently threatened by pests, diseases, and the progressive degradation of its natural ecosystem</w:t>
      </w:r>
      <w:r>
        <w:t xml:space="preserve"> </w:t>
      </w:r>
      <w:hyperlink r:id="rId119">
        <w:r>
          <w:rPr>
            <w:rStyle w:val="Hipervnculo"/>
          </w:rPr>
          <w:t xml:space="preserve">[46]</w:t>
        </w:r>
      </w:hyperlink>
      <w:r>
        <w:t xml:space="preserve">. In this study, we evaluated the morphological and phenotypic diversity of</w:t>
      </w:r>
      <w:r>
        <w:t xml:space="preserve"> </w:t>
      </w:r>
      <w:r>
        <w:rPr>
          <w:i/>
          <w:iCs/>
        </w:rPr>
        <w:t xml:space="preserve">N. pallida</w:t>
      </w:r>
      <w:r>
        <w:t xml:space="preserve"> </w:t>
      </w:r>
      <w:r>
        <w:t xml:space="preserve">across 13 localities with contrasting edaphoclimatic conditions. Our results revealed significant intra- and inter-population polymorphism, reflecting genetic variability among the studied populations. Estimation of heritability coefficients further enabled the identification of traits under stronger genetic control, thus with higher potential for selection. Consequently, a group of individuals with superior phenotypes was identified as ideal candidates for incorporation into a germplasm bank to support future breeding programs aimed at conservation and restoration of this species.</w:t>
      </w:r>
    </w:p>
    <w:bookmarkStart w:id="131" w:name="edaphoclimatic-conditions"/>
    <w:p>
      <w:pPr>
        <w:pStyle w:val="Ttulo2"/>
      </w:pPr>
      <w:r>
        <w:t xml:space="preserve">Edaphoclimatic conditions</w:t>
      </w:r>
    </w:p>
    <w:p>
      <w:pPr>
        <w:pStyle w:val="FirstParagraph"/>
      </w:pPr>
      <w:r>
        <w:t xml:space="preserve">The edaphoclimatic analysis revealed marked differences in soil, climatic, and physiographic variables among the study sites (</w:t>
      </w:r>
      <w:hyperlink r:id="rId120">
        <w:r>
          <w:rPr>
            <w:rStyle w:val="Hipervnculo"/>
          </w:rPr>
          <w:t xml:space="preserve">Figure 2</w:t>
        </w:r>
      </w:hyperlink>
      <w:r>
        <w:t xml:space="preserve">), consistent with evidence that such factors influence vegetation distribution and development</w:t>
      </w:r>
      <w:r>
        <w:t xml:space="preserve"> </w:t>
      </w:r>
      <w:hyperlink r:id="rId121">
        <w:r>
          <w:rPr>
            <w:rStyle w:val="Hipervnculo"/>
          </w:rPr>
          <w:t xml:space="preserve">[47,48]</w:t>
        </w:r>
      </w:hyperlink>
      <w:r>
        <w:t xml:space="preserve">. Soil variables exerted the strongest influence on the morpho-phenotypic expression of N. pallida. Monte Azul and Chanchape showed higher concentrations of N, P, K, and organic matter (OM), associated with more vigorous individuals, larger structural dimensions, and superior phenotypes in fruit production and foliage quality. By contrast, Rica Playa e ISA REP exhibited higher CaCO₃ levels and alkaline pH, associated with unfavorable morpho-phenotypic traits. These patterns may be explained by phosphorus availability - often limiting in nutrient-poor soils</w:t>
      </w:r>
      <w:r>
        <w:t xml:space="preserve"> </w:t>
      </w:r>
      <w:hyperlink r:id="rId122">
        <w:r>
          <w:rPr>
            <w:rStyle w:val="Hipervnculo"/>
          </w:rPr>
          <w:t xml:space="preserve">[49]</w:t>
        </w:r>
      </w:hyperlink>
      <w:r>
        <w:t xml:space="preserve"> </w:t>
      </w:r>
      <w:r>
        <w:t xml:space="preserve">- as well as by organic matter, which improves both soil fertility and structure</w:t>
      </w:r>
      <w:r>
        <w:t xml:space="preserve"> </w:t>
      </w:r>
      <w:hyperlink r:id="rId123">
        <w:r>
          <w:rPr>
            <w:rStyle w:val="Hipervnculo"/>
          </w:rPr>
          <w:t xml:space="preserve">[50]</w:t>
        </w:r>
      </w:hyperlink>
      <w:r>
        <w:t xml:space="preserve">, and pH, which affects nutrient availability and microbial activity</w:t>
      </w:r>
      <w:r>
        <w:t xml:space="preserve"> </w:t>
      </w:r>
      <w:hyperlink r:id="rId124">
        <w:r>
          <w:rPr>
            <w:rStyle w:val="Hipervnculo"/>
          </w:rPr>
          <w:t xml:space="preserve">[51,52]</w:t>
        </w:r>
      </w:hyperlink>
      <w:r>
        <w:t xml:space="preserve">.</w:t>
      </w:r>
    </w:p>
    <w:p>
      <w:pPr>
        <w:pStyle w:val="BodyText"/>
      </w:pPr>
      <w:r>
        <w:t xml:space="preserve">This evidence supports the hypothesis that the reduced vigor observed in ISA REP and Rica Playa may be linked to salinity stress resulting from high CaCO₃ content and elevated soil pH</w:t>
      </w:r>
      <w:r>
        <w:t xml:space="preserve"> </w:t>
      </w:r>
      <w:hyperlink r:id="rId125">
        <w:r>
          <w:rPr>
            <w:rStyle w:val="Hipervnculo"/>
          </w:rPr>
          <w:t xml:space="preserve">[53]</w:t>
        </w:r>
      </w:hyperlink>
      <w:r>
        <w:t xml:space="preserve">. Similar responses were reported by Meglioli</w:t>
      </w:r>
      <w:r>
        <w:t xml:space="preserve"> </w:t>
      </w:r>
      <w:hyperlink r:id="rId126">
        <w:r>
          <w:rPr>
            <w:rStyle w:val="Hipervnculo"/>
          </w:rPr>
          <w:t xml:space="preserve">[54]</w:t>
        </w:r>
      </w:hyperlink>
      <w:r>
        <w:t xml:space="preserve">, in</w:t>
      </w:r>
      <w:r>
        <w:t xml:space="preserve"> </w:t>
      </w:r>
      <w:r>
        <w:rPr>
          <w:i/>
          <w:iCs/>
        </w:rPr>
        <w:t xml:space="preserve">Neltuma flexuosa</w:t>
      </w:r>
      <w:r>
        <w:t xml:space="preserve"> </w:t>
      </w:r>
      <w:r>
        <w:t xml:space="preserve">and</w:t>
      </w:r>
      <w:r>
        <w:t xml:space="preserve"> </w:t>
      </w:r>
      <w:r>
        <w:rPr>
          <w:i/>
          <w:iCs/>
        </w:rPr>
        <w:t xml:space="preserve">N. chilensis,</w:t>
      </w:r>
      <w:r>
        <w:t xml:space="preserve"> </w:t>
      </w:r>
      <w:r>
        <w:t xml:space="preserve">where reductions in height and aboveground biomass under saline stress were observed, although tolerant individuals were also detected, suggesting a role for genetic variability. Samán Chico provides further evidence of this pattern, as despite high CaCO₃ and electrical conductivity (EC), it contained well-developed individuals, suggesting potential genetic tolerance to salinity</w:t>
      </w:r>
      <w:r>
        <w:t xml:space="preserve"> </w:t>
      </w:r>
      <w:hyperlink r:id="rId127">
        <w:r>
          <w:rPr>
            <w:rStyle w:val="Hipervnculo"/>
          </w:rPr>
          <w:t xml:space="preserve">[55,56]</w:t>
        </w:r>
      </w:hyperlink>
      <w:r>
        <w:t xml:space="preserve">.</w:t>
      </w:r>
    </w:p>
    <w:p>
      <w:pPr>
        <w:pStyle w:val="BodyText"/>
      </w:pPr>
      <w:r>
        <w:t xml:space="preserve">Climatic variables such as precipitation (pp), Tmin, and Tmean were slightly higher in Rica Playa, Pedregal, and Marginal forest, with lower relative humidity (RH), while Monte Azul and Chanchape presented intermediate values (</w:t>
      </w:r>
      <w:hyperlink r:id="rId120">
        <w:r>
          <w:rPr>
            <w:rStyle w:val="Hipervnculo"/>
          </w:rPr>
          <w:t xml:space="preserve">Figure 2</w:t>
        </w:r>
      </w:hyperlink>
      <w:r>
        <w:t xml:space="preserve">). Physiographic variables (e.g., distance to water bodies [DW], slope, and elevation [SLI]) showed no consistent influence on phenotypic traits. Although Pedregal, KM 190, and Fundo Valdez were closer to water bodies, and CC Ignacio Távara, KM 190, and Monte Azul were at higher elevations, these differences did not correlate with phenotypic variation. This aligns with Sadia</w:t>
      </w:r>
      <w:r>
        <w:t xml:space="preserve"> </w:t>
      </w:r>
      <w:hyperlink r:id="rId128">
        <w:r>
          <w:rPr>
            <w:rStyle w:val="Hipervnculo"/>
          </w:rPr>
          <w:t xml:space="preserve">[57]</w:t>
        </w:r>
      </w:hyperlink>
      <w:r>
        <w:t xml:space="preserve">, who emphasized that edaphic factors such as pH, OM, P, and K availability are key determinants of plant distribution, but their effects must be understood in interaction with biotic and abiotic variables. Similarly, Barboza</w:t>
      </w:r>
      <w:r>
        <w:t xml:space="preserve"> </w:t>
      </w:r>
      <w:hyperlink r:id="rId129">
        <w:r>
          <w:rPr>
            <w:rStyle w:val="Hipervnculo"/>
          </w:rPr>
          <w:t xml:space="preserve">[58]</w:t>
        </w:r>
      </w:hyperlink>
      <w:r>
        <w:t xml:space="preserve"> </w:t>
      </w:r>
      <w:r>
        <w:t xml:space="preserve">identified climatic variables (mean temperature of the wettest quarter, maximum temperature of the warmest month, elevation, and annual precipitation) as critical for</w:t>
      </w:r>
      <w:r>
        <w:t xml:space="preserve"> </w:t>
      </w:r>
      <w:r>
        <w:rPr>
          <w:i/>
          <w:iCs/>
        </w:rPr>
        <w:t xml:space="preserve">N. pallida</w:t>
      </w:r>
      <w:r>
        <w:t xml:space="preserve"> </w:t>
      </w:r>
      <w:r>
        <w:t xml:space="preserve">suitability, but in our study the relative climatic homogeneity reduced their influence. These findings are consistent with Baselly-Villanueva and Rufasto-Peralta</w:t>
      </w:r>
      <w:r>
        <w:t xml:space="preserve"> </w:t>
      </w:r>
      <w:hyperlink r:id="rId130">
        <w:r>
          <w:rPr>
            <w:rStyle w:val="Hipervnculo"/>
          </w:rPr>
          <w:t xml:space="preserve">[59,60]</w:t>
        </w:r>
      </w:hyperlink>
      <w:r>
        <w:t xml:space="preserve">, who observed that at local scales, edaphic variables are often more determinant than climatic or physiographic ones. Overall, the interaction between soil, environment, and genetic background must be considered in conservation, restoration, and breeding strategies for</w:t>
      </w:r>
      <w:r>
        <w:t xml:space="preserve"> </w:t>
      </w:r>
      <w:r>
        <w:rPr>
          <w:i/>
          <w:iCs/>
        </w:rPr>
        <w:t xml:space="preserve">N. pallida.</w:t>
      </w:r>
    </w:p>
    <w:bookmarkEnd w:id="131"/>
    <w:bookmarkStart w:id="138" w:name="X539893f7b19e395af47aaf1bec5487c0d12d6e0"/>
    <w:p>
      <w:pPr>
        <w:pStyle w:val="Ttulo2"/>
      </w:pPr>
      <w:r>
        <w:t xml:space="preserve">Morphological diversity in algarrobo populations</w:t>
      </w:r>
    </w:p>
    <w:p>
      <w:pPr>
        <w:pStyle w:val="FirstParagraph"/>
      </w:pPr>
      <w:r>
        <w:t xml:space="preserve">The morpho-phenotypic characterization revealed high polymorphism within and among populations in Piura and Tumbes (</w:t>
      </w:r>
      <w:hyperlink w:anchor="tbl-id.gkt0e0l3aa36">
        <w:r>
          <w:rPr>
            <w:rStyle w:val="Hipervnculo"/>
          </w:rPr>
          <w:t xml:space="preserve">Table 4</w:t>
        </w:r>
      </w:hyperlink>
      <w:r>
        <w:t xml:space="preserve">), suggesting considerable genetic diversity. The Shannon–Weaver diversity index (H′) showed high values, reflecting broad variability among traits</w:t>
      </w:r>
      <w:r>
        <w:t xml:space="preserve"> </w:t>
      </w:r>
      <w:hyperlink r:id="rId132">
        <w:r>
          <w:rPr>
            <w:rStyle w:val="Hipervnculo"/>
          </w:rPr>
          <w:t xml:space="preserve">[61,62]</w:t>
        </w:r>
      </w:hyperlink>
      <w:r>
        <w:t xml:space="preserve">. Fruit production displayed the greatest diversity, whereas branching presented moderate diversity. Among dendrometric traits, analysis of variance indicated significant heterogeneity (</w:t>
      </w:r>
      <w:hyperlink r:id="rId98">
        <w:r>
          <w:rPr>
            <w:rStyle w:val="Hipervnculo"/>
          </w:rPr>
          <w:t xml:space="preserve">Figure 3</w:t>
        </w:r>
      </w:hyperlink>
      <w:r>
        <w:t xml:space="preserve">), suggesting structural differences among populations. Similar findings were reported by Bessega</w:t>
      </w:r>
      <w:r>
        <w:t xml:space="preserve"> </w:t>
      </w:r>
      <w:hyperlink r:id="rId133">
        <w:r>
          <w:rPr>
            <w:rStyle w:val="Hipervnculo"/>
          </w:rPr>
          <w:t xml:space="preserve">[63]</w:t>
        </w:r>
      </w:hyperlink>
      <w:r>
        <w:t xml:space="preserve"> </w:t>
      </w:r>
      <w:r>
        <w:t xml:space="preserve">in</w:t>
      </w:r>
      <w:r>
        <w:t xml:space="preserve"> </w:t>
      </w:r>
      <w:r>
        <w:rPr>
          <w:i/>
          <w:iCs/>
        </w:rPr>
        <w:t xml:space="preserve">N. flexuosa</w:t>
      </w:r>
      <w:r>
        <w:t xml:space="preserve">, where differences in height and basal diameter were partly genetically based but modulated by local environmental conditions. Likewise, Vega</w:t>
      </w:r>
      <w:r>
        <w:t xml:space="preserve"> </w:t>
      </w:r>
      <w:hyperlink r:id="rId134">
        <w:r>
          <w:rPr>
            <w:rStyle w:val="Hipervnculo"/>
          </w:rPr>
          <w:t xml:space="preserve">[64]</w:t>
        </w:r>
      </w:hyperlink>
      <w:r>
        <w:t xml:space="preserve"> </w:t>
      </w:r>
      <w:r>
        <w:t xml:space="preserve">argued that</w:t>
      </w:r>
      <w:r>
        <w:t xml:space="preserve"> </w:t>
      </w:r>
      <w:r>
        <w:rPr>
          <w:i/>
          <w:iCs/>
        </w:rPr>
        <w:t xml:space="preserve">N. alba</w:t>
      </w:r>
      <w:r>
        <w:t xml:space="preserve"> </w:t>
      </w:r>
      <w:r>
        <w:t xml:space="preserve">exhibits strong adaptive capacity to environmental heterogeneity, favoring local adaptation processes.</w:t>
      </w:r>
    </w:p>
    <w:p>
      <w:pPr>
        <w:pStyle w:val="BodyText"/>
      </w:pPr>
      <w:r>
        <w:t xml:space="preserve">Our results are also consistent with Esparza-Orozco</w:t>
      </w:r>
      <w:r>
        <w:t xml:space="preserve"> </w:t>
      </w:r>
      <w:hyperlink r:id="rId135">
        <w:r>
          <w:rPr>
            <w:rStyle w:val="Hipervnculo"/>
          </w:rPr>
          <w:t xml:space="preserve">[65]</w:t>
        </w:r>
      </w:hyperlink>
      <w:r>
        <w:t xml:space="preserve">, who identified significant phenotypic differences among</w:t>
      </w:r>
      <w:r>
        <w:t xml:space="preserve"> </w:t>
      </w:r>
      <w:r>
        <w:rPr>
          <w:i/>
          <w:iCs/>
        </w:rPr>
        <w:t xml:space="preserve">Neltuma</w:t>
      </w:r>
      <w:r>
        <w:t xml:space="preserve"> </w:t>
      </w:r>
      <w:r>
        <w:t xml:space="preserve">populations associated with geographic origin. These findings suggest that phenology and morphology in this genus are strongly influenced by ecological factors. Vidaković</w:t>
      </w:r>
      <w:r>
        <w:t xml:space="preserve"> </w:t>
      </w:r>
      <w:hyperlink r:id="rId136">
        <w:r>
          <w:rPr>
            <w:rStyle w:val="Hipervnculo"/>
          </w:rPr>
          <w:t xml:space="preserve">[66]</w:t>
        </w:r>
      </w:hyperlink>
      <w:r>
        <w:t xml:space="preserve"> </w:t>
      </w:r>
      <w:r>
        <w:t xml:space="preserve">further emphasized that interactions between environment and geography can explain observed phenotypic variation, reflecting potential processes of isolation by environment and by distance. In our study, Monte Azul, Chanchape, and Samán Chico (Piura) were distinguished by superior morphological and phenotypic performance, while Rica Playa, ISA REP, and SENASA (Tumbes) were associated with lower performance. This pattern supports the hypothesis of simultaneous environmental and geographic isolation shaping genetic and phenotypic structuring in</w:t>
      </w:r>
      <w:r>
        <w:t xml:space="preserve"> </w:t>
      </w:r>
      <w:r>
        <w:rPr>
          <w:i/>
          <w:iCs/>
        </w:rPr>
        <w:t xml:space="preserve">N. pallida</w:t>
      </w:r>
      <w:r>
        <w:t xml:space="preserve"> </w:t>
      </w:r>
      <w:r>
        <w:t xml:space="preserve">populations. According to Wang</w:t>
      </w:r>
      <w:r>
        <w:t xml:space="preserve"> </w:t>
      </w:r>
      <w:hyperlink r:id="rId137">
        <w:r>
          <w:rPr>
            <w:rStyle w:val="Hipervnculo"/>
          </w:rPr>
          <w:t xml:space="preserve">[67]</w:t>
        </w:r>
      </w:hyperlink>
      <w:r>
        <w:t xml:space="preserve">, high phenotypic variation often reflects high genetic diversity; thus, phenotypic evaluation represents a direct and effective approach for estimating diversity in forest germplasm resources.</w:t>
      </w:r>
    </w:p>
    <w:bookmarkEnd w:id="138"/>
    <w:bookmarkStart w:id="143" w:name="X66708059f751fd86c431cb4f84936b72142f172"/>
    <w:p>
      <w:pPr>
        <w:pStyle w:val="Ttulo2"/>
      </w:pPr>
      <w:r>
        <w:t xml:space="preserve">Genetic influence and identification of plus trees</w:t>
      </w:r>
    </w:p>
    <w:p>
      <w:pPr>
        <w:pStyle w:val="FirstParagraph"/>
      </w:pPr>
      <w:r>
        <w:t xml:space="preserve">The genetic influence observed in</w:t>
      </w:r>
      <w:r>
        <w:t xml:space="preserve"> </w:t>
      </w:r>
      <w:r>
        <w:rPr>
          <w:i/>
          <w:iCs/>
        </w:rPr>
        <w:t xml:space="preserve">N. pallida</w:t>
      </w:r>
      <w:r>
        <w:t xml:space="preserve"> </w:t>
      </w:r>
      <w:r>
        <w:t xml:space="preserve">aligns with patterns reported in other forest species from contrasting environments, where high heritability coefficients predict genetic gains in selection programs. In this study, fruit production exhibited high heritability (H² ≈ 0.92–1.00), confirming strong genetic control and limited environmental influence, ensuring high response to selection. Moderate-to-high heritability values for structural traits such as DBH, total height, and crown diameter also suggest that vegetative growth traits are suitable targets for breeding programs. These findings are consistent with recent studies in</w:t>
      </w:r>
      <w:r>
        <w:t xml:space="preserve"> </w:t>
      </w:r>
      <w:r>
        <w:rPr>
          <w:i/>
          <w:iCs/>
        </w:rPr>
        <w:t xml:space="preserve">Pinus pinaster</w:t>
      </w:r>
      <w:r>
        <w:t xml:space="preserve"> </w:t>
      </w:r>
      <w:r>
        <w:t xml:space="preserve">and</w:t>
      </w:r>
      <w:r>
        <w:t xml:space="preserve"> </w:t>
      </w:r>
      <w:r>
        <w:rPr>
          <w:i/>
          <w:iCs/>
        </w:rPr>
        <w:t xml:space="preserve">Juglans mandshurica,</w:t>
      </w:r>
      <w:r>
        <w:t xml:space="preserve"> </w:t>
      </w:r>
      <w:r>
        <w:t xml:space="preserve">where size-related traits displayed higher heritability than form-related traits, highlighting their value in early breeding cycles</w:t>
      </w:r>
      <w:r>
        <w:t xml:space="preserve"> </w:t>
      </w:r>
      <w:hyperlink r:id="rId139">
        <w:r>
          <w:rPr>
            <w:rStyle w:val="Hipervnculo"/>
          </w:rPr>
          <w:t xml:space="preserve">[68,69]</w:t>
        </w:r>
      </w:hyperlink>
      <w:r>
        <w:t xml:space="preserve">. Prioritizing traits with high heritability and temporal stability, such as bole straightness or branch insertion angle, optimizes selection accuracy while minimizing environmental and genotype × environment (G×E) effects, which is crucial in heterogeneous ecosystems such as dry forests.</w:t>
      </w:r>
    </w:p>
    <w:p>
      <w:pPr>
        <w:pStyle w:val="BodyText"/>
      </w:pPr>
      <w:r>
        <w:t xml:space="preserve">In this study, plus tree identification was based on individual assessment, allowing the selection of outstanding trees in terms of fruit production, vegetative vigor, and crown architecture across 13 localities in Piura and Tumbes. Approximately 90% of individuals with superior traits were concentrated in these regions, consistent with Castro</w:t>
      </w:r>
      <w:r>
        <w:t xml:space="preserve"> </w:t>
      </w:r>
      <w:hyperlink r:id="rId140">
        <w:r>
          <w:rPr>
            <w:rStyle w:val="Hipervnculo"/>
          </w:rPr>
          <w:t xml:space="preserve">[18]</w:t>
        </w:r>
      </w:hyperlink>
      <w:r>
        <w:t xml:space="preserve">. While phenotypic selection was used here, comparisons with neighboring trees can further reduce microsite and age-related biases, increasing accuracy of genetic estimates</w:t>
      </w:r>
      <w:r>
        <w:t xml:space="preserve"> </w:t>
      </w:r>
      <w:hyperlink r:id="rId141">
        <w:r>
          <w:rPr>
            <w:rStyle w:val="Hipervnculo"/>
          </w:rPr>
          <w:t xml:space="preserve">[70]</w:t>
        </w:r>
      </w:hyperlink>
      <w:r>
        <w:t xml:space="preserve">. Multivariate analyses confirmed that individuals from Monte Azul, Chanchape, and Samán Chico clustered in dimensions associated with higher productivity and biomass. Consolidating these candidates requires validation through progeny tests and clonal banks, as well as the integration of modern tools such as high-throughput phenotyping and genomic selection, which have proven effective in accelerating breeding cycles and mitigating G×E effects in forest programs</w:t>
      </w:r>
      <w:r>
        <w:t xml:space="preserve"> </w:t>
      </w:r>
      <w:hyperlink r:id="rId142">
        <w:r>
          <w:rPr>
            <w:rStyle w:val="Hipervnculo"/>
          </w:rPr>
          <w:t xml:space="preserve">[18,71]</w:t>
        </w:r>
      </w:hyperlink>
      <w:r>
        <w:t xml:space="preserve">. The eight selected individuals provide a robust foundation for establishing seed orchards and germplasm banks, contributing to the productive and sustainable restoration of Peruvian dry forests.</w:t>
      </w:r>
    </w:p>
    <w:bookmarkEnd w:id="143"/>
    <w:bookmarkStart w:id="144" w:name="limitations-and-perspectives"/>
    <w:p>
      <w:pPr>
        <w:pStyle w:val="Ttulo2"/>
      </w:pPr>
      <w:r>
        <w:t xml:space="preserve">Limitations and perspectives</w:t>
      </w:r>
    </w:p>
    <w:p>
      <w:pPr>
        <w:pStyle w:val="FirstParagraph"/>
      </w:pPr>
      <w:r>
        <w:t xml:space="preserve">Despite progress in identifying superior</w:t>
      </w:r>
      <w:r>
        <w:t xml:space="preserve"> </w:t>
      </w:r>
      <w:r>
        <w:rPr>
          <w:i/>
          <w:iCs/>
        </w:rPr>
        <w:t xml:space="preserve">N. pallida</w:t>
      </w:r>
      <w:r>
        <w:t xml:space="preserve"> </w:t>
      </w:r>
      <w:r>
        <w:t xml:space="preserve">individuals, questions remain regarding whether the highlighted traits reflect true genetic potential or are mainly influenced by local edaphoclimatic conditions. Soil fertility heterogeneity, salinity levels, and nutrient availability likely conditioned phenotypic expression, raising the risk of overestimating individuals favored by environmental plasticity rather than genetic superiority. Future studies should complement morpho-phenotypic selection with molecular marker analyses and progeny testing to more precisely disentangle environmental effects. Integrating these approaches will strengthen breeding programs and ensure that selected individuals not only express desirable traits under specific site conditions but also maintain adaptive advantages - such as abiotic stress tolerance and growth potential - across diverse ecological scenarios.</w:t>
      </w:r>
    </w:p>
    <w:bookmarkEnd w:id="144"/>
    <w:bookmarkEnd w:id="145"/>
    <w:bookmarkStart w:id="146" w:name="conclusions"/>
    <w:p>
      <w:pPr>
        <w:pStyle w:val="Ttulo1"/>
      </w:pPr>
      <w:r>
        <w:t xml:space="preserve">CONCLUSIONS</w:t>
      </w:r>
    </w:p>
    <w:p>
      <w:pPr>
        <w:pStyle w:val="FirstParagraph"/>
      </w:pPr>
      <w:r>
        <w:t xml:space="preserve">The morpho-phenotypic characterization of</w:t>
      </w:r>
      <w:r>
        <w:t xml:space="preserve"> </w:t>
      </w:r>
      <w:r>
        <w:rPr>
          <w:i/>
          <w:iCs/>
        </w:rPr>
        <w:t xml:space="preserve">Neltuma pallida</w:t>
      </w:r>
      <w:r>
        <w:t xml:space="preserve"> </w:t>
      </w:r>
      <w:r>
        <w:t xml:space="preserve">in the regions of Piura and Tumbes revealed substantial intra- and inter-population variability, reflected in the high degree of polymorphism observed. Edaphoclimatic differences among localities influenced the expression of evaluated traits, while heritability estimates enabled the identification of characters with greater potential response to selection. These findings led to the identification of eight superior individuals classified as plus trees, providing a foundation for the establishment of germplasm banks and the development of genetic improvement programs aimed at the conservation and ecological restoration of this species within tropical dry forest ecosystems.</w:t>
      </w:r>
    </w:p>
    <w:bookmarkEnd w:id="146"/>
    <w:bookmarkStart w:id="148" w:name="patents"/>
    <w:p>
      <w:pPr>
        <w:pStyle w:val="Ttulo1"/>
      </w:pPr>
      <w:r>
        <w:rPr>
          <w:b/>
          <w:bCs/>
        </w:rPr>
        <w:t xml:space="preserve">PATENTS</w:t>
      </w:r>
    </w:p>
    <w:p>
      <w:pPr>
        <w:pStyle w:val="FirstParagraph"/>
      </w:pPr>
      <w:r>
        <w:rPr>
          <w:b/>
          <w:bCs/>
        </w:rPr>
        <w:t xml:space="preserve">Author Contributions</w:t>
      </w:r>
    </w:p>
    <w:p>
      <w:pPr>
        <w:pStyle w:val="BodyText"/>
      </w:pPr>
      <w:r>
        <w:t xml:space="preserve">Conceptualization, W.N.; methodology, S.C.-N., J.R.B.-V., E.J.S.H., S.Y.C.V., and W.N.; formal analysis, S.C.-N. and F.L.-I.; investigation, W.N. and N.T.T.; data curation, S.C.-N. and F.L.-I.; writing—original draft preparation, S.C.-N., J.R.B.-V., E.J.S.H., S.Y.C.V., N.T.T., and F.L.-I.; writing—review and editing, F.L.-I.; visualization, S.C.-N. and F.L.-I.; software, S.C.-N. and F.L.-I.; resources, M.R.R.; project administration, M.R.R.; funding acquisition, M.R.R. All authors have read and agreed to the published version of the manuscript.</w:t>
      </w:r>
    </w:p>
    <w:p>
      <w:pPr>
        <w:pStyle w:val="BodyText"/>
      </w:pPr>
      <w:r>
        <w:rPr>
          <w:b/>
          <w:bCs/>
        </w:rPr>
        <w:t xml:space="preserve">Funding</w:t>
      </w:r>
    </w:p>
    <w:p>
      <w:pPr>
        <w:pStyle w:val="BodyText"/>
      </w:pPr>
      <w:r>
        <w:t xml:space="preserve">This work was funded by the National Institute of Agricultural Innovation (INIA), Peru, through investment project No. 2472190</w:t>
      </w:r>
      <w:r>
        <w:t xml:space="preserve"> </w:t>
      </w:r>
      <w:r>
        <w:t xml:space="preserve">“El Chira.”</w:t>
      </w:r>
    </w:p>
    <w:p>
      <w:pPr>
        <w:pStyle w:val="BodyText"/>
      </w:pPr>
      <w:r>
        <w:rPr>
          <w:b/>
          <w:bCs/>
        </w:rPr>
        <w:t xml:space="preserve">Data Availability Statement</w:t>
      </w:r>
    </w:p>
    <w:p>
      <w:pPr>
        <w:pStyle w:val="BodyText"/>
      </w:pPr>
      <w:r>
        <w:t xml:space="preserve">The original contributions presented in this study are included in the article and its supplementary material. Reproducible datasets and data analysis scripts are provided in Supplementary File 1 and are publicly accessible via the GitHub repository at:</w:t>
      </w:r>
      <w:r>
        <w:t xml:space="preserve"> </w:t>
      </w:r>
      <w:hyperlink r:id="rId147">
        <w:r>
          <w:rPr>
            <w:rStyle w:val="Hipervnculo"/>
          </w:rPr>
          <w:t xml:space="preserve">https://github.com/Sebass96/INIA_algarrobo.git</w:t>
        </w:r>
      </w:hyperlink>
    </w:p>
    <w:p>
      <w:pPr>
        <w:pStyle w:val="BodyText"/>
      </w:pPr>
      <w:r>
        <w:rPr>
          <w:b/>
          <w:bCs/>
        </w:rPr>
        <w:t xml:space="preserve">Acknowledgments</w:t>
      </w:r>
    </w:p>
    <w:p>
      <w:pPr>
        <w:pStyle w:val="BodyText"/>
      </w:pPr>
      <w:r>
        <w:t xml:space="preserve">The authors would like to thank the Directorate of Studies and Research of the National Forest and Wildlife Service (SERFOR), Peru, for their valuable support during field data collection.</w:t>
      </w:r>
    </w:p>
    <w:p>
      <w:pPr>
        <w:pStyle w:val="BodyText"/>
      </w:pPr>
      <w:r>
        <w:rPr>
          <w:b/>
          <w:bCs/>
        </w:rPr>
        <w:t xml:space="preserve">Conflict of Interest</w:t>
      </w:r>
    </w:p>
    <w:p>
      <w:pPr>
        <w:pStyle w:val="BodyText"/>
      </w:pPr>
      <w:r>
        <w:t xml:space="preserve">The authors declare no conflict of interest.</w:t>
      </w:r>
    </w:p>
    <w:bookmarkEnd w:id="148"/>
    <w:bookmarkStart w:id="150" w:name="references"/>
    <w:p>
      <w:pPr>
        <w:pStyle w:val="Ttulo1"/>
      </w:pPr>
      <w:r>
        <w:rPr>
          <w:b/>
          <w:bCs/>
        </w:rPr>
        <w:t xml:space="preserve">REFERENCES</w:t>
      </w:r>
    </w:p>
    <w:p>
      <w:pPr>
        <w:pStyle w:val="FirstParagraph"/>
      </w:pPr>
      <w:hyperlink r:id="rId149">
        <w:r>
          <w:rPr>
            <w:rStyle w:val="Hipervnculo"/>
          </w:rPr>
          <w:t xml:space="preserve">1.</w:t>
        </w:r>
      </w:hyperlink>
      <w:r>
        <w:t xml:space="preserve"> </w:t>
      </w:r>
      <w:hyperlink r:id="rId149">
        <w:r>
          <w:rPr>
            <w:rStyle w:val="Hipervnculo"/>
          </w:rPr>
          <w:t xml:space="preserve">Hughes, C.E.; Ringelberg, J.J.; Lewis, G.P.; Catalano, S.A. Disintegration of the Genus</w:t>
        </w:r>
        <w:r>
          <w:rPr>
            <w:rStyle w:val="Hipervnculo"/>
          </w:rPr>
          <w:t xml:space="preserve"> </w:t>
        </w:r>
        <w:r>
          <w:rPr>
            <w:rStyle w:val="Hipervnculo"/>
            <w:i/>
            <w:iCs/>
          </w:rPr>
          <w:t xml:space="preserve">Prosopis</w:t>
        </w:r>
        <w:r>
          <w:rPr>
            <w:rStyle w:val="Hipervnculo"/>
          </w:rPr>
          <w:t xml:space="preserve"> </w:t>
        </w:r>
        <w:r>
          <w:rPr>
            <w:rStyle w:val="Hipervnculo"/>
          </w:rPr>
          <w:t xml:space="preserve">L. (Leguminosae, Caesalpinioideae, Mimosoid Clade).</w:t>
        </w:r>
        <w:r>
          <w:rPr>
            <w:rStyle w:val="Hipervnculo"/>
          </w:rPr>
          <w:t xml:space="preserve"> </w:t>
        </w:r>
        <w:r>
          <w:rPr>
            <w:rStyle w:val="Hipervnculo"/>
            <w:i/>
            <w:iCs/>
          </w:rPr>
          <w:t xml:space="preserve">PhytoKeys</w:t>
        </w:r>
        <w:r>
          <w:rPr>
            <w:rStyle w:val="Hipervnculo"/>
          </w:rPr>
          <w:t xml:space="preserve"> </w:t>
        </w:r>
        <w:r>
          <w:rPr>
            <w:rStyle w:val="Hipervnculo"/>
            <w:b/>
            <w:bCs/>
          </w:rPr>
          <w:t xml:space="preserve">2022</w:t>
        </w:r>
        <w:r>
          <w:rPr>
            <w:rStyle w:val="Hipervnculo"/>
          </w:rPr>
          <w:t xml:space="preserve">,</w:t>
        </w:r>
        <w:r>
          <w:rPr>
            <w:rStyle w:val="Hipervnculo"/>
          </w:rPr>
          <w:t xml:space="preserve"> </w:t>
        </w:r>
        <w:r>
          <w:rPr>
            <w:rStyle w:val="Hipervnculo"/>
            <w:i/>
            <w:iCs/>
          </w:rPr>
          <w:t xml:space="preserve">205</w:t>
        </w:r>
        <w:r>
          <w:rPr>
            <w:rStyle w:val="Hipervnculo"/>
          </w:rPr>
          <w:t xml:space="preserve">, 147–189, doi:10.3897/phytokeys.205.75379.</w:t>
        </w:r>
      </w:hyperlink>
    </w:p>
    <w:p>
      <w:pPr>
        <w:pStyle w:val="BodyText"/>
      </w:pPr>
      <w:hyperlink r:id="rId149">
        <w:r>
          <w:rPr>
            <w:rStyle w:val="Hipervnculo"/>
          </w:rPr>
          <w:t xml:space="preserve">2.</w:t>
        </w:r>
      </w:hyperlink>
      <w:r>
        <w:t xml:space="preserve"> </w:t>
      </w:r>
      <w:hyperlink r:id="rId149">
        <w:r>
          <w:rPr>
            <w:rStyle w:val="Hipervnculo"/>
          </w:rPr>
          <w:t xml:space="preserve">Bessega, C.; Saidman, B.O.; Darquier, M.R.; Ewens, M.; Sánchez, L.; Rozenberg, P.; Vilardi, J.C. Consistency between Marker- and Genealogy-Based Heritability Estimates in an Experimental Stand of</w:t>
        </w:r>
        <w:r>
          <w:rPr>
            <w:rStyle w:val="Hipervnculo"/>
          </w:rPr>
          <w:t xml:space="preserve"> </w:t>
        </w:r>
        <w:r>
          <w:rPr>
            <w:rStyle w:val="Hipervnculo"/>
            <w:i/>
            <w:iCs/>
          </w:rPr>
          <w:t xml:space="preserve">Prosopis Alba</w:t>
        </w:r>
        <w:r>
          <w:rPr>
            <w:rStyle w:val="Hipervnculo"/>
          </w:rPr>
          <w:t xml:space="preserve"> </w:t>
        </w:r>
        <w:r>
          <w:rPr>
            <w:rStyle w:val="Hipervnculo"/>
          </w:rPr>
          <w:t xml:space="preserve">(Leguminosae).</w:t>
        </w:r>
        <w:r>
          <w:rPr>
            <w:rStyle w:val="Hipervnculo"/>
          </w:rPr>
          <w:t xml:space="preserve"> </w:t>
        </w:r>
        <w:r>
          <w:rPr>
            <w:rStyle w:val="Hipervnculo"/>
            <w:i/>
            <w:iCs/>
          </w:rPr>
          <w:t xml:space="preserve">American Journal of Botany</w:t>
        </w:r>
        <w:r>
          <w:rPr>
            <w:rStyle w:val="Hipervnculo"/>
          </w:rPr>
          <w:t xml:space="preserve"> </w:t>
        </w:r>
        <w:r>
          <w:rPr>
            <w:rStyle w:val="Hipervnculo"/>
            <w:b/>
            <w:bCs/>
          </w:rPr>
          <w:t xml:space="preserve">2009</w:t>
        </w:r>
        <w:r>
          <w:rPr>
            <w:rStyle w:val="Hipervnculo"/>
          </w:rPr>
          <w:t xml:space="preserve">,</w:t>
        </w:r>
        <w:r>
          <w:rPr>
            <w:rStyle w:val="Hipervnculo"/>
          </w:rPr>
          <w:t xml:space="preserve"> </w:t>
        </w:r>
        <w:r>
          <w:rPr>
            <w:rStyle w:val="Hipervnculo"/>
            <w:i/>
            <w:iCs/>
          </w:rPr>
          <w:t xml:space="preserve">96</w:t>
        </w:r>
        <w:r>
          <w:rPr>
            <w:rStyle w:val="Hipervnculo"/>
          </w:rPr>
          <w:t xml:space="preserve">, 458–465, doi:10.3732/ajb.0800074.</w:t>
        </w:r>
      </w:hyperlink>
    </w:p>
    <w:p>
      <w:pPr>
        <w:pStyle w:val="BodyText"/>
      </w:pPr>
      <w:hyperlink r:id="rId149">
        <w:r>
          <w:rPr>
            <w:rStyle w:val="Hipervnculo"/>
          </w:rPr>
          <w:t xml:space="preserve">3.</w:t>
        </w:r>
      </w:hyperlink>
      <w:r>
        <w:t xml:space="preserve"> </w:t>
      </w:r>
      <w:hyperlink r:id="rId149">
        <w:r>
          <w:rPr>
            <w:rStyle w:val="Hipervnculo"/>
          </w:rPr>
          <w:t xml:space="preserve">Grados, N.; Cruz, G.; Albán, L.; Felker, P. Peruvian</w:t>
        </w:r>
        <w:r>
          <w:rPr>
            <w:rStyle w:val="Hipervnculo"/>
          </w:rPr>
          <w:t xml:space="preserve"> </w:t>
        </w:r>
        <w:r>
          <w:rPr>
            <w:rStyle w:val="Hipervnculo"/>
            <w:i/>
            <w:iCs/>
          </w:rPr>
          <w:t xml:space="preserve">Prosopis Pallida</w:t>
        </w:r>
        <w:r>
          <w:rPr>
            <w:rStyle w:val="Hipervnculo"/>
          </w:rPr>
          <w:t xml:space="preserve">: Its Potential to Provide Human and Livestock Food for Tropical Arid Lands of the World. In</w:t>
        </w:r>
        <w:r>
          <w:rPr>
            <w:rStyle w:val="Hipervnculo"/>
          </w:rPr>
          <w:t xml:space="preserve"> </w:t>
        </w:r>
        <w:r>
          <w:rPr>
            <w:rStyle w:val="Hipervnculo"/>
            <w:i/>
            <w:iCs/>
          </w:rPr>
          <w:t xml:space="preserve">Prosopis as a Heat Tolerant Nitrogen Fixing Desert Food Legume</w:t>
        </w:r>
        <w:r>
          <w:rPr>
            <w:rStyle w:val="Hipervnculo"/>
          </w:rPr>
          <w:t xml:space="preserve">; Puppo, M.C., Felker, P., Eds.; Academic Press, 2022; pp. 241–251 ISBN 978-0-12-823320-7.</w:t>
        </w:r>
      </w:hyperlink>
    </w:p>
    <w:p>
      <w:pPr>
        <w:pStyle w:val="BodyText"/>
      </w:pPr>
      <w:hyperlink r:id="rId149">
        <w:r>
          <w:rPr>
            <w:rStyle w:val="Hipervnculo"/>
          </w:rPr>
          <w:t xml:space="preserve">4.</w:t>
        </w:r>
      </w:hyperlink>
      <w:r>
        <w:t xml:space="preserve"> </w:t>
      </w:r>
      <w:hyperlink r:id="rId149">
        <w:r>
          <w:rPr>
            <w:rStyle w:val="Hipervnculo"/>
          </w:rPr>
          <w:t xml:space="preserve">Beresford-Jones, D.G.; T, S.A.; Whaley, O.Q.; Chepstow-Lusty, A.J. The Role of</w:t>
        </w:r>
        <w:r>
          <w:rPr>
            <w:rStyle w:val="Hipervnculo"/>
          </w:rPr>
          <w:t xml:space="preserve"> </w:t>
        </w:r>
        <w:r>
          <w:rPr>
            <w:rStyle w:val="Hipervnculo"/>
            <w:i/>
            <w:iCs/>
          </w:rPr>
          <w:t xml:space="preserve">Prosopis</w:t>
        </w:r>
        <w:r>
          <w:rPr>
            <w:rStyle w:val="Hipervnculo"/>
          </w:rPr>
          <w:t xml:space="preserve"> </w:t>
        </w:r>
        <w:r>
          <w:rPr>
            <w:rStyle w:val="Hipervnculo"/>
          </w:rPr>
          <w:t xml:space="preserve">in Ecological and Landscape Change in the Samaca Basin, Lower Ica Valley, South Coast Peru from the Early Horizon to the Late Intermediate Period.</w:t>
        </w:r>
        <w:r>
          <w:rPr>
            <w:rStyle w:val="Hipervnculo"/>
          </w:rPr>
          <w:t xml:space="preserve"> </w:t>
        </w:r>
        <w:r>
          <w:rPr>
            <w:rStyle w:val="Hipervnculo"/>
            <w:i/>
            <w:iCs/>
          </w:rPr>
          <w:t xml:space="preserve">Latin American Antiquity</w:t>
        </w:r>
        <w:r>
          <w:rPr>
            <w:rStyle w:val="Hipervnculo"/>
          </w:rPr>
          <w:t xml:space="preserve"> </w:t>
        </w:r>
        <w:r>
          <w:rPr>
            <w:rStyle w:val="Hipervnculo"/>
            <w:b/>
            <w:bCs/>
          </w:rPr>
          <w:t xml:space="preserve">2009</w:t>
        </w:r>
        <w:r>
          <w:rPr>
            <w:rStyle w:val="Hipervnculo"/>
          </w:rPr>
          <w:t xml:space="preserve">,</w:t>
        </w:r>
        <w:r>
          <w:rPr>
            <w:rStyle w:val="Hipervnculo"/>
          </w:rPr>
          <w:t xml:space="preserve"> </w:t>
        </w:r>
        <w:r>
          <w:rPr>
            <w:rStyle w:val="Hipervnculo"/>
            <w:i/>
            <w:iCs/>
          </w:rPr>
          <w:t xml:space="preserve">20</w:t>
        </w:r>
        <w:r>
          <w:rPr>
            <w:rStyle w:val="Hipervnculo"/>
          </w:rPr>
          <w:t xml:space="preserve">, 303–332, doi:10.1017/S1045663500002650.</w:t>
        </w:r>
      </w:hyperlink>
    </w:p>
    <w:p>
      <w:pPr>
        <w:pStyle w:val="BodyText"/>
      </w:pPr>
      <w:hyperlink r:id="rId149">
        <w:r>
          <w:rPr>
            <w:rStyle w:val="Hipervnculo"/>
          </w:rPr>
          <w:t xml:space="preserve">5.</w:t>
        </w:r>
      </w:hyperlink>
      <w:r>
        <w:t xml:space="preserve"> </w:t>
      </w:r>
      <w:hyperlink r:id="rId149">
        <w:r>
          <w:rPr>
            <w:rStyle w:val="Hipervnculo"/>
          </w:rPr>
          <w:t xml:space="preserve">Beresford-Jones, D.G.; Whaley, O.Q.</w:t>
        </w:r>
        <w:r>
          <w:rPr>
            <w:rStyle w:val="Hipervnculo"/>
          </w:rPr>
          <w:t xml:space="preserve"> </w:t>
        </w:r>
        <w:r>
          <w:rPr>
            <w:rStyle w:val="Hipervnculo"/>
            <w:i/>
            <w:iCs/>
          </w:rPr>
          <w:t xml:space="preserve">Prosopis</w:t>
        </w:r>
        <w:r>
          <w:rPr>
            <w:rStyle w:val="Hipervnculo"/>
          </w:rPr>
          <w:t xml:space="preserve"> </w:t>
        </w:r>
        <w:r>
          <w:rPr>
            <w:rStyle w:val="Hipervnculo"/>
          </w:rPr>
          <w:t xml:space="preserve">in the History of the Coast of Peru. In</w:t>
        </w:r>
        <w:r>
          <w:rPr>
            <w:rStyle w:val="Hipervnculo"/>
          </w:rPr>
          <w:t xml:space="preserve"> </w:t>
        </w:r>
        <w:r>
          <w:rPr>
            <w:rStyle w:val="Hipervnculo"/>
            <w:i/>
            <w:iCs/>
          </w:rPr>
          <w:t xml:space="preserve">Prosopis as a Heat Tolerant Nitrogen Fixing Desert Food Legume</w:t>
        </w:r>
        <w:r>
          <w:rPr>
            <w:rStyle w:val="Hipervnculo"/>
          </w:rPr>
          <w:t xml:space="preserve">; Puppo, M.C., Felker, P., Eds.; Academic Press, 2022; pp. 95–103 ISBN 978-0-12-823320-7.</w:t>
        </w:r>
      </w:hyperlink>
    </w:p>
    <w:p>
      <w:pPr>
        <w:pStyle w:val="BodyText"/>
      </w:pPr>
      <w:hyperlink r:id="rId149">
        <w:r>
          <w:rPr>
            <w:rStyle w:val="Hipervnculo"/>
          </w:rPr>
          <w:t xml:space="preserve">6.</w:t>
        </w:r>
      </w:hyperlink>
      <w:r>
        <w:t xml:space="preserve"> </w:t>
      </w:r>
      <w:hyperlink r:id="rId149">
        <w:r>
          <w:rPr>
            <w:rStyle w:val="Hipervnculo"/>
          </w:rPr>
          <w:t xml:space="preserve">Duval, V.S.; Cámara-Artigas, R. Diversidad y captura de carbono en un bosque secundario de caldén (</w:t>
        </w:r>
        <w:r>
          <w:rPr>
            <w:rStyle w:val="Hipervnculo"/>
            <w:i/>
            <w:iCs/>
          </w:rPr>
          <w:t xml:space="preserve">Prosopis caldenia</w:t>
        </w:r>
        <w:r>
          <w:rPr>
            <w:rStyle w:val="Hipervnculo"/>
          </w:rPr>
          <w:t xml:space="preserve">) en La Pampa, Argentina.</w:t>
        </w:r>
        <w:r>
          <w:rPr>
            <w:rStyle w:val="Hipervnculo"/>
          </w:rPr>
          <w:t xml:space="preserve"> </w:t>
        </w:r>
        <w:r>
          <w:rPr>
            <w:rStyle w:val="Hipervnculo"/>
            <w:i/>
            <w:iCs/>
          </w:rPr>
          <w:t xml:space="preserve">Estudios Geográficos</w:t>
        </w:r>
        <w:r>
          <w:rPr>
            <w:rStyle w:val="Hipervnculo"/>
          </w:rPr>
          <w:t xml:space="preserve"> </w:t>
        </w:r>
        <w:r>
          <w:rPr>
            <w:rStyle w:val="Hipervnculo"/>
            <w:b/>
            <w:bCs/>
          </w:rPr>
          <w:t xml:space="preserve">2021</w:t>
        </w:r>
        <w:r>
          <w:rPr>
            <w:rStyle w:val="Hipervnculo"/>
          </w:rPr>
          <w:t xml:space="preserve">,</w:t>
        </w:r>
        <w:r>
          <w:rPr>
            <w:rStyle w:val="Hipervnculo"/>
          </w:rPr>
          <w:t xml:space="preserve"> </w:t>
        </w:r>
        <w:r>
          <w:rPr>
            <w:rStyle w:val="Hipervnculo"/>
            <w:i/>
            <w:iCs/>
          </w:rPr>
          <w:t xml:space="preserve">82</w:t>
        </w:r>
        <w:r>
          <w:rPr>
            <w:rStyle w:val="Hipervnculo"/>
          </w:rPr>
          <w:t xml:space="preserve">, e073–e073, doi:10.3989/estgeogr.202184.084.</w:t>
        </w:r>
      </w:hyperlink>
    </w:p>
    <w:p>
      <w:pPr>
        <w:pStyle w:val="BodyText"/>
      </w:pPr>
      <w:hyperlink r:id="rId149">
        <w:r>
          <w:rPr>
            <w:rStyle w:val="Hipervnculo"/>
          </w:rPr>
          <w:t xml:space="preserve">7.</w:t>
        </w:r>
      </w:hyperlink>
      <w:r>
        <w:t xml:space="preserve"> </w:t>
      </w:r>
      <w:hyperlink r:id="rId149">
        <w:r>
          <w:rPr>
            <w:rStyle w:val="Hipervnculo"/>
          </w:rPr>
          <w:t xml:space="preserve">van Zonneveld, M.; Thomas, E.; Castañeda-Álvarez, N.P.; Van Damme, V.; Alcazar, C.; Loo, J.; Scheldeman, X. Tree Genetic Resources at Risk in South America: A Spatial Threat Assessment to Prioritize Populations for Conservation.</w:t>
        </w:r>
        <w:r>
          <w:rPr>
            <w:rStyle w:val="Hipervnculo"/>
          </w:rPr>
          <w:t xml:space="preserve"> </w:t>
        </w:r>
        <w:r>
          <w:rPr>
            <w:rStyle w:val="Hipervnculo"/>
            <w:i/>
            <w:iCs/>
          </w:rPr>
          <w:t xml:space="preserve">Diversity and Distributions</w:t>
        </w:r>
        <w:r>
          <w:rPr>
            <w:rStyle w:val="Hipervnculo"/>
          </w:rPr>
          <w:t xml:space="preserve"> </w:t>
        </w:r>
        <w:r>
          <w:rPr>
            <w:rStyle w:val="Hipervnculo"/>
            <w:b/>
            <w:bCs/>
          </w:rPr>
          <w:t xml:space="preserve">2018</w:t>
        </w:r>
        <w:r>
          <w:rPr>
            <w:rStyle w:val="Hipervnculo"/>
          </w:rPr>
          <w:t xml:space="preserve">,</w:t>
        </w:r>
        <w:r>
          <w:rPr>
            <w:rStyle w:val="Hipervnculo"/>
          </w:rPr>
          <w:t xml:space="preserve"> </w:t>
        </w:r>
        <w:r>
          <w:rPr>
            <w:rStyle w:val="Hipervnculo"/>
            <w:i/>
            <w:iCs/>
          </w:rPr>
          <w:t xml:space="preserve">24</w:t>
        </w:r>
        <w:r>
          <w:rPr>
            <w:rStyle w:val="Hipervnculo"/>
          </w:rPr>
          <w:t xml:space="preserve">, 718–729, doi:10.1111/ddi.12724.</w:t>
        </w:r>
      </w:hyperlink>
    </w:p>
    <w:p>
      <w:pPr>
        <w:pStyle w:val="BodyText"/>
      </w:pPr>
      <w:hyperlink r:id="rId149">
        <w:r>
          <w:rPr>
            <w:rStyle w:val="Hipervnculo"/>
          </w:rPr>
          <w:t xml:space="preserve">8.</w:t>
        </w:r>
      </w:hyperlink>
      <w:r>
        <w:t xml:space="preserve"> </w:t>
      </w:r>
      <w:hyperlink r:id="rId149">
        <w:r>
          <w:rPr>
            <w:rStyle w:val="Hipervnculo"/>
          </w:rPr>
          <w:t xml:space="preserve">Montano Fuentes, M.E.; Durán Enríquez, C.A.; Duarte, C. Destrucción del Bosque Seco Tropical en el Valle Geográfico del Río Cauca.</w:t>
        </w:r>
        <w:r>
          <w:rPr>
            <w:rStyle w:val="Hipervnculo"/>
          </w:rPr>
          <w:t xml:space="preserve"> </w:t>
        </w:r>
        <w:r>
          <w:rPr>
            <w:rStyle w:val="Hipervnculo"/>
            <w:i/>
            <w:iCs/>
          </w:rPr>
          <w:t xml:space="preserve">Historia Ambiental Latinoamericana y Caribeña (HALAC) revista de la Solcha</w:t>
        </w:r>
        <w:r>
          <w:rPr>
            <w:rStyle w:val="Hipervnculo"/>
          </w:rPr>
          <w:t xml:space="preserve"> </w:t>
        </w:r>
        <w:r>
          <w:rPr>
            <w:rStyle w:val="Hipervnculo"/>
            <w:b/>
            <w:bCs/>
          </w:rPr>
          <w:t xml:space="preserve">2022</w:t>
        </w:r>
        <w:r>
          <w:rPr>
            <w:rStyle w:val="Hipervnculo"/>
          </w:rPr>
          <w:t xml:space="preserve">,</w:t>
        </w:r>
        <w:r>
          <w:rPr>
            <w:rStyle w:val="Hipervnculo"/>
          </w:rPr>
          <w:t xml:space="preserve"> </w:t>
        </w:r>
        <w:r>
          <w:rPr>
            <w:rStyle w:val="Hipervnculo"/>
            <w:i/>
            <w:iCs/>
          </w:rPr>
          <w:t xml:space="preserve">12</w:t>
        </w:r>
        <w:r>
          <w:rPr>
            <w:rStyle w:val="Hipervnculo"/>
          </w:rPr>
          <w:t xml:space="preserve">, 287–324, doi:10.32991/2237-2717.2022v12i3.p287-324.</w:t>
        </w:r>
      </w:hyperlink>
    </w:p>
    <w:p>
      <w:pPr>
        <w:pStyle w:val="BodyText"/>
      </w:pPr>
      <w:hyperlink r:id="rId149">
        <w:r>
          <w:rPr>
            <w:rStyle w:val="Hipervnculo"/>
          </w:rPr>
          <w:t xml:space="preserve">9.</w:t>
        </w:r>
      </w:hyperlink>
      <w:r>
        <w:t xml:space="preserve"> </w:t>
      </w:r>
      <w:hyperlink r:id="rId149">
        <w:r>
          <w:rPr>
            <w:rStyle w:val="Hipervnculo"/>
          </w:rPr>
          <w:t xml:space="preserve">Vera, E.; Cruz, C.; Barboza, E.; Salazar, W.; Canta, J.; Salazar, E.; Vásquez, H.V.; Arbizu, C.I. Change of Vegetation Cover and Land Use of the Pómac Forest Historical Sanctuary in Northern Peru.</w:t>
        </w:r>
        <w:r>
          <w:rPr>
            <w:rStyle w:val="Hipervnculo"/>
          </w:rPr>
          <w:t xml:space="preserve"> </w:t>
        </w:r>
        <w:r>
          <w:rPr>
            <w:rStyle w:val="Hipervnculo"/>
            <w:i/>
            <w:iCs/>
          </w:rPr>
          <w:t xml:space="preserve">Int. J. Environ. Sci. Technol.</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21</w:t>
        </w:r>
        <w:r>
          <w:rPr>
            <w:rStyle w:val="Hipervnculo"/>
          </w:rPr>
          <w:t xml:space="preserve">, 8919–8930, doi:10.1007/s13762-024-05597-6.</w:t>
        </w:r>
      </w:hyperlink>
    </w:p>
    <w:p>
      <w:pPr>
        <w:pStyle w:val="BodyText"/>
      </w:pPr>
      <w:hyperlink r:id="rId149">
        <w:r>
          <w:rPr>
            <w:rStyle w:val="Hipervnculo"/>
          </w:rPr>
          <w:t xml:space="preserve">10.</w:t>
        </w:r>
      </w:hyperlink>
      <w:r>
        <w:t xml:space="preserve"> </w:t>
      </w:r>
      <w:hyperlink r:id="rId149">
        <w:r>
          <w:rPr>
            <w:rStyle w:val="Hipervnculo"/>
          </w:rPr>
          <w:t xml:space="preserve">Juárez, G.; González, U. Coleópteros (Insecta: Coleoptera) Del Campus de La Universidad de Piura-Perú.</w:t>
        </w:r>
        <w:r>
          <w:rPr>
            <w:rStyle w:val="Hipervnculo"/>
          </w:rPr>
          <w:t xml:space="preserve"> </w:t>
        </w:r>
        <w:r>
          <w:rPr>
            <w:rStyle w:val="Hipervnculo"/>
            <w:i/>
            <w:iCs/>
          </w:rPr>
          <w:t xml:space="preserve">The biologist</w:t>
        </w:r>
        <w:r>
          <w:rPr>
            <w:rStyle w:val="Hipervnculo"/>
          </w:rPr>
          <w:t xml:space="preserve"> </w:t>
        </w:r>
        <w:r>
          <w:rPr>
            <w:rStyle w:val="Hipervnculo"/>
            <w:b/>
            <w:bCs/>
          </w:rPr>
          <w:t xml:space="preserve">2016</w:t>
        </w:r>
        <w:r>
          <w:rPr>
            <w:rStyle w:val="Hipervnculo"/>
          </w:rPr>
          <w:t xml:space="preserve">,</w:t>
        </w:r>
        <w:r>
          <w:rPr>
            <w:rStyle w:val="Hipervnculo"/>
          </w:rPr>
          <w:t xml:space="preserve"> </w:t>
        </w:r>
        <w:r>
          <w:rPr>
            <w:rStyle w:val="Hipervnculo"/>
            <w:i/>
            <w:iCs/>
          </w:rPr>
          <w:t xml:space="preserve">14</w:t>
        </w:r>
        <w:r>
          <w:rPr>
            <w:rStyle w:val="Hipervnculo"/>
          </w:rPr>
          <w:t xml:space="preserve">, 183–198.</w:t>
        </w:r>
      </w:hyperlink>
    </w:p>
    <w:p>
      <w:pPr>
        <w:pStyle w:val="BodyText"/>
      </w:pPr>
      <w:hyperlink r:id="rId149">
        <w:r>
          <w:rPr>
            <w:rStyle w:val="Hipervnculo"/>
          </w:rPr>
          <w:t xml:space="preserve">11.</w:t>
        </w:r>
      </w:hyperlink>
      <w:r>
        <w:t xml:space="preserve"> </w:t>
      </w:r>
      <w:hyperlink r:id="rId149">
        <w:r>
          <w:rPr>
            <w:rStyle w:val="Hipervnculo"/>
          </w:rPr>
          <w:t xml:space="preserve">Juárez-Noé, G.; González-Coronado, U. Lista taxonómica actualizada de los insectos asociados a</w:t>
        </w:r>
        <w:r>
          <w:rPr>
            <w:rStyle w:val="Hipervnculo"/>
          </w:rPr>
          <w:t xml:space="preserve"> </w:t>
        </w:r>
        <w:r>
          <w:rPr>
            <w:rStyle w:val="Hipervnculo"/>
          </w:rPr>
          <w:t xml:space="preserve">Prosopis pallida</w:t>
        </w:r>
        <w:r>
          <w:rPr>
            <w:rStyle w:val="Hipervnculo"/>
          </w:rPr>
          <w:t xml:space="preserve"> </w:t>
        </w:r>
        <w:r>
          <w:rPr>
            <w:rStyle w:val="Hipervnculo"/>
          </w:rPr>
          <w:t xml:space="preserve">(Humb. &amp; Bonpl. ex. Wild.) Kunth (Fabaceae) de la región Piura, Perú.</w:t>
        </w:r>
        <w:r>
          <w:rPr>
            <w:rStyle w:val="Hipervnculo"/>
          </w:rPr>
          <w:t xml:space="preserve"> </w:t>
        </w:r>
        <w:r>
          <w:rPr>
            <w:rStyle w:val="Hipervnculo"/>
            <w:i/>
            <w:iCs/>
          </w:rPr>
          <w:t xml:space="preserve">Graellsia</w:t>
        </w:r>
        <w:r>
          <w:rPr>
            <w:rStyle w:val="Hipervnculo"/>
          </w:rPr>
          <w:t xml:space="preserve"> </w:t>
        </w:r>
        <w:r>
          <w:rPr>
            <w:rStyle w:val="Hipervnculo"/>
            <w:b/>
            <w:bCs/>
          </w:rPr>
          <w:t xml:space="preserve">2020</w:t>
        </w:r>
        <w:r>
          <w:rPr>
            <w:rStyle w:val="Hipervnculo"/>
          </w:rPr>
          <w:t xml:space="preserve">,</w:t>
        </w:r>
        <w:r>
          <w:rPr>
            <w:rStyle w:val="Hipervnculo"/>
          </w:rPr>
          <w:t xml:space="preserve"> </w:t>
        </w:r>
        <w:r>
          <w:rPr>
            <w:rStyle w:val="Hipervnculo"/>
            <w:i/>
            <w:iCs/>
          </w:rPr>
          <w:t xml:space="preserve">76</w:t>
        </w:r>
        <w:r>
          <w:rPr>
            <w:rStyle w:val="Hipervnculo"/>
          </w:rPr>
          <w:t xml:space="preserve">, e110–e110, doi:10.3989/graellsia.2020.v76.263.</w:t>
        </w:r>
      </w:hyperlink>
    </w:p>
    <w:p>
      <w:pPr>
        <w:pStyle w:val="BodyText"/>
      </w:pPr>
      <w:hyperlink r:id="rId149">
        <w:r>
          <w:rPr>
            <w:rStyle w:val="Hipervnculo"/>
          </w:rPr>
          <w:t xml:space="preserve">12.</w:t>
        </w:r>
      </w:hyperlink>
      <w:r>
        <w:t xml:space="preserve"> </w:t>
      </w:r>
      <w:hyperlink r:id="rId149">
        <w:r>
          <w:rPr>
            <w:rStyle w:val="Hipervnculo"/>
          </w:rPr>
          <w:t xml:space="preserve">SERFOR; SENASA; INIA Guía para la identificación de insectos asociados al algarrobo</w:t>
        </w:r>
        <w:r>
          <w:rPr>
            <w:rStyle w:val="Hipervnculo"/>
          </w:rPr>
          <w:t xml:space="preserve"> </w:t>
        </w:r>
        <w:r>
          <w:rPr>
            <w:rStyle w:val="Hipervnculo"/>
            <w:i/>
            <w:iCs/>
          </w:rPr>
          <w:t xml:space="preserve">Prosopis pallida</w:t>
        </w:r>
        <w:r>
          <w:rPr>
            <w:rStyle w:val="Hipervnculo"/>
          </w:rPr>
          <w:t xml:space="preserve"> </w:t>
        </w:r>
        <w:r>
          <w:rPr>
            <w:rStyle w:val="Hipervnculo"/>
          </w:rPr>
          <w:t xml:space="preserve">(Humb. &amp;. Bonpl. Ex Willd.) Kunth. Volumen II. Piura.</w:t>
        </w:r>
        <w:r>
          <w:rPr>
            <w:rStyle w:val="Hipervnculo"/>
          </w:rPr>
          <w:t xml:space="preserve"> </w:t>
        </w:r>
        <w:r>
          <w:rPr>
            <w:rStyle w:val="Hipervnculo"/>
            <w:i/>
            <w:iCs/>
          </w:rPr>
          <w:t xml:space="preserve">Servicio Nacional Forestal y de Fauna Silvestre</w:t>
        </w:r>
        <w:r>
          <w:rPr>
            <w:rStyle w:val="Hipervnculo"/>
          </w:rPr>
          <w:t xml:space="preserve"> </w:t>
        </w:r>
        <w:r>
          <w:rPr>
            <w:rStyle w:val="Hipervnculo"/>
            <w:b/>
            <w:bCs/>
          </w:rPr>
          <w:t xml:space="preserve">2022</w:t>
        </w:r>
        <w:r>
          <w:rPr>
            <w:rStyle w:val="Hipervnculo"/>
          </w:rPr>
          <w:t xml:space="preserve">.</w:t>
        </w:r>
      </w:hyperlink>
    </w:p>
    <w:p>
      <w:pPr>
        <w:pStyle w:val="BodyText"/>
      </w:pPr>
      <w:hyperlink r:id="rId149">
        <w:r>
          <w:rPr>
            <w:rStyle w:val="Hipervnculo"/>
          </w:rPr>
          <w:t xml:space="preserve">13.</w:t>
        </w:r>
      </w:hyperlink>
      <w:r>
        <w:t xml:space="preserve"> </w:t>
      </w:r>
      <w:hyperlink r:id="rId149">
        <w:r>
          <w:rPr>
            <w:rStyle w:val="Hipervnculo"/>
          </w:rPr>
          <w:t xml:space="preserve">Gagné, R.J.; Whaley, O.Q. The Larva of</w:t>
        </w:r>
        <w:r>
          <w:rPr>
            <w:rStyle w:val="Hipervnculo"/>
          </w:rPr>
          <w:t xml:space="preserve"> </w:t>
        </w:r>
        <w:r>
          <w:rPr>
            <w:rStyle w:val="Hipervnculo"/>
            <w:i/>
            <w:iCs/>
          </w:rPr>
          <w:t xml:space="preserve">Enallodiplosis Discordis</w:t>
        </w:r>
        <w:r>
          <w:rPr>
            <w:rStyle w:val="Hipervnculo"/>
          </w:rPr>
          <w:t xml:space="preserve"> </w:t>
        </w:r>
        <w:r>
          <w:rPr>
            <w:rStyle w:val="Hipervnculo"/>
          </w:rPr>
          <w:t xml:space="preserve">(Diptera: Cecidomyiidae: Cecidomyiidinae), a Pest of Prosopis Spp. (Fabaceae) in Peru and Chile.</w:t>
        </w:r>
        <w:r>
          <w:rPr>
            <w:rStyle w:val="Hipervnculo"/>
          </w:rPr>
          <w:t xml:space="preserve"> </w:t>
        </w:r>
        <w:r>
          <w:rPr>
            <w:rStyle w:val="Hipervnculo"/>
            <w:i/>
            <w:iCs/>
          </w:rPr>
          <w:t xml:space="preserve">went</w:t>
        </w:r>
        <w:r>
          <w:rPr>
            <w:rStyle w:val="Hipervnculo"/>
          </w:rPr>
          <w:t xml:space="preserve"> </w:t>
        </w:r>
        <w:r>
          <w:rPr>
            <w:rStyle w:val="Hipervnculo"/>
            <w:b/>
            <w:bCs/>
          </w:rPr>
          <w:t xml:space="preserve">2020</w:t>
        </w:r>
        <w:r>
          <w:rPr>
            <w:rStyle w:val="Hipervnculo"/>
          </w:rPr>
          <w:t xml:space="preserve">,</w:t>
        </w:r>
        <w:r>
          <w:rPr>
            <w:rStyle w:val="Hipervnculo"/>
          </w:rPr>
          <w:t xml:space="preserve"> </w:t>
        </w:r>
        <w:r>
          <w:rPr>
            <w:rStyle w:val="Hipervnculo"/>
            <w:i/>
            <w:iCs/>
          </w:rPr>
          <w:t xml:space="preserve">122</w:t>
        </w:r>
        <w:r>
          <w:rPr>
            <w:rStyle w:val="Hipervnculo"/>
          </w:rPr>
          <w:t xml:space="preserve">, 243–247, doi:10.4289/0013-8797.122.1.243.</w:t>
        </w:r>
      </w:hyperlink>
    </w:p>
    <w:p>
      <w:pPr>
        <w:pStyle w:val="BodyText"/>
      </w:pPr>
      <w:hyperlink r:id="rId149">
        <w:r>
          <w:rPr>
            <w:rStyle w:val="Hipervnculo"/>
          </w:rPr>
          <w:t xml:space="preserve">14.</w:t>
        </w:r>
      </w:hyperlink>
      <w:r>
        <w:t xml:space="preserve"> </w:t>
      </w:r>
      <w:hyperlink r:id="rId149">
        <w:r>
          <w:rPr>
            <w:rStyle w:val="Hipervnculo"/>
          </w:rPr>
          <w:t xml:space="preserve">La Torre, R.; Hamilton, J.P.; Saucedo-Bazalar, M.; Caycho, E.; Vaillancourt, B.; Wood, J.C.; Ramírez, M.; Buell, C.R.; Orjeda, G. A Chromosome-Level Genome Assembly of the Peruvian Algarrobo (</w:t>
        </w:r>
        <w:r>
          <w:rPr>
            <w:rStyle w:val="Hipervnculo"/>
            <w:i/>
            <w:iCs/>
          </w:rPr>
          <w:t xml:space="preserve">Neltuma Pallida</w:t>
        </w:r>
        <w:r>
          <w:rPr>
            <w:rStyle w:val="Hipervnculo"/>
          </w:rPr>
          <w:t xml:space="preserve">) Provides Insights on Its Adaptation to Its Unique Ecological Niche.</w:t>
        </w:r>
        <w:r>
          <w:rPr>
            <w:rStyle w:val="Hipervnculo"/>
          </w:rPr>
          <w:t xml:space="preserve"> </w:t>
        </w:r>
        <w:r>
          <w:rPr>
            <w:rStyle w:val="Hipervnculo"/>
            <w:i/>
            <w:iCs/>
          </w:rPr>
          <w:t xml:space="preserve">G3 Genes|Genomes|Genetics</w:t>
        </w:r>
        <w:r>
          <w:rPr>
            <w:rStyle w:val="Hipervnculo"/>
          </w:rPr>
          <w:t xml:space="preserve"> </w:t>
        </w:r>
        <w:r>
          <w:rPr>
            <w:rStyle w:val="Hipervnculo"/>
            <w:b/>
            <w:bCs/>
          </w:rPr>
          <w:t xml:space="preserve">2025</w:t>
        </w:r>
        <w:r>
          <w:rPr>
            <w:rStyle w:val="Hipervnculo"/>
          </w:rPr>
          <w:t xml:space="preserve">,</w:t>
        </w:r>
        <w:r>
          <w:rPr>
            <w:rStyle w:val="Hipervnculo"/>
          </w:rPr>
          <w:t xml:space="preserve"> </w:t>
        </w:r>
        <w:r>
          <w:rPr>
            <w:rStyle w:val="Hipervnculo"/>
            <w:i/>
            <w:iCs/>
          </w:rPr>
          <w:t xml:space="preserve">15</w:t>
        </w:r>
        <w:r>
          <w:rPr>
            <w:rStyle w:val="Hipervnculo"/>
          </w:rPr>
          <w:t xml:space="preserve">, jkae283, doi:10.1093/g3journal/jkae283.</w:t>
        </w:r>
      </w:hyperlink>
    </w:p>
    <w:p>
      <w:pPr>
        <w:pStyle w:val="BodyText"/>
      </w:pPr>
      <w:hyperlink r:id="rId149">
        <w:r>
          <w:rPr>
            <w:rStyle w:val="Hipervnculo"/>
          </w:rPr>
          <w:t xml:space="preserve">15.</w:t>
        </w:r>
      </w:hyperlink>
      <w:r>
        <w:t xml:space="preserve"> </w:t>
      </w:r>
      <w:hyperlink r:id="rId149">
        <w:r>
          <w:rPr>
            <w:rStyle w:val="Hipervnculo"/>
          </w:rPr>
          <w:t xml:space="preserve">Rosales-Islas, E.; Barrera-Tello, D.; Sánchez-González, A.; Galván-Hernández, D.M.; Hernández-León, S.; Octavio-Aguilar, P. Caracterización morfológica y genética de las poblaciones de</w:t>
        </w:r>
        <w:r>
          <w:rPr>
            <w:rStyle w:val="Hipervnculo"/>
          </w:rPr>
          <w:t xml:space="preserve"> </w:t>
        </w:r>
        <w:r>
          <w:rPr>
            <w:rStyle w:val="Hipervnculo"/>
            <w:i/>
            <w:iCs/>
          </w:rPr>
          <w:t xml:space="preserve">Abies</w:t>
        </w:r>
        <w:r>
          <w:rPr>
            <w:rStyle w:val="Hipervnculo"/>
          </w:rPr>
          <w:t xml:space="preserve"> </w:t>
        </w:r>
        <w:r>
          <w:rPr>
            <w:rStyle w:val="Hipervnculo"/>
          </w:rPr>
          <w:t xml:space="preserve">en Hidalgo, México: importancia de la identidad taxonómica para el aprovechamiento forestal.</w:t>
        </w:r>
        <w:r>
          <w:rPr>
            <w:rStyle w:val="Hipervnculo"/>
          </w:rPr>
          <w:t xml:space="preserve"> </w:t>
        </w:r>
        <w:r>
          <w:rPr>
            <w:rStyle w:val="Hipervnculo"/>
            <w:i/>
            <w:iCs/>
          </w:rPr>
          <w:t xml:space="preserve">Botanical Sciences</w:t>
        </w:r>
        <w:r>
          <w:rPr>
            <w:rStyle w:val="Hipervnculo"/>
          </w:rPr>
          <w:t xml:space="preserve"> </w:t>
        </w:r>
        <w:r>
          <w:rPr>
            <w:rStyle w:val="Hipervnculo"/>
            <w:b/>
            <w:bCs/>
          </w:rPr>
          <w:t xml:space="preserve">2023</w:t>
        </w:r>
        <w:r>
          <w:rPr>
            <w:rStyle w:val="Hipervnculo"/>
          </w:rPr>
          <w:t xml:space="preserve">,</w:t>
        </w:r>
        <w:r>
          <w:rPr>
            <w:rStyle w:val="Hipervnculo"/>
          </w:rPr>
          <w:t xml:space="preserve"> </w:t>
        </w:r>
        <w:r>
          <w:rPr>
            <w:rStyle w:val="Hipervnculo"/>
            <w:i/>
            <w:iCs/>
          </w:rPr>
          <w:t xml:space="preserve">101</w:t>
        </w:r>
        <w:r>
          <w:rPr>
            <w:rStyle w:val="Hipervnculo"/>
          </w:rPr>
          <w:t xml:space="preserve">, 417–434, doi:10.17129/botsci.3203.</w:t>
        </w:r>
      </w:hyperlink>
    </w:p>
    <w:p>
      <w:pPr>
        <w:pStyle w:val="BodyText"/>
      </w:pPr>
      <w:hyperlink r:id="rId149">
        <w:r>
          <w:rPr>
            <w:rStyle w:val="Hipervnculo"/>
          </w:rPr>
          <w:t xml:space="preserve">16.</w:t>
        </w:r>
      </w:hyperlink>
      <w:r>
        <w:t xml:space="preserve"> </w:t>
      </w:r>
      <w:hyperlink r:id="rId149">
        <w:r>
          <w:rPr>
            <w:rStyle w:val="Hipervnculo"/>
          </w:rPr>
          <w:t xml:space="preserve">Bessega, C.; Pometti, C.; Ewens, M.; Saidman, B.O.; Vilardi, J.C. Evidences of Local Adaptation in Quantitative Traits in</w:t>
        </w:r>
        <w:r>
          <w:rPr>
            <w:rStyle w:val="Hipervnculo"/>
          </w:rPr>
          <w:t xml:space="preserve"> </w:t>
        </w:r>
        <w:r>
          <w:rPr>
            <w:rStyle w:val="Hipervnculo"/>
            <w:i/>
            <w:iCs/>
          </w:rPr>
          <w:t xml:space="preserve">Prosopis Alba</w:t>
        </w:r>
        <w:r>
          <w:rPr>
            <w:rStyle w:val="Hipervnculo"/>
          </w:rPr>
          <w:t xml:space="preserve"> </w:t>
        </w:r>
        <w:r>
          <w:rPr>
            <w:rStyle w:val="Hipervnculo"/>
          </w:rPr>
          <w:t xml:space="preserve">(Leguminosae).</w:t>
        </w:r>
        <w:r>
          <w:rPr>
            <w:rStyle w:val="Hipervnculo"/>
          </w:rPr>
          <w:t xml:space="preserve"> </w:t>
        </w:r>
        <w:r>
          <w:rPr>
            <w:rStyle w:val="Hipervnculo"/>
            <w:i/>
            <w:iCs/>
          </w:rPr>
          <w:t xml:space="preserve">Genetica</w:t>
        </w:r>
        <w:r>
          <w:rPr>
            <w:rStyle w:val="Hipervnculo"/>
          </w:rPr>
          <w:t xml:space="preserve"> </w:t>
        </w:r>
        <w:r>
          <w:rPr>
            <w:rStyle w:val="Hipervnculo"/>
            <w:b/>
            <w:bCs/>
          </w:rPr>
          <w:t xml:space="preserve">2015</w:t>
        </w:r>
        <w:r>
          <w:rPr>
            <w:rStyle w:val="Hipervnculo"/>
          </w:rPr>
          <w:t xml:space="preserve">,</w:t>
        </w:r>
        <w:r>
          <w:rPr>
            <w:rStyle w:val="Hipervnculo"/>
          </w:rPr>
          <w:t xml:space="preserve"> </w:t>
        </w:r>
        <w:r>
          <w:rPr>
            <w:rStyle w:val="Hipervnculo"/>
            <w:i/>
            <w:iCs/>
          </w:rPr>
          <w:t xml:space="preserve">143</w:t>
        </w:r>
        <w:r>
          <w:rPr>
            <w:rStyle w:val="Hipervnculo"/>
          </w:rPr>
          <w:t xml:space="preserve">, 31–44, doi:10.1007/s10709-014-9810-5.</w:t>
        </w:r>
      </w:hyperlink>
    </w:p>
    <w:p>
      <w:pPr>
        <w:pStyle w:val="BodyText"/>
      </w:pPr>
      <w:hyperlink r:id="rId149">
        <w:r>
          <w:rPr>
            <w:rStyle w:val="Hipervnculo"/>
          </w:rPr>
          <w:t xml:space="preserve">17.</w:t>
        </w:r>
      </w:hyperlink>
      <w:r>
        <w:t xml:space="preserve"> </w:t>
      </w:r>
      <w:hyperlink r:id="rId149">
        <w:r>
          <w:rPr>
            <w:rStyle w:val="Hipervnculo"/>
          </w:rPr>
          <w:t xml:space="preserve">Castañeda-Garzón, S.L.; Argüelles-Cárdenas, J.H.; Zuluaga-Peláez, J.J.; Moreno-Barragán, J. Evaluación de la variabilidad fenotípica en</w:t>
        </w:r>
        <w:r>
          <w:rPr>
            <w:rStyle w:val="Hipervnculo"/>
          </w:rPr>
          <w:t xml:space="preserve"> </w:t>
        </w:r>
        <w:r>
          <w:rPr>
            <w:rStyle w:val="Hipervnculo"/>
            <w:i/>
            <w:iCs/>
          </w:rPr>
          <w:t xml:space="preserve">Simarouba amara</w:t>
        </w:r>
        <w:r>
          <w:rPr>
            <w:rStyle w:val="Hipervnculo"/>
          </w:rPr>
          <w:t xml:space="preserve"> </w:t>
        </w:r>
        <w:r>
          <w:rPr>
            <w:rStyle w:val="Hipervnculo"/>
          </w:rPr>
          <w:t xml:space="preserve">Aubl., mediante descriptores cualitativos y cuantitativos.</w:t>
        </w:r>
        <w:r>
          <w:rPr>
            <w:rStyle w:val="Hipervnculo"/>
          </w:rPr>
          <w:t xml:space="preserve"> </w:t>
        </w:r>
        <w:r>
          <w:rPr>
            <w:rStyle w:val="Hipervnculo"/>
            <w:i/>
            <w:iCs/>
          </w:rPr>
          <w:t xml:space="preserve">Orinoquia</w:t>
        </w:r>
        <w:r>
          <w:rPr>
            <w:rStyle w:val="Hipervnculo"/>
          </w:rPr>
          <w:t xml:space="preserve"> </w:t>
        </w:r>
        <w:r>
          <w:rPr>
            <w:rStyle w:val="Hipervnculo"/>
            <w:b/>
            <w:bCs/>
          </w:rPr>
          <w:t xml:space="preserve">2021</w:t>
        </w:r>
        <w:r>
          <w:rPr>
            <w:rStyle w:val="Hipervnculo"/>
          </w:rPr>
          <w:t xml:space="preserve">,</w:t>
        </w:r>
        <w:r>
          <w:rPr>
            <w:rStyle w:val="Hipervnculo"/>
          </w:rPr>
          <w:t xml:space="preserve"> </w:t>
        </w:r>
        <w:r>
          <w:rPr>
            <w:rStyle w:val="Hipervnculo"/>
            <w:i/>
            <w:iCs/>
          </w:rPr>
          <w:t xml:space="preserve">25</w:t>
        </w:r>
        <w:r>
          <w:rPr>
            <w:rStyle w:val="Hipervnculo"/>
          </w:rPr>
          <w:t xml:space="preserve">, 67–77, doi:10.22579/20112629.656.</w:t>
        </w:r>
      </w:hyperlink>
    </w:p>
    <w:p>
      <w:pPr>
        <w:pStyle w:val="BodyText"/>
      </w:pPr>
      <w:hyperlink r:id="rId149">
        <w:r>
          <w:rPr>
            <w:rStyle w:val="Hipervnculo"/>
          </w:rPr>
          <w:t xml:space="preserve">18.</w:t>
        </w:r>
      </w:hyperlink>
      <w:r>
        <w:t xml:space="preserve"> </w:t>
      </w:r>
      <w:hyperlink r:id="rId149">
        <w:r>
          <w:rPr>
            <w:rStyle w:val="Hipervnculo"/>
          </w:rPr>
          <w:t xml:space="preserve">Castro, W.; Seminario, R.; Nauray, W.; Acevedo-Juárez, B.; De-la-Torre, M.; Avila-George, H. Multispectral Drone Imagery Dataset for plus and Non-plus</w:t>
        </w:r>
        <w:r>
          <w:rPr>
            <w:rStyle w:val="Hipervnculo"/>
          </w:rPr>
          <w:t xml:space="preserve"> </w:t>
        </w:r>
        <w:r>
          <w:rPr>
            <w:rStyle w:val="Hipervnculo"/>
            <w:i/>
            <w:iCs/>
          </w:rPr>
          <w:t xml:space="preserve">Neltuma Pallida</w:t>
        </w:r>
        <w:r>
          <w:rPr>
            <w:rStyle w:val="Hipervnculo"/>
          </w:rPr>
          <w:t xml:space="preserve"> </w:t>
        </w:r>
        <w:r>
          <w:rPr>
            <w:rStyle w:val="Hipervnculo"/>
          </w:rPr>
          <w:t xml:space="preserve">Trees in Northern Peru.</w:t>
        </w:r>
        <w:r>
          <w:rPr>
            <w:rStyle w:val="Hipervnculo"/>
          </w:rPr>
          <w:t xml:space="preserve"> </w:t>
        </w:r>
        <w:r>
          <w:rPr>
            <w:rStyle w:val="Hipervnculo"/>
            <w:i/>
            <w:iCs/>
          </w:rPr>
          <w:t xml:space="preserve">Data in Brief</w:t>
        </w:r>
        <w:r>
          <w:rPr>
            <w:rStyle w:val="Hipervnculo"/>
          </w:rPr>
          <w:t xml:space="preserve"> </w:t>
        </w:r>
        <w:r>
          <w:rPr>
            <w:rStyle w:val="Hipervnculo"/>
            <w:b/>
            <w:bCs/>
          </w:rPr>
          <w:t xml:space="preserve">2025</w:t>
        </w:r>
        <w:r>
          <w:rPr>
            <w:rStyle w:val="Hipervnculo"/>
          </w:rPr>
          <w:t xml:space="preserve">,</w:t>
        </w:r>
        <w:r>
          <w:rPr>
            <w:rStyle w:val="Hipervnculo"/>
          </w:rPr>
          <w:t xml:space="preserve"> </w:t>
        </w:r>
        <w:r>
          <w:rPr>
            <w:rStyle w:val="Hipervnculo"/>
            <w:i/>
            <w:iCs/>
          </w:rPr>
          <w:t xml:space="preserve">60</w:t>
        </w:r>
        <w:r>
          <w:rPr>
            <w:rStyle w:val="Hipervnculo"/>
          </w:rPr>
          <w:t xml:space="preserve">, 111645, doi:10.1016/j.dib.2025.111645.</w:t>
        </w:r>
      </w:hyperlink>
    </w:p>
    <w:p>
      <w:pPr>
        <w:pStyle w:val="BodyText"/>
      </w:pPr>
      <w:hyperlink r:id="rId149">
        <w:r>
          <w:rPr>
            <w:rStyle w:val="Hipervnculo"/>
          </w:rPr>
          <w:t xml:space="preserve">19.</w:t>
        </w:r>
      </w:hyperlink>
      <w:r>
        <w:t xml:space="preserve"> </w:t>
      </w:r>
      <w:hyperlink r:id="rId149">
        <w:r>
          <w:rPr>
            <w:rStyle w:val="Hipervnculo"/>
          </w:rPr>
          <w:t xml:space="preserve">Ipinza, R.; Gutiérrez, B.; Emhart, V.</w:t>
        </w:r>
        <w:r>
          <w:rPr>
            <w:rStyle w:val="Hipervnculo"/>
          </w:rPr>
          <w:t xml:space="preserve"> </w:t>
        </w:r>
        <w:r>
          <w:rPr>
            <w:rStyle w:val="Hipervnculo"/>
            <w:i/>
            <w:iCs/>
          </w:rPr>
          <w:t xml:space="preserve">Mejora genética forestal operativa</w:t>
        </w:r>
        <w:r>
          <w:rPr>
            <w:rStyle w:val="Hipervnculo"/>
          </w:rPr>
          <w:t xml:space="preserve">; Universidad Austral de Chile: Valdivia, 1998; ISBN 978-956-288-072-5.</w:t>
        </w:r>
      </w:hyperlink>
    </w:p>
    <w:p>
      <w:pPr>
        <w:pStyle w:val="BodyText"/>
      </w:pPr>
      <w:hyperlink r:id="rId149">
        <w:r>
          <w:rPr>
            <w:rStyle w:val="Hipervnculo"/>
          </w:rPr>
          <w:t xml:space="preserve">20.</w:t>
        </w:r>
      </w:hyperlink>
      <w:r>
        <w:t xml:space="preserve"> </w:t>
      </w:r>
      <w:hyperlink r:id="rId149">
        <w:r>
          <w:rPr>
            <w:rStyle w:val="Hipervnculo"/>
          </w:rPr>
          <w:t xml:space="preserve">Tomback, D.F.; Keane, R.E.; Schoettle, A.W.; Sniezko, R.A.; Jenkins, M.B.; Nelson, C.R.; Bower, A.D.; DeMastus, C.R.; Guiberson, E.; Krakowski, J.; et al. Tamm Review: Current and Recommended Management Practices for the Restoration of Whitebark Pine (</w:t>
        </w:r>
        <w:r>
          <w:rPr>
            <w:rStyle w:val="Hipervnculo"/>
            <w:i/>
            <w:iCs/>
          </w:rPr>
          <w:t xml:space="preserve">Pinus Albicaulis</w:t>
        </w:r>
        <w:r>
          <w:rPr>
            <w:rStyle w:val="Hipervnculo"/>
          </w:rPr>
          <w:t xml:space="preserve"> </w:t>
        </w:r>
        <w:r>
          <w:rPr>
            <w:rStyle w:val="Hipervnculo"/>
          </w:rPr>
          <w:t xml:space="preserve">Engelm.), an Imperiled High-Elevation Western North American Forest Tree.</w:t>
        </w:r>
        <w:r>
          <w:rPr>
            <w:rStyle w:val="Hipervnculo"/>
          </w:rPr>
          <w:t xml:space="preserve"> </w:t>
        </w:r>
        <w:r>
          <w:rPr>
            <w:rStyle w:val="Hipervnculo"/>
            <w:i/>
            <w:iCs/>
          </w:rPr>
          <w:t xml:space="preserve">Forest Ecology and Management</w:t>
        </w:r>
        <w:r>
          <w:rPr>
            <w:rStyle w:val="Hipervnculo"/>
          </w:rPr>
          <w:t xml:space="preserve"> </w:t>
        </w:r>
        <w:r>
          <w:rPr>
            <w:rStyle w:val="Hipervnculo"/>
            <w:b/>
            <w:bCs/>
          </w:rPr>
          <w:t xml:space="preserve">2022</w:t>
        </w:r>
        <w:r>
          <w:rPr>
            <w:rStyle w:val="Hipervnculo"/>
          </w:rPr>
          <w:t xml:space="preserve">,</w:t>
        </w:r>
        <w:r>
          <w:rPr>
            <w:rStyle w:val="Hipervnculo"/>
          </w:rPr>
          <w:t xml:space="preserve"> </w:t>
        </w:r>
        <w:r>
          <w:rPr>
            <w:rStyle w:val="Hipervnculo"/>
            <w:i/>
            <w:iCs/>
          </w:rPr>
          <w:t xml:space="preserve">522</w:t>
        </w:r>
        <w:r>
          <w:rPr>
            <w:rStyle w:val="Hipervnculo"/>
          </w:rPr>
          <w:t xml:space="preserve">, 119929, doi:10.1016/j.foreco.2021.119929.</w:t>
        </w:r>
      </w:hyperlink>
    </w:p>
    <w:p>
      <w:pPr>
        <w:pStyle w:val="BodyText"/>
      </w:pPr>
      <w:hyperlink r:id="rId149">
        <w:r>
          <w:rPr>
            <w:rStyle w:val="Hipervnculo"/>
          </w:rPr>
          <w:t xml:space="preserve">21.</w:t>
        </w:r>
      </w:hyperlink>
      <w:r>
        <w:t xml:space="preserve"> </w:t>
      </w:r>
      <w:hyperlink r:id="rId149">
        <w:r>
          <w:rPr>
            <w:rStyle w:val="Hipervnculo"/>
          </w:rPr>
          <w:t xml:space="preserve">Zobel, B.; Talbert, J.</w:t>
        </w:r>
        <w:r>
          <w:rPr>
            <w:rStyle w:val="Hipervnculo"/>
          </w:rPr>
          <w:t xml:space="preserve"> </w:t>
        </w:r>
        <w:r>
          <w:rPr>
            <w:rStyle w:val="Hipervnculo"/>
            <w:i/>
            <w:iCs/>
          </w:rPr>
          <w:t xml:space="preserve">Applied Forest Tree Improvement</w:t>
        </w:r>
        <w:r>
          <w:rPr>
            <w:rStyle w:val="Hipervnculo"/>
          </w:rPr>
          <w:t xml:space="preserve">; Caldwell, N.J. : Blackburn Press, 1984; ISBN 978-1-930665-81-1.</w:t>
        </w:r>
      </w:hyperlink>
    </w:p>
    <w:p>
      <w:pPr>
        <w:pStyle w:val="BodyText"/>
      </w:pPr>
      <w:hyperlink r:id="rId149">
        <w:r>
          <w:rPr>
            <w:rStyle w:val="Hipervnculo"/>
          </w:rPr>
          <w:t xml:space="preserve">22.</w:t>
        </w:r>
      </w:hyperlink>
      <w:r>
        <w:t xml:space="preserve"> </w:t>
      </w:r>
      <w:hyperlink r:id="rId149">
        <w:r>
          <w:rPr>
            <w:rStyle w:val="Hipervnculo"/>
          </w:rPr>
          <w:t xml:space="preserve">Castañeda-Garzón, S.L.; Arenas-Rubio, I.; Argüelles-Cárdenas, J.H.; Montero-Cantillo, Y.D.; Gutiérrez-Berdugo, I.A.; Zuluaga-Peláez, J.J. Caracterización de una plantación juvenil de Cavanillesia platanifolia en la Zona Bananera Colombiana.</w:t>
        </w:r>
        <w:r>
          <w:rPr>
            <w:rStyle w:val="Hipervnculo"/>
          </w:rPr>
          <w:t xml:space="preserve"> </w:t>
        </w:r>
        <w:r>
          <w:rPr>
            <w:rStyle w:val="Hipervnculo"/>
            <w:i/>
            <w:iCs/>
          </w:rPr>
          <w:t xml:space="preserve">Madera y Bosques</w:t>
        </w:r>
        <w:r>
          <w:rPr>
            <w:rStyle w:val="Hipervnculo"/>
          </w:rPr>
          <w:t xml:space="preserve"> </w:t>
        </w:r>
        <w:r>
          <w:rPr>
            <w:rStyle w:val="Hipervnculo"/>
            <w:b/>
            <w:bCs/>
          </w:rPr>
          <w:t xml:space="preserve">2023</w:t>
        </w:r>
        <w:r>
          <w:rPr>
            <w:rStyle w:val="Hipervnculo"/>
          </w:rPr>
          <w:t xml:space="preserve">,</w:t>
        </w:r>
        <w:r>
          <w:rPr>
            <w:rStyle w:val="Hipervnculo"/>
          </w:rPr>
          <w:t xml:space="preserve"> </w:t>
        </w:r>
        <w:r>
          <w:rPr>
            <w:rStyle w:val="Hipervnculo"/>
            <w:i/>
            <w:iCs/>
          </w:rPr>
          <w:t xml:space="preserve">29</w:t>
        </w:r>
        <w:r>
          <w:rPr>
            <w:rStyle w:val="Hipervnculo"/>
          </w:rPr>
          <w:t xml:space="preserve">, e2922495–e2922495, doi:10.21829/myb.2023.2922495.</w:t>
        </w:r>
      </w:hyperlink>
    </w:p>
    <w:p>
      <w:pPr>
        <w:pStyle w:val="BodyText"/>
      </w:pPr>
      <w:hyperlink r:id="rId149">
        <w:r>
          <w:rPr>
            <w:rStyle w:val="Hipervnculo"/>
          </w:rPr>
          <w:t xml:space="preserve">23.</w:t>
        </w:r>
      </w:hyperlink>
      <w:r>
        <w:t xml:space="preserve"> </w:t>
      </w:r>
      <w:hyperlink r:id="rId149">
        <w:r>
          <w:rPr>
            <w:rStyle w:val="Hipervnculo"/>
          </w:rPr>
          <w:t xml:space="preserve">Paredes Ulloa, C.O.; Viafara, D.; Dueñas, Y.D.; Villalta Mazabanda, B.A.V.; Machado Cuzco, J.A.; Reyes Mera, J.J. Caracterización e Identificación de Especies Forestales Nativas como Fuentes de Semilla en la Amazonía Ecuatoriana.</w:t>
        </w:r>
        <w:r>
          <w:rPr>
            <w:rStyle w:val="Hipervnculo"/>
          </w:rPr>
          <w:t xml:space="preserve"> </w:t>
        </w:r>
        <w:r>
          <w:rPr>
            <w:rStyle w:val="Hipervnculo"/>
            <w:i/>
            <w:iCs/>
          </w:rPr>
          <w:t xml:space="preserve">Ciencia Latina Revista Científica Multidisciplinar</w:t>
        </w:r>
        <w:r>
          <w:rPr>
            <w:rStyle w:val="Hipervnculo"/>
          </w:rPr>
          <w:t xml:space="preserve"> </w:t>
        </w:r>
        <w:r>
          <w:rPr>
            <w:rStyle w:val="Hipervnculo"/>
            <w:b/>
            <w:bCs/>
          </w:rPr>
          <w:t xml:space="preserve">2025</w:t>
        </w:r>
        <w:r>
          <w:rPr>
            <w:rStyle w:val="Hipervnculo"/>
          </w:rPr>
          <w:t xml:space="preserve">,</w:t>
        </w:r>
        <w:r>
          <w:rPr>
            <w:rStyle w:val="Hipervnculo"/>
          </w:rPr>
          <w:t xml:space="preserve"> </w:t>
        </w:r>
        <w:r>
          <w:rPr>
            <w:rStyle w:val="Hipervnculo"/>
            <w:i/>
            <w:iCs/>
          </w:rPr>
          <w:t xml:space="preserve">9</w:t>
        </w:r>
        <w:r>
          <w:rPr>
            <w:rStyle w:val="Hipervnculo"/>
          </w:rPr>
          <w:t xml:space="preserve">, 3242–3258, doi:10.37811/cl_rcm.v9i2.17136.</w:t>
        </w:r>
      </w:hyperlink>
    </w:p>
    <w:p>
      <w:pPr>
        <w:pStyle w:val="BodyText"/>
      </w:pPr>
      <w:hyperlink r:id="rId149">
        <w:r>
          <w:rPr>
            <w:rStyle w:val="Hipervnculo"/>
          </w:rPr>
          <w:t xml:space="preserve">24.</w:t>
        </w:r>
      </w:hyperlink>
      <w:r>
        <w:t xml:space="preserve"> </w:t>
      </w:r>
      <w:hyperlink r:id="rId149">
        <w:r>
          <w:rPr>
            <w:rStyle w:val="Hipervnculo"/>
          </w:rPr>
          <w:t xml:space="preserve">Ramírez-Galicia, K.; Ramírez-Herrera, C.; Gómez-Martínez, P.; López-Upton, J.; Mohedano-Caballero, L.; Rodríguez-Trejo, D.A.; Ramírez-Galicia, K.; Ramírez-Herrera, C.; Gómez-Martínez, P.; López-Upton, J.; et al. Variación y Heredabilidad En Altura, Diámetro y Volumen de</w:t>
        </w:r>
        <w:r>
          <w:rPr>
            <w:rStyle w:val="Hipervnculo"/>
          </w:rPr>
          <w:t xml:space="preserve"> </w:t>
        </w:r>
        <w:r>
          <w:rPr>
            <w:rStyle w:val="Hipervnculo"/>
            <w:i/>
            <w:iCs/>
          </w:rPr>
          <w:t xml:space="preserve">Pinus Patula</w:t>
        </w:r>
        <w:r>
          <w:rPr>
            <w:rStyle w:val="Hipervnculo"/>
          </w:rPr>
          <w:t xml:space="preserve"> </w:t>
        </w:r>
        <w:r>
          <w:rPr>
            <w:rStyle w:val="Hipervnculo"/>
          </w:rPr>
          <w:t xml:space="preserve">En Un Huerto Semillero Asexual En Huayacocotla, Veracruz, México.</w:t>
        </w:r>
        <w:r>
          <w:rPr>
            <w:rStyle w:val="Hipervnculo"/>
          </w:rPr>
          <w:t xml:space="preserve"> </w:t>
        </w:r>
        <w:r>
          <w:rPr>
            <w:rStyle w:val="Hipervnculo"/>
            <w:i/>
            <w:iCs/>
          </w:rPr>
          <w:t xml:space="preserve">Bosque (Valdivia)</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45</w:t>
        </w:r>
        <w:r>
          <w:rPr>
            <w:rStyle w:val="Hipervnculo"/>
          </w:rPr>
          <w:t xml:space="preserve">, 187–194, doi:10.4067/s0717-92002024000100187.</w:t>
        </w:r>
      </w:hyperlink>
    </w:p>
    <w:p>
      <w:pPr>
        <w:pStyle w:val="BodyText"/>
      </w:pPr>
      <w:hyperlink r:id="rId149">
        <w:r>
          <w:rPr>
            <w:rStyle w:val="Hipervnculo"/>
          </w:rPr>
          <w:t xml:space="preserve">25.</w:t>
        </w:r>
      </w:hyperlink>
      <w:r>
        <w:t xml:space="preserve"> </w:t>
      </w:r>
      <w:hyperlink r:id="rId149">
        <w:r>
          <w:rPr>
            <w:rStyle w:val="Hipervnculo"/>
          </w:rPr>
          <w:t xml:space="preserve">Chequer Charan, D.; Pometti, C.; Cony, M.; Vilardi, J.C.; Saidman, B.O.; Bessega, C. Genetic Variance Distribution of SSR Markers and Economically Important Quantitative Traits in a Progeny Trial of</w:t>
        </w:r>
        <w:r>
          <w:rPr>
            <w:rStyle w:val="Hipervnculo"/>
          </w:rPr>
          <w:t xml:space="preserve"> </w:t>
        </w:r>
        <w:r>
          <w:rPr>
            <w:rStyle w:val="Hipervnculo"/>
            <w:i/>
            <w:iCs/>
          </w:rPr>
          <w:t xml:space="preserve">Prosopis Chilensis</w:t>
        </w:r>
        <w:r>
          <w:rPr>
            <w:rStyle w:val="Hipervnculo"/>
          </w:rPr>
          <w:t xml:space="preserve"> </w:t>
        </w:r>
        <w:r>
          <w:rPr>
            <w:rStyle w:val="Hipervnculo"/>
          </w:rPr>
          <w:t xml:space="preserve">(Leguminosae): Implications for the</w:t>
        </w:r>
        <w:r>
          <w:rPr>
            <w:rStyle w:val="Hipervnculo"/>
          </w:rPr>
          <w:t xml:space="preserve"> </w:t>
        </w:r>
        <w:r>
          <w:rPr>
            <w:rStyle w:val="Hipervnculo"/>
          </w:rPr>
          <w:t xml:space="preserve">‘Algarrobo’</w:t>
        </w:r>
        <w:r>
          <w:rPr>
            <w:rStyle w:val="Hipervnculo"/>
          </w:rPr>
          <w:t xml:space="preserve"> </w:t>
        </w:r>
        <w:r>
          <w:rPr>
            <w:rStyle w:val="Hipervnculo"/>
          </w:rPr>
          <w:t xml:space="preserve">Management Programme.</w:t>
        </w:r>
        <w:r>
          <w:rPr>
            <w:rStyle w:val="Hipervnculo"/>
          </w:rPr>
          <w:t xml:space="preserve"> </w:t>
        </w:r>
        <w:r>
          <w:rPr>
            <w:rStyle w:val="Hipervnculo"/>
            <w:i/>
            <w:iCs/>
          </w:rPr>
          <w:t xml:space="preserve">Forestry (Lond)</w:t>
        </w:r>
        <w:r>
          <w:rPr>
            <w:rStyle w:val="Hipervnculo"/>
          </w:rPr>
          <w:t xml:space="preserve"> </w:t>
        </w:r>
        <w:r>
          <w:rPr>
            <w:rStyle w:val="Hipervnculo"/>
            <w:b/>
            <w:bCs/>
          </w:rPr>
          <w:t xml:space="preserve">2021</w:t>
        </w:r>
        <w:r>
          <w:rPr>
            <w:rStyle w:val="Hipervnculo"/>
          </w:rPr>
          <w:t xml:space="preserve">,</w:t>
        </w:r>
        <w:r>
          <w:rPr>
            <w:rStyle w:val="Hipervnculo"/>
          </w:rPr>
          <w:t xml:space="preserve"> </w:t>
        </w:r>
        <w:r>
          <w:rPr>
            <w:rStyle w:val="Hipervnculo"/>
            <w:i/>
            <w:iCs/>
          </w:rPr>
          <w:t xml:space="preserve">94</w:t>
        </w:r>
        <w:r>
          <w:rPr>
            <w:rStyle w:val="Hipervnculo"/>
          </w:rPr>
          <w:t xml:space="preserve">, 204–218, doi:10.1093/forestry/cpaa026.</w:t>
        </w:r>
      </w:hyperlink>
    </w:p>
    <w:p>
      <w:pPr>
        <w:pStyle w:val="BodyText"/>
      </w:pPr>
      <w:hyperlink r:id="rId149">
        <w:r>
          <w:rPr>
            <w:rStyle w:val="Hipervnculo"/>
          </w:rPr>
          <w:t xml:space="preserve">26.</w:t>
        </w:r>
      </w:hyperlink>
      <w:r>
        <w:t xml:space="preserve"> </w:t>
      </w:r>
      <w:hyperlink r:id="rId149">
        <w:r>
          <w:rPr>
            <w:rStyle w:val="Hipervnculo"/>
          </w:rPr>
          <w:t xml:space="preserve">López Lauenstein, D.; Vega, C.; Verga, A.; Lascano, H.R.; Marchelli, P. Local Adaptative Strategies for Coping with Drought Stress in</w:t>
        </w:r>
        <w:r>
          <w:rPr>
            <w:rStyle w:val="Hipervnculo"/>
          </w:rPr>
          <w:t xml:space="preserve"> </w:t>
        </w:r>
        <w:r>
          <w:rPr>
            <w:rStyle w:val="Hipervnculo"/>
            <w:i/>
            <w:iCs/>
          </w:rPr>
          <w:t xml:space="preserve">Neltuma Alba</w:t>
        </w:r>
        <w:r>
          <w:rPr>
            <w:rStyle w:val="Hipervnculo"/>
          </w:rPr>
          <w:t xml:space="preserve"> </w:t>
        </w:r>
        <w:r>
          <w:rPr>
            <w:rStyle w:val="Hipervnculo"/>
          </w:rPr>
          <w:t xml:space="preserve">(Leguminosae, Caesalpinioideae) Are Associated with the Timing of Leaf Senescence.</w:t>
        </w:r>
        <w:r>
          <w:rPr>
            <w:rStyle w:val="Hipervnculo"/>
          </w:rPr>
          <w:t xml:space="preserve"> </w:t>
        </w:r>
        <w:r>
          <w:rPr>
            <w:rStyle w:val="Hipervnculo"/>
            <w:i/>
            <w:iCs/>
          </w:rPr>
          <w:t xml:space="preserve">New Forests</w:t>
        </w:r>
        <w:r>
          <w:rPr>
            <w:rStyle w:val="Hipervnculo"/>
          </w:rPr>
          <w:t xml:space="preserve"> </w:t>
        </w:r>
        <w:r>
          <w:rPr>
            <w:rStyle w:val="Hipervnculo"/>
            <w:b/>
            <w:bCs/>
          </w:rPr>
          <w:t xml:space="preserve">2025</w:t>
        </w:r>
        <w:r>
          <w:rPr>
            <w:rStyle w:val="Hipervnculo"/>
          </w:rPr>
          <w:t xml:space="preserve">,</w:t>
        </w:r>
        <w:r>
          <w:rPr>
            <w:rStyle w:val="Hipervnculo"/>
          </w:rPr>
          <w:t xml:space="preserve"> </w:t>
        </w:r>
        <w:r>
          <w:rPr>
            <w:rStyle w:val="Hipervnculo"/>
            <w:i/>
            <w:iCs/>
          </w:rPr>
          <w:t xml:space="preserve">56</w:t>
        </w:r>
        <w:r>
          <w:rPr>
            <w:rStyle w:val="Hipervnculo"/>
          </w:rPr>
          <w:t xml:space="preserve">, 28, doi:10.1007/s11056-025-10096-8.</w:t>
        </w:r>
      </w:hyperlink>
    </w:p>
    <w:p>
      <w:pPr>
        <w:pStyle w:val="BodyText"/>
      </w:pPr>
      <w:hyperlink r:id="rId149">
        <w:r>
          <w:rPr>
            <w:rStyle w:val="Hipervnculo"/>
          </w:rPr>
          <w:t xml:space="preserve">27.</w:t>
        </w:r>
      </w:hyperlink>
      <w:r>
        <w:t xml:space="preserve"> </w:t>
      </w:r>
      <w:hyperlink r:id="rId149">
        <w:r>
          <w:rPr>
            <w:rStyle w:val="Hipervnculo"/>
          </w:rPr>
          <w:t xml:space="preserve">Revilla-Chávez, J.M.; Moraes, M.A. de; Revilla-Macedo, J.J.; Vergaray-Rengifo, W.F.; Mego-Pérez, J.A.; Saldaña-Dominguez, H.S.; Vigo-Ampuero, E.S.; Gonzales-Alvarado, A.C.; Manturano-Pérez, R.D.; Casas-Reátegui, R.; et al. Correlaciones, parámetros genéticos y fenotípicos en rasgos cuantitativos y cualitativos de</w:t>
        </w:r>
        <w:r>
          <w:rPr>
            <w:rStyle w:val="Hipervnculo"/>
          </w:rPr>
          <w:t xml:space="preserve"> </w:t>
        </w:r>
        <w:r>
          <w:rPr>
            <w:rStyle w:val="Hipervnculo"/>
            <w:i/>
            <w:iCs/>
          </w:rPr>
          <w:t xml:space="preserve">Swietenia macrophylla</w:t>
        </w:r>
        <w:r>
          <w:rPr>
            <w:rStyle w:val="Hipervnculo"/>
          </w:rPr>
          <w:t xml:space="preserve"> </w:t>
        </w:r>
        <w:r>
          <w:rPr>
            <w:rStyle w:val="Hipervnculo"/>
          </w:rPr>
          <w:t xml:space="preserve">en Ucayali, Perú.</w:t>
        </w:r>
        <w:r>
          <w:rPr>
            <w:rStyle w:val="Hipervnculo"/>
          </w:rPr>
          <w:t xml:space="preserve"> </w:t>
        </w:r>
        <w:r>
          <w:rPr>
            <w:rStyle w:val="Hipervnculo"/>
            <w:i/>
            <w:iCs/>
          </w:rPr>
          <w:t xml:space="preserve">Scientia Agropecuaria</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15</w:t>
        </w:r>
        <w:r>
          <w:rPr>
            <w:rStyle w:val="Hipervnculo"/>
          </w:rPr>
          <w:t xml:space="preserve">, 409–417, doi:10.17268/sci.agropecu.2024.030.</w:t>
        </w:r>
      </w:hyperlink>
    </w:p>
    <w:p>
      <w:pPr>
        <w:pStyle w:val="BodyText"/>
      </w:pPr>
      <w:hyperlink r:id="rId149">
        <w:r>
          <w:rPr>
            <w:rStyle w:val="Hipervnculo"/>
          </w:rPr>
          <w:t xml:space="preserve">28.</w:t>
        </w:r>
      </w:hyperlink>
      <w:r>
        <w:t xml:space="preserve"> </w:t>
      </w:r>
      <w:hyperlink r:id="rId149">
        <w:r>
          <w:rPr>
            <w:rStyle w:val="Hipervnculo"/>
          </w:rPr>
          <w:t xml:space="preserve">Hernández-Máximo, E.; Vargas-Hernández, J.J.; López-Upton, J.; Sánchez-Monsalvo, V. Structure of Genetic Variation in Vegetative Phenology of</w:t>
        </w:r>
        <w:r>
          <w:rPr>
            <w:rStyle w:val="Hipervnculo"/>
          </w:rPr>
          <w:t xml:space="preserve"> </w:t>
        </w:r>
        <w:r>
          <w:rPr>
            <w:rStyle w:val="Hipervnculo"/>
            <w:i/>
            <w:iCs/>
          </w:rPr>
          <w:t xml:space="preserve">Cedrela Odorata</w:t>
        </w:r>
        <w:r>
          <w:rPr>
            <w:rStyle w:val="Hipervnculo"/>
          </w:rPr>
          <w:t xml:space="preserve"> </w:t>
        </w:r>
        <w:r>
          <w:rPr>
            <w:rStyle w:val="Hipervnculo"/>
          </w:rPr>
          <w:t xml:space="preserve">L.: Implications for Tree Breeding.</w:t>
        </w:r>
        <w:r>
          <w:rPr>
            <w:rStyle w:val="Hipervnculo"/>
          </w:rPr>
          <w:t xml:space="preserve"> </w:t>
        </w:r>
        <w:r>
          <w:rPr>
            <w:rStyle w:val="Hipervnculo"/>
            <w:i/>
            <w:iCs/>
          </w:rPr>
          <w:t xml:space="preserve">New Forests</w:t>
        </w:r>
        <w:r>
          <w:rPr>
            <w:rStyle w:val="Hipervnculo"/>
          </w:rPr>
          <w:t xml:space="preserve"> </w:t>
        </w:r>
        <w:r>
          <w:rPr>
            <w:rStyle w:val="Hipervnculo"/>
            <w:b/>
            <w:bCs/>
          </w:rPr>
          <w:t xml:space="preserve">2022</w:t>
        </w:r>
        <w:r>
          <w:rPr>
            <w:rStyle w:val="Hipervnculo"/>
          </w:rPr>
          <w:t xml:space="preserve">,</w:t>
        </w:r>
        <w:r>
          <w:rPr>
            <w:rStyle w:val="Hipervnculo"/>
          </w:rPr>
          <w:t xml:space="preserve"> </w:t>
        </w:r>
        <w:r>
          <w:rPr>
            <w:rStyle w:val="Hipervnculo"/>
            <w:i/>
            <w:iCs/>
          </w:rPr>
          <w:t xml:space="preserve">53</w:t>
        </w:r>
        <w:r>
          <w:rPr>
            <w:rStyle w:val="Hipervnculo"/>
          </w:rPr>
          <w:t xml:space="preserve">, 387–409, doi:10.1007/s11056-021-09862-1.</w:t>
        </w:r>
      </w:hyperlink>
    </w:p>
    <w:p>
      <w:pPr>
        <w:pStyle w:val="BodyText"/>
      </w:pPr>
      <w:hyperlink r:id="rId149">
        <w:r>
          <w:rPr>
            <w:rStyle w:val="Hipervnculo"/>
          </w:rPr>
          <w:t xml:space="preserve">29.</w:t>
        </w:r>
      </w:hyperlink>
      <w:r>
        <w:t xml:space="preserve"> </w:t>
      </w:r>
      <w:hyperlink r:id="rId149">
        <w:r>
          <w:rPr>
            <w:rStyle w:val="Hipervnculo"/>
          </w:rPr>
          <w:t xml:space="preserve">POWER, D.A.V. NASA POWER | Data Access Viewer (DAV) Available online: https://power.larc.nasa.gov/data-access-viewer/ (accessed on 22 July 2025).</w:t>
        </w:r>
      </w:hyperlink>
    </w:p>
    <w:p>
      <w:pPr>
        <w:pStyle w:val="BodyText"/>
      </w:pPr>
      <w:hyperlink r:id="rId149">
        <w:r>
          <w:rPr>
            <w:rStyle w:val="Hipervnculo"/>
          </w:rPr>
          <w:t xml:space="preserve">30.</w:t>
        </w:r>
      </w:hyperlink>
      <w:r>
        <w:t xml:space="preserve"> </w:t>
      </w:r>
      <w:hyperlink r:id="rId149">
        <w:r>
          <w:rPr>
            <w:rStyle w:val="Hipervnculo"/>
          </w:rPr>
          <w:t xml:space="preserve">Ministerio del Ambiente, M.</w:t>
        </w:r>
        <w:r>
          <w:rPr>
            <w:rStyle w:val="Hipervnculo"/>
          </w:rPr>
          <w:t xml:space="preserve"> </w:t>
        </w:r>
        <w:r>
          <w:rPr>
            <w:rStyle w:val="Hipervnculo"/>
            <w:i/>
            <w:iCs/>
          </w:rPr>
          <w:t xml:space="preserve">Guía de inventario de la flora y vegetación</w:t>
        </w:r>
        <w:r>
          <w:rPr>
            <w:rStyle w:val="Hipervnculo"/>
          </w:rPr>
          <w:t xml:space="preserve">; 2015;</w:t>
        </w:r>
      </w:hyperlink>
    </w:p>
    <w:p>
      <w:pPr>
        <w:pStyle w:val="BodyText"/>
      </w:pPr>
      <w:hyperlink r:id="rId149">
        <w:r>
          <w:rPr>
            <w:rStyle w:val="Hipervnculo"/>
          </w:rPr>
          <w:t xml:space="preserve">31.</w:t>
        </w:r>
      </w:hyperlink>
      <w:r>
        <w:t xml:space="preserve"> </w:t>
      </w:r>
      <w:hyperlink r:id="rId149">
        <w:r>
          <w:rPr>
            <w:rStyle w:val="Hipervnculo"/>
          </w:rPr>
          <w:t xml:space="preserve">Roque, E.A.R.; Barrena Arroyo, V.M.; Ocaña Canales, J.C. Tamaño óptimo de parcela de inventarios forestales en bosques secos (Lambayeque, Perú).</w:t>
        </w:r>
        <w:r>
          <w:rPr>
            <w:rStyle w:val="Hipervnculo"/>
          </w:rPr>
          <w:t xml:space="preserve"> </w:t>
        </w:r>
        <w:r>
          <w:rPr>
            <w:rStyle w:val="Hipervnculo"/>
            <w:i/>
            <w:iCs/>
          </w:rPr>
          <w:t xml:space="preserve">Ciencia y Práctica</w:t>
        </w:r>
        <w:r>
          <w:rPr>
            <w:rStyle w:val="Hipervnculo"/>
          </w:rPr>
          <w:t xml:space="preserve"> </w:t>
        </w:r>
        <w:r>
          <w:rPr>
            <w:rStyle w:val="Hipervnculo"/>
            <w:b/>
            <w:bCs/>
          </w:rPr>
          <w:t xml:space="preserve">2023</w:t>
        </w:r>
        <w:r>
          <w:rPr>
            <w:rStyle w:val="Hipervnculo"/>
          </w:rPr>
          <w:t xml:space="preserve">,</w:t>
        </w:r>
        <w:r>
          <w:rPr>
            <w:rStyle w:val="Hipervnculo"/>
          </w:rPr>
          <w:t xml:space="preserve"> </w:t>
        </w:r>
        <w:r>
          <w:rPr>
            <w:rStyle w:val="Hipervnculo"/>
            <w:i/>
            <w:iCs/>
          </w:rPr>
          <w:t xml:space="preserve">3</w:t>
        </w:r>
        <w:r>
          <w:rPr>
            <w:rStyle w:val="Hipervnculo"/>
          </w:rPr>
          <w:t xml:space="preserve">, doi:10.52109/cyp2023649.</w:t>
        </w:r>
      </w:hyperlink>
    </w:p>
    <w:p>
      <w:pPr>
        <w:pStyle w:val="BodyText"/>
      </w:pPr>
      <w:hyperlink r:id="rId149">
        <w:r>
          <w:rPr>
            <w:rStyle w:val="Hipervnculo"/>
          </w:rPr>
          <w:t xml:space="preserve">32.</w:t>
        </w:r>
      </w:hyperlink>
      <w:r>
        <w:t xml:space="preserve"> </w:t>
      </w:r>
      <w:hyperlink r:id="rId149">
        <w:r>
          <w:rPr>
            <w:rStyle w:val="Hipervnculo"/>
            <w:i/>
            <w:iCs/>
          </w:rPr>
          <w:t xml:space="preserve">Soil Sampling and Methods of Analysis</w:t>
        </w:r>
      </w:hyperlink>
      <w:r>
        <w:rPr>
          <w:i/>
          <w:iCs/>
        </w:rPr>
        <w:t xml:space="preserve">​</w:t>
      </w:r>
      <w:hyperlink r:id="rId149">
        <w:r>
          <w:rPr>
            <w:rStyle w:val="Hipervnculo"/>
          </w:rPr>
          <w:t xml:space="preserve">; Carter, M.R., Gregorich, E.G., Eds.; 2nd ed.; CRC Press: Boca Raton, 2007; ISBN 978-0-429-12622-2.</w:t>
        </w:r>
      </w:hyperlink>
    </w:p>
    <w:p>
      <w:pPr>
        <w:pStyle w:val="BodyText"/>
      </w:pPr>
      <w:hyperlink r:id="rId149">
        <w:r>
          <w:rPr>
            <w:rStyle w:val="Hipervnculo"/>
          </w:rPr>
          <w:t xml:space="preserve">33.</w:t>
        </w:r>
      </w:hyperlink>
      <w:r>
        <w:t xml:space="preserve"> </w:t>
      </w:r>
      <w:hyperlink r:id="rId149">
        <w:r>
          <w:rPr>
            <w:rStyle w:val="Hipervnculo"/>
          </w:rPr>
          <w:t xml:space="preserve">Alban, L.; Matorel, M.; Romero, J.; Grados, N.; Cruz, G.; Felker, P. Cloning of Elite, Multipurpose Trees of the</w:t>
        </w:r>
        <w:r>
          <w:rPr>
            <w:rStyle w:val="Hipervnculo"/>
          </w:rPr>
          <w:t xml:space="preserve"> </w:t>
        </w:r>
        <w:r>
          <w:rPr>
            <w:rStyle w:val="Hipervnculo"/>
            <w:i/>
            <w:iCs/>
          </w:rPr>
          <w:t xml:space="preserve">Prosopis Juliflora/Pallida</w:t>
        </w:r>
        <w:r>
          <w:rPr>
            <w:rStyle w:val="Hipervnculo"/>
          </w:rPr>
          <w:t xml:space="preserve"> </w:t>
        </w:r>
        <w:r>
          <w:rPr>
            <w:rStyle w:val="Hipervnculo"/>
          </w:rPr>
          <w:t xml:space="preserve">Complex in Piura, Peru.</w:t>
        </w:r>
        <w:r>
          <w:rPr>
            <w:rStyle w:val="Hipervnculo"/>
          </w:rPr>
          <w:t xml:space="preserve"> </w:t>
        </w:r>
        <w:r>
          <w:rPr>
            <w:rStyle w:val="Hipervnculo"/>
            <w:i/>
            <w:iCs/>
          </w:rPr>
          <w:t xml:space="preserve">Agroforestry Systems</w:t>
        </w:r>
        <w:r>
          <w:rPr>
            <w:rStyle w:val="Hipervnculo"/>
          </w:rPr>
          <w:t xml:space="preserve"> </w:t>
        </w:r>
        <w:r>
          <w:rPr>
            <w:rStyle w:val="Hipervnculo"/>
            <w:b/>
            <w:bCs/>
          </w:rPr>
          <w:t xml:space="preserve">2002</w:t>
        </w:r>
        <w:r>
          <w:rPr>
            <w:rStyle w:val="Hipervnculo"/>
          </w:rPr>
          <w:t xml:space="preserve">,</w:t>
        </w:r>
        <w:r>
          <w:rPr>
            <w:rStyle w:val="Hipervnculo"/>
          </w:rPr>
          <w:t xml:space="preserve"> </w:t>
        </w:r>
        <w:r>
          <w:rPr>
            <w:rStyle w:val="Hipervnculo"/>
            <w:i/>
            <w:iCs/>
          </w:rPr>
          <w:t xml:space="preserve">54</w:t>
        </w:r>
        <w:r>
          <w:rPr>
            <w:rStyle w:val="Hipervnculo"/>
          </w:rPr>
          <w:t xml:space="preserve">, 173–182, doi:10.1023/A:1016093106338.</w:t>
        </w:r>
      </w:hyperlink>
    </w:p>
    <w:p>
      <w:pPr>
        <w:pStyle w:val="BodyText"/>
      </w:pPr>
      <w:hyperlink r:id="rId149">
        <w:r>
          <w:rPr>
            <w:rStyle w:val="Hipervnculo"/>
          </w:rPr>
          <w:t xml:space="preserve">34.</w:t>
        </w:r>
      </w:hyperlink>
      <w:r>
        <w:t xml:space="preserve"> </w:t>
      </w:r>
      <w:hyperlink r:id="rId149">
        <w:r>
          <w:rPr>
            <w:rStyle w:val="Hipervnculo"/>
          </w:rPr>
          <w:t xml:space="preserve">Cullis, B.R.; Smith, A.B.; Coombes, N.E. On the Design of Early Generation Variety Trials with Correlated Data.</w:t>
        </w:r>
        <w:r>
          <w:rPr>
            <w:rStyle w:val="Hipervnculo"/>
          </w:rPr>
          <w:t xml:space="preserve"> </w:t>
        </w:r>
        <w:r>
          <w:rPr>
            <w:rStyle w:val="Hipervnculo"/>
            <w:i/>
            <w:iCs/>
          </w:rPr>
          <w:t xml:space="preserve">JABES</w:t>
        </w:r>
        <w:r>
          <w:rPr>
            <w:rStyle w:val="Hipervnculo"/>
          </w:rPr>
          <w:t xml:space="preserve"> </w:t>
        </w:r>
        <w:r>
          <w:rPr>
            <w:rStyle w:val="Hipervnculo"/>
            <w:b/>
            <w:bCs/>
          </w:rPr>
          <w:t xml:space="preserve">2006</w:t>
        </w:r>
        <w:r>
          <w:rPr>
            <w:rStyle w:val="Hipervnculo"/>
          </w:rPr>
          <w:t xml:space="preserve">,</w:t>
        </w:r>
        <w:r>
          <w:rPr>
            <w:rStyle w:val="Hipervnculo"/>
          </w:rPr>
          <w:t xml:space="preserve"> </w:t>
        </w:r>
        <w:r>
          <w:rPr>
            <w:rStyle w:val="Hipervnculo"/>
            <w:i/>
            <w:iCs/>
          </w:rPr>
          <w:t xml:space="preserve">11</w:t>
        </w:r>
        <w:r>
          <w:rPr>
            <w:rStyle w:val="Hipervnculo"/>
          </w:rPr>
          <w:t xml:space="preserve">, 381–393, doi:10.1198/108571106X154443.</w:t>
        </w:r>
      </w:hyperlink>
    </w:p>
    <w:p>
      <w:pPr>
        <w:pStyle w:val="BodyText"/>
      </w:pPr>
      <w:hyperlink r:id="rId149">
        <w:r>
          <w:rPr>
            <w:rStyle w:val="Hipervnculo"/>
          </w:rPr>
          <w:t xml:space="preserve">35.</w:t>
        </w:r>
      </w:hyperlink>
      <w:r>
        <w:t xml:space="preserve"> </w:t>
      </w:r>
      <w:hyperlink r:id="rId149">
        <w:r>
          <w:rPr>
            <w:rStyle w:val="Hipervnculo"/>
          </w:rPr>
          <w:t xml:space="preserve">Schmidt, P.; Hartung, J.; Rath, J.; Piepho, H.-P. Estimating Broad-Sense Heritability with Unbalanced Data from Agricultural Cultivar Trials.</w:t>
        </w:r>
        <w:r>
          <w:rPr>
            <w:rStyle w:val="Hipervnculo"/>
          </w:rPr>
          <w:t xml:space="preserve"> </w:t>
        </w:r>
        <w:r>
          <w:rPr>
            <w:rStyle w:val="Hipervnculo"/>
            <w:i/>
            <w:iCs/>
          </w:rPr>
          <w:t xml:space="preserve">Crop Science</w:t>
        </w:r>
        <w:r>
          <w:rPr>
            <w:rStyle w:val="Hipervnculo"/>
          </w:rPr>
          <w:t xml:space="preserve"> </w:t>
        </w:r>
        <w:r>
          <w:rPr>
            <w:rStyle w:val="Hipervnculo"/>
            <w:b/>
            <w:bCs/>
          </w:rPr>
          <w:t xml:space="preserve">2019</w:t>
        </w:r>
        <w:r>
          <w:rPr>
            <w:rStyle w:val="Hipervnculo"/>
          </w:rPr>
          <w:t xml:space="preserve">,</w:t>
        </w:r>
        <w:r>
          <w:rPr>
            <w:rStyle w:val="Hipervnculo"/>
          </w:rPr>
          <w:t xml:space="preserve"> </w:t>
        </w:r>
        <w:r>
          <w:rPr>
            <w:rStyle w:val="Hipervnculo"/>
            <w:i/>
            <w:iCs/>
          </w:rPr>
          <w:t xml:space="preserve">59</w:t>
        </w:r>
        <w:r>
          <w:rPr>
            <w:rStyle w:val="Hipervnculo"/>
          </w:rPr>
          <w:t xml:space="preserve">, 525–536, doi:10.2135/cropsci2018.06.0376.</w:t>
        </w:r>
      </w:hyperlink>
    </w:p>
    <w:p>
      <w:pPr>
        <w:pStyle w:val="BodyText"/>
      </w:pPr>
      <w:hyperlink r:id="rId149">
        <w:r>
          <w:rPr>
            <w:rStyle w:val="Hipervnculo"/>
          </w:rPr>
          <w:t xml:space="preserve">36.</w:t>
        </w:r>
      </w:hyperlink>
      <w:r>
        <w:t xml:space="preserve"> </w:t>
      </w:r>
      <w:hyperlink r:id="rId149">
        <w:r>
          <w:rPr>
            <w:rStyle w:val="Hipervnculo"/>
          </w:rPr>
          <w:t xml:space="preserve">R Core Team R: A Language and Environment for Statistical Computing 2025.</w:t>
        </w:r>
      </w:hyperlink>
    </w:p>
    <w:p>
      <w:pPr>
        <w:pStyle w:val="BodyText"/>
      </w:pPr>
      <w:hyperlink r:id="rId149">
        <w:r>
          <w:rPr>
            <w:rStyle w:val="Hipervnculo"/>
          </w:rPr>
          <w:t xml:space="preserve">37.</w:t>
        </w:r>
      </w:hyperlink>
      <w:r>
        <w:t xml:space="preserve"> </w:t>
      </w:r>
      <w:hyperlink r:id="rId149">
        <w:r>
          <w:rPr>
            <w:rStyle w:val="Hipervnculo"/>
          </w:rPr>
          <w:t xml:space="preserve">Allaire, J.J.; Dervieux, C.; Software, P.; PBC; Woodhull, G. Quarto: R Interface to</w:t>
        </w:r>
        <w:r>
          <w:rPr>
            <w:rStyle w:val="Hipervnculo"/>
          </w:rPr>
          <w:t xml:space="preserve"> </w:t>
        </w:r>
        <w:r>
          <w:rPr>
            <w:rStyle w:val="Hipervnculo"/>
          </w:rPr>
          <w:t xml:space="preserve">“Quarto”</w:t>
        </w:r>
        <w:r>
          <w:rPr>
            <w:rStyle w:val="Hipervnculo"/>
          </w:rPr>
          <w:t xml:space="preserve"> </w:t>
        </w:r>
        <w:r>
          <w:rPr>
            <w:rStyle w:val="Hipervnculo"/>
          </w:rPr>
          <w:t xml:space="preserve">Markdown Publishing System.</w:t>
        </w:r>
        <w:r>
          <w:rPr>
            <w:rStyle w:val="Hipervnculo"/>
          </w:rPr>
          <w:t xml:space="preserve"> </w:t>
        </w:r>
        <w:r>
          <w:rPr>
            <w:rStyle w:val="Hipervnculo"/>
            <w:b/>
            <w:bCs/>
          </w:rPr>
          <w:t xml:space="preserve">2025</w:t>
        </w:r>
        <w:r>
          <w:rPr>
            <w:rStyle w:val="Hipervnculo"/>
          </w:rPr>
          <w:t xml:space="preserve">, doi:10.32614/CRAN.package.quarto.</w:t>
        </w:r>
      </w:hyperlink>
    </w:p>
    <w:p>
      <w:pPr>
        <w:pStyle w:val="BodyText"/>
      </w:pPr>
      <w:hyperlink r:id="rId149">
        <w:r>
          <w:rPr>
            <w:rStyle w:val="Hipervnculo"/>
          </w:rPr>
          <w:t xml:space="preserve">38.</w:t>
        </w:r>
      </w:hyperlink>
      <w:r>
        <w:t xml:space="preserve"> </w:t>
      </w:r>
      <w:hyperlink r:id="rId149">
        <w:r>
          <w:rPr>
            <w:rStyle w:val="Hipervnculo"/>
          </w:rPr>
          <w:t xml:space="preserve">Marcelo-Bazán, F.E.; Mantilla-Chávez, W.; Paredes-Pajares, K.P.; Chávez-Cercado, D.M.; Baselly-Villanueva, J.R.; Álvarez-Álvarez, P. Identification of the Optimal Substrate for Sexual Propagation of</w:t>
        </w:r>
        <w:r>
          <w:rPr>
            <w:rStyle w:val="Hipervnculo"/>
          </w:rPr>
          <w:t xml:space="preserve"> </w:t>
        </w:r>
        <w:r>
          <w:rPr>
            <w:rStyle w:val="Hipervnculo"/>
            <w:i/>
            <w:iCs/>
          </w:rPr>
          <w:t xml:space="preserve">Cinchona Officinalis</w:t>
        </w:r>
        <w:r>
          <w:rPr>
            <w:rStyle w:val="Hipervnculo"/>
          </w:rPr>
          <w:t xml:space="preserve"> </w:t>
        </w:r>
        <w:r>
          <w:rPr>
            <w:rStyle w:val="Hipervnculo"/>
          </w:rPr>
          <w:t xml:space="preserve">L.: Implications for Conservation and Sustainable Use.</w:t>
        </w:r>
        <w:r>
          <w:rPr>
            <w:rStyle w:val="Hipervnculo"/>
          </w:rPr>
          <w:t xml:space="preserve"> </w:t>
        </w:r>
        <w:r>
          <w:rPr>
            <w:rStyle w:val="Hipervnculo"/>
            <w:i/>
            <w:iCs/>
          </w:rPr>
          <w:t xml:space="preserve">For. Sci.</w:t>
        </w:r>
        <w:r>
          <w:rPr>
            <w:rStyle w:val="Hipervnculo"/>
          </w:rPr>
          <w:t xml:space="preserve"> </w:t>
        </w:r>
        <w:r>
          <w:rPr>
            <w:rStyle w:val="Hipervnculo"/>
            <w:b/>
            <w:bCs/>
          </w:rPr>
          <w:t xml:space="preserve">2025</w:t>
        </w:r>
        <w:r>
          <w:rPr>
            <w:rStyle w:val="Hipervnculo"/>
          </w:rPr>
          <w:t xml:space="preserve">,</w:t>
        </w:r>
        <w:r>
          <w:rPr>
            <w:rStyle w:val="Hipervnculo"/>
          </w:rPr>
          <w:t xml:space="preserve"> </w:t>
        </w:r>
        <w:r>
          <w:rPr>
            <w:rStyle w:val="Hipervnculo"/>
            <w:i/>
            <w:iCs/>
          </w:rPr>
          <w:t xml:space="preserve">71</w:t>
        </w:r>
        <w:r>
          <w:rPr>
            <w:rStyle w:val="Hipervnculo"/>
          </w:rPr>
          <w:t xml:space="preserve">, 397–422, doi:10.1007/s44391-025-00018-8.</w:t>
        </w:r>
      </w:hyperlink>
    </w:p>
    <w:p>
      <w:pPr>
        <w:pStyle w:val="BodyText"/>
      </w:pPr>
      <w:hyperlink r:id="rId149">
        <w:r>
          <w:rPr>
            <w:rStyle w:val="Hipervnculo"/>
          </w:rPr>
          <w:t xml:space="preserve">39.</w:t>
        </w:r>
      </w:hyperlink>
      <w:r>
        <w:t xml:space="preserve"> </w:t>
      </w:r>
      <w:hyperlink r:id="rId149">
        <w:r>
          <w:rPr>
            <w:rStyle w:val="Hipervnculo"/>
          </w:rPr>
          <w:t xml:space="preserve">Husson, F.; Josse, J.; Le, S.; Mazet, J. FactoMineR: Multivariate Exploratory Data Analysis and Data Mining.</w:t>
        </w:r>
        <w:r>
          <w:rPr>
            <w:rStyle w:val="Hipervnculo"/>
          </w:rPr>
          <w:t xml:space="preserve"> </w:t>
        </w:r>
        <w:r>
          <w:rPr>
            <w:rStyle w:val="Hipervnculo"/>
            <w:b/>
            <w:bCs/>
          </w:rPr>
          <w:t xml:space="preserve">2024</w:t>
        </w:r>
        <w:r>
          <w:rPr>
            <w:rStyle w:val="Hipervnculo"/>
          </w:rPr>
          <w:t xml:space="preserve">, doi:10.32614/CRAN.package.FactoMineR.</w:t>
        </w:r>
      </w:hyperlink>
    </w:p>
    <w:p>
      <w:pPr>
        <w:pStyle w:val="BodyText"/>
      </w:pPr>
      <w:hyperlink r:id="rId149">
        <w:r>
          <w:rPr>
            <w:rStyle w:val="Hipervnculo"/>
          </w:rPr>
          <w:t xml:space="preserve">40.</w:t>
        </w:r>
      </w:hyperlink>
      <w:r>
        <w:t xml:space="preserve"> </w:t>
      </w:r>
      <w:hyperlink r:id="rId149">
        <w:r>
          <w:rPr>
            <w:rStyle w:val="Hipervnculo"/>
          </w:rPr>
          <w:t xml:space="preserve">Kassambara, A.; Mundt, F. Factoextra: Extract and Visualize the Results of Multivariate Data Analyses.</w:t>
        </w:r>
        <w:r>
          <w:rPr>
            <w:rStyle w:val="Hipervnculo"/>
          </w:rPr>
          <w:t xml:space="preserve"> </w:t>
        </w:r>
        <w:r>
          <w:rPr>
            <w:rStyle w:val="Hipervnculo"/>
            <w:b/>
            <w:bCs/>
          </w:rPr>
          <w:t xml:space="preserve">2020</w:t>
        </w:r>
        <w:r>
          <w:rPr>
            <w:rStyle w:val="Hipervnculo"/>
          </w:rPr>
          <w:t xml:space="preserve">, doi:10.32614/CRAN.package.factoextra.</w:t>
        </w:r>
      </w:hyperlink>
    </w:p>
    <w:p>
      <w:pPr>
        <w:pStyle w:val="BodyText"/>
      </w:pPr>
      <w:hyperlink r:id="rId149">
        <w:r>
          <w:rPr>
            <w:rStyle w:val="Hipervnculo"/>
          </w:rPr>
          <w:t xml:space="preserve">41.</w:t>
        </w:r>
      </w:hyperlink>
      <w:r>
        <w:t xml:space="preserve"> </w:t>
      </w:r>
      <w:hyperlink r:id="rId149">
        <w:r>
          <w:rPr>
            <w:rStyle w:val="Hipervnculo"/>
          </w:rPr>
          <w:t xml:space="preserve">Oksanen, J.; Simpson, G.L.; Blanchet, F.G.; Kindt, R.; Legendre, P.; Minchin, P.R.; O’Hara, R.B.; Solymos, P.; Stevens, M.H.H.; Szoecs, E.; et al. Vegan: Community Ecology Package.</w:t>
        </w:r>
        <w:r>
          <w:rPr>
            <w:rStyle w:val="Hipervnculo"/>
          </w:rPr>
          <w:t xml:space="preserve"> </w:t>
        </w:r>
        <w:r>
          <w:rPr>
            <w:rStyle w:val="Hipervnculo"/>
            <w:b/>
            <w:bCs/>
          </w:rPr>
          <w:t xml:space="preserve">2025</w:t>
        </w:r>
        <w:r>
          <w:rPr>
            <w:rStyle w:val="Hipervnculo"/>
          </w:rPr>
          <w:t xml:space="preserve">, doi:10.32614/CRAN.package.vegan.</w:t>
        </w:r>
      </w:hyperlink>
    </w:p>
    <w:p>
      <w:pPr>
        <w:pStyle w:val="BodyText"/>
      </w:pPr>
      <w:hyperlink r:id="rId149">
        <w:r>
          <w:rPr>
            <w:rStyle w:val="Hipervnculo"/>
          </w:rPr>
          <w:t xml:space="preserve">42.</w:t>
        </w:r>
      </w:hyperlink>
      <w:r>
        <w:t xml:space="preserve"> </w:t>
      </w:r>
      <w:hyperlink r:id="rId149">
        <w:r>
          <w:rPr>
            <w:rStyle w:val="Hipervnculo"/>
          </w:rPr>
          <w:t xml:space="preserve">Lenth, R.V.; Bolker, B.; Buerkner, P.; Giné-Vázquez, I.; Herve, M.; Jung, M.; Love, J.; Miguez, F.; Piaskowski, J.; Riebl, H.; et al. Emmeans: Estimated Marginal Means, Aka Least-Squares Means.</w:t>
        </w:r>
        <w:r>
          <w:rPr>
            <w:rStyle w:val="Hipervnculo"/>
          </w:rPr>
          <w:t xml:space="preserve"> </w:t>
        </w:r>
        <w:r>
          <w:rPr>
            <w:rStyle w:val="Hipervnculo"/>
            <w:b/>
            <w:bCs/>
          </w:rPr>
          <w:t xml:space="preserve">2024</w:t>
        </w:r>
        <w:r>
          <w:rPr>
            <w:rStyle w:val="Hipervnculo"/>
          </w:rPr>
          <w:t xml:space="preserve">, doi:10.32614/CRAN.package.emmeans.</w:t>
        </w:r>
      </w:hyperlink>
    </w:p>
    <w:p>
      <w:pPr>
        <w:pStyle w:val="BodyText"/>
      </w:pPr>
      <w:hyperlink r:id="rId149">
        <w:r>
          <w:rPr>
            <w:rStyle w:val="Hipervnculo"/>
          </w:rPr>
          <w:t xml:space="preserve">43.</w:t>
        </w:r>
      </w:hyperlink>
      <w:r>
        <w:t xml:space="preserve"> </w:t>
      </w:r>
      <w:hyperlink r:id="rId149">
        <w:r>
          <w:rPr>
            <w:rStyle w:val="Hipervnculo"/>
          </w:rPr>
          <w:t xml:space="preserve">Galili, T.; O’Callaghan, A.; Sidi, J.; Joo, J.; Benjamini, Y. Heatmaply: Interactive Cluster Heat Maps Using</w:t>
        </w:r>
        <w:r>
          <w:rPr>
            <w:rStyle w:val="Hipervnculo"/>
          </w:rPr>
          <w:t xml:space="preserve"> </w:t>
        </w:r>
        <w:r>
          <w:rPr>
            <w:rStyle w:val="Hipervnculo"/>
          </w:rPr>
          <w:t xml:space="preserve">“plotly”</w:t>
        </w:r>
        <w:r>
          <w:rPr>
            <w:rStyle w:val="Hipervnculo"/>
          </w:rPr>
          <w:t xml:space="preserve"> </w:t>
        </w:r>
        <w:r>
          <w:rPr>
            <w:rStyle w:val="Hipervnculo"/>
          </w:rPr>
          <w:t xml:space="preserve">and</w:t>
        </w:r>
        <w:r>
          <w:rPr>
            <w:rStyle w:val="Hipervnculo"/>
          </w:rPr>
          <w:t xml:space="preserve"> </w:t>
        </w:r>
        <w:r>
          <w:rPr>
            <w:rStyle w:val="Hipervnculo"/>
          </w:rPr>
          <w:t xml:space="preserve">“Ggplot2.”</w:t>
        </w:r>
        <w:r>
          <w:rPr>
            <w:rStyle w:val="Hipervnculo"/>
          </w:rPr>
          <w:t xml:space="preserve"> </w:t>
        </w:r>
        <w:r>
          <w:rPr>
            <w:rStyle w:val="Hipervnculo"/>
            <w:b/>
            <w:bCs/>
          </w:rPr>
          <w:t xml:space="preserve">2023</w:t>
        </w:r>
        <w:r>
          <w:rPr>
            <w:rStyle w:val="Hipervnculo"/>
          </w:rPr>
          <w:t xml:space="preserve">, doi:10.32614/CRAN.package.heatmaply.</w:t>
        </w:r>
      </w:hyperlink>
    </w:p>
    <w:p>
      <w:pPr>
        <w:pStyle w:val="BodyText"/>
      </w:pPr>
      <w:hyperlink r:id="rId149">
        <w:r>
          <w:rPr>
            <w:rStyle w:val="Hipervnculo"/>
          </w:rPr>
          <w:t xml:space="preserve">44.</w:t>
        </w:r>
      </w:hyperlink>
      <w:r>
        <w:t xml:space="preserve"> </w:t>
      </w:r>
      <w:hyperlink r:id="rId149">
        <w:r>
          <w:rPr>
            <w:rStyle w:val="Hipervnculo"/>
          </w:rPr>
          <w:t xml:space="preserve">Lozano-Isla, F. Inti: Tools and Statistical Procedures in Plant Science.</w:t>
        </w:r>
        <w:r>
          <w:rPr>
            <w:rStyle w:val="Hipervnculo"/>
          </w:rPr>
          <w:t xml:space="preserve"> </w:t>
        </w:r>
        <w:r>
          <w:rPr>
            <w:rStyle w:val="Hipervnculo"/>
            <w:b/>
            <w:bCs/>
          </w:rPr>
          <w:t xml:space="preserve">2025</w:t>
        </w:r>
        <w:r>
          <w:rPr>
            <w:rStyle w:val="Hipervnculo"/>
          </w:rPr>
          <w:t xml:space="preserve">, doi:10.32614/CRAN.package.inti.</w:t>
        </w:r>
      </w:hyperlink>
    </w:p>
    <w:p>
      <w:pPr>
        <w:pStyle w:val="BodyText"/>
      </w:pPr>
      <w:hyperlink r:id="rId149">
        <w:r>
          <w:rPr>
            <w:rStyle w:val="Hipervnculo"/>
          </w:rPr>
          <w:t xml:space="preserve">45.</w:t>
        </w:r>
      </w:hyperlink>
      <w:r>
        <w:t xml:space="preserve"> </w:t>
      </w:r>
      <w:hyperlink r:id="rId149">
        <w:r>
          <w:rPr>
            <w:rStyle w:val="Hipervnculo"/>
          </w:rPr>
          <w:t xml:space="preserve">Bates, D.; Maechler, M.; Bolker, B.; Walker, S.; Christensen, R.H.B.; Singmann, H.; Dai, B.; Scheipl, F.; Grothendieck, G.; Green, P.; et al. Lme4: Linear Mixed-Effects Models Using</w:t>
        </w:r>
        <w:r>
          <w:rPr>
            <w:rStyle w:val="Hipervnculo"/>
          </w:rPr>
          <w:t xml:space="preserve"> </w:t>
        </w:r>
        <w:r>
          <w:rPr>
            <w:rStyle w:val="Hipervnculo"/>
          </w:rPr>
          <w:t xml:space="preserve">“Eigen”</w:t>
        </w:r>
        <w:r>
          <w:rPr>
            <w:rStyle w:val="Hipervnculo"/>
          </w:rPr>
          <w:t xml:space="preserve"> </w:t>
        </w:r>
        <w:r>
          <w:rPr>
            <w:rStyle w:val="Hipervnculo"/>
          </w:rPr>
          <w:t xml:space="preserve">and S4.</w:t>
        </w:r>
        <w:r>
          <w:rPr>
            <w:rStyle w:val="Hipervnculo"/>
          </w:rPr>
          <w:t xml:space="preserve"> </w:t>
        </w:r>
        <w:r>
          <w:rPr>
            <w:rStyle w:val="Hipervnculo"/>
            <w:b/>
            <w:bCs/>
          </w:rPr>
          <w:t xml:space="preserve">2025</w:t>
        </w:r>
        <w:r>
          <w:rPr>
            <w:rStyle w:val="Hipervnculo"/>
          </w:rPr>
          <w:t xml:space="preserve">, doi:10.32614/CRAN.package.lme4.</w:t>
        </w:r>
      </w:hyperlink>
    </w:p>
    <w:p>
      <w:pPr>
        <w:pStyle w:val="BodyText"/>
      </w:pPr>
      <w:hyperlink r:id="rId149">
        <w:r>
          <w:rPr>
            <w:rStyle w:val="Hipervnculo"/>
          </w:rPr>
          <w:t xml:space="preserve">46.</w:t>
        </w:r>
      </w:hyperlink>
      <w:r>
        <w:t xml:space="preserve"> </w:t>
      </w:r>
      <w:hyperlink r:id="rId149">
        <w:r>
          <w:rPr>
            <w:rStyle w:val="Hipervnculo"/>
          </w:rPr>
          <w:t xml:space="preserve">Caycho, E.; La Torre, R.; Orjeda, G. Assembly, Annotation and Analysis of the Chloroplast Genome of the Algarrobo Tree</w:t>
        </w:r>
        <w:r>
          <w:rPr>
            <w:rStyle w:val="Hipervnculo"/>
          </w:rPr>
          <w:t xml:space="preserve"> </w:t>
        </w:r>
        <w:r>
          <w:rPr>
            <w:rStyle w:val="Hipervnculo"/>
            <w:i/>
            <w:iCs/>
          </w:rPr>
          <w:t xml:space="preserve">Neltuma Pallida</w:t>
        </w:r>
        <w:r>
          <w:rPr>
            <w:rStyle w:val="Hipervnculo"/>
          </w:rPr>
          <w:t xml:space="preserve"> </w:t>
        </w:r>
        <w:r>
          <w:rPr>
            <w:rStyle w:val="Hipervnculo"/>
          </w:rPr>
          <w:t xml:space="preserve">(Subfamily: Caesalpinioideae).</w:t>
        </w:r>
        <w:r>
          <w:rPr>
            <w:rStyle w:val="Hipervnculo"/>
          </w:rPr>
          <w:t xml:space="preserve"> </w:t>
        </w:r>
        <w:r>
          <w:rPr>
            <w:rStyle w:val="Hipervnculo"/>
            <w:i/>
            <w:iCs/>
          </w:rPr>
          <w:t xml:space="preserve">BMC Plant Biol</w:t>
        </w:r>
        <w:r>
          <w:rPr>
            <w:rStyle w:val="Hipervnculo"/>
          </w:rPr>
          <w:t xml:space="preserve"> </w:t>
        </w:r>
        <w:r>
          <w:rPr>
            <w:rStyle w:val="Hipervnculo"/>
            <w:b/>
            <w:bCs/>
          </w:rPr>
          <w:t xml:space="preserve">2023</w:t>
        </w:r>
        <w:r>
          <w:rPr>
            <w:rStyle w:val="Hipervnculo"/>
          </w:rPr>
          <w:t xml:space="preserve">,</w:t>
        </w:r>
        <w:r>
          <w:rPr>
            <w:rStyle w:val="Hipervnculo"/>
          </w:rPr>
          <w:t xml:space="preserve"> </w:t>
        </w:r>
        <w:r>
          <w:rPr>
            <w:rStyle w:val="Hipervnculo"/>
            <w:i/>
            <w:iCs/>
          </w:rPr>
          <w:t xml:space="preserve">23</w:t>
        </w:r>
        <w:r>
          <w:rPr>
            <w:rStyle w:val="Hipervnculo"/>
          </w:rPr>
          <w:t xml:space="preserve">, 570, doi:10.1186/s12870-023-04581-5.</w:t>
        </w:r>
      </w:hyperlink>
    </w:p>
    <w:p>
      <w:pPr>
        <w:pStyle w:val="BodyText"/>
      </w:pPr>
      <w:hyperlink r:id="rId149">
        <w:r>
          <w:rPr>
            <w:rStyle w:val="Hipervnculo"/>
          </w:rPr>
          <w:t xml:space="preserve">47.</w:t>
        </w:r>
      </w:hyperlink>
      <w:r>
        <w:t xml:space="preserve"> </w:t>
      </w:r>
      <w:hyperlink r:id="rId149">
        <w:r>
          <w:rPr>
            <w:rStyle w:val="Hipervnculo"/>
          </w:rPr>
          <w:t xml:space="preserve">Villagra, P.E.; Boninsegna, J.A.; Alvarez, J.A.; Cony, M.; Cesca, E.; Villalba, R. Dendroecology of</w:t>
        </w:r>
        <w:r>
          <w:rPr>
            <w:rStyle w:val="Hipervnculo"/>
          </w:rPr>
          <w:t xml:space="preserve"> </w:t>
        </w:r>
        <w:r>
          <w:rPr>
            <w:rStyle w:val="Hipervnculo"/>
            <w:i/>
            <w:iCs/>
          </w:rPr>
          <w:t xml:space="preserve">Prosopis Flexuosa</w:t>
        </w:r>
        <w:r>
          <w:rPr>
            <w:rStyle w:val="Hipervnculo"/>
          </w:rPr>
          <w:t xml:space="preserve"> </w:t>
        </w:r>
        <w:r>
          <w:rPr>
            <w:rStyle w:val="Hipervnculo"/>
          </w:rPr>
          <w:t xml:space="preserve">Woodlands in the Monte Desert: Implications for Their Management.</w:t>
        </w:r>
        <w:r>
          <w:rPr>
            <w:rStyle w:val="Hipervnculo"/>
          </w:rPr>
          <w:t xml:space="preserve"> </w:t>
        </w:r>
        <w:r>
          <w:rPr>
            <w:rStyle w:val="Hipervnculo"/>
            <w:i/>
            <w:iCs/>
          </w:rPr>
          <w:t xml:space="preserve">Dendrochronologia</w:t>
        </w:r>
        <w:r>
          <w:rPr>
            <w:rStyle w:val="Hipervnculo"/>
          </w:rPr>
          <w:t xml:space="preserve"> </w:t>
        </w:r>
        <w:r>
          <w:rPr>
            <w:rStyle w:val="Hipervnculo"/>
            <w:b/>
            <w:bCs/>
          </w:rPr>
          <w:t xml:space="preserve">2005</w:t>
        </w:r>
        <w:r>
          <w:rPr>
            <w:rStyle w:val="Hipervnculo"/>
          </w:rPr>
          <w:t xml:space="preserve">,</w:t>
        </w:r>
        <w:r>
          <w:rPr>
            <w:rStyle w:val="Hipervnculo"/>
          </w:rPr>
          <w:t xml:space="preserve"> </w:t>
        </w:r>
        <w:r>
          <w:rPr>
            <w:rStyle w:val="Hipervnculo"/>
            <w:i/>
            <w:iCs/>
          </w:rPr>
          <w:t xml:space="preserve">22</w:t>
        </w:r>
        <w:r>
          <w:rPr>
            <w:rStyle w:val="Hipervnculo"/>
          </w:rPr>
          <w:t xml:space="preserve">, 209–213, doi:10.1016/j.dendro.2005.05.005.</w:t>
        </w:r>
      </w:hyperlink>
    </w:p>
    <w:p>
      <w:pPr>
        <w:pStyle w:val="BodyText"/>
      </w:pPr>
      <w:hyperlink r:id="rId149">
        <w:r>
          <w:rPr>
            <w:rStyle w:val="Hipervnculo"/>
          </w:rPr>
          <w:t xml:space="preserve">48.</w:t>
        </w:r>
      </w:hyperlink>
      <w:r>
        <w:t xml:space="preserve"> </w:t>
      </w:r>
      <w:hyperlink r:id="rId149">
        <w:r>
          <w:rPr>
            <w:rStyle w:val="Hipervnculo"/>
          </w:rPr>
          <w:t xml:space="preserve">Yang, J.; Huang, Y.; Jiang, X.; Chen, H.; Liu, M.; Wang, R. Potential Geographical Distribution of the Edangred Plant</w:t>
        </w:r>
        <w:r>
          <w:rPr>
            <w:rStyle w:val="Hipervnculo"/>
          </w:rPr>
          <w:t xml:space="preserve"> </w:t>
        </w:r>
        <w:r>
          <w:rPr>
            <w:rStyle w:val="Hipervnculo"/>
            <w:i/>
            <w:iCs/>
          </w:rPr>
          <w:t xml:space="preserve">Isoetes</w:t>
        </w:r>
        <w:r>
          <w:rPr>
            <w:rStyle w:val="Hipervnculo"/>
          </w:rPr>
          <w:t xml:space="preserve"> </w:t>
        </w:r>
        <w:r>
          <w:rPr>
            <w:rStyle w:val="Hipervnculo"/>
          </w:rPr>
          <w:t xml:space="preserve">under Human Activities Using MaxEnt and GARP.</w:t>
        </w:r>
        <w:r>
          <w:rPr>
            <w:rStyle w:val="Hipervnculo"/>
          </w:rPr>
          <w:t xml:space="preserve"> </w:t>
        </w:r>
        <w:r>
          <w:rPr>
            <w:rStyle w:val="Hipervnculo"/>
            <w:i/>
            <w:iCs/>
          </w:rPr>
          <w:t xml:space="preserve">Global Ecology and Conservation</w:t>
        </w:r>
        <w:r>
          <w:rPr>
            <w:rStyle w:val="Hipervnculo"/>
          </w:rPr>
          <w:t xml:space="preserve"> </w:t>
        </w:r>
        <w:r>
          <w:rPr>
            <w:rStyle w:val="Hipervnculo"/>
            <w:b/>
            <w:bCs/>
          </w:rPr>
          <w:t xml:space="preserve">2022</w:t>
        </w:r>
        <w:r>
          <w:rPr>
            <w:rStyle w:val="Hipervnculo"/>
          </w:rPr>
          <w:t xml:space="preserve">,</w:t>
        </w:r>
        <w:r>
          <w:rPr>
            <w:rStyle w:val="Hipervnculo"/>
          </w:rPr>
          <w:t xml:space="preserve"> </w:t>
        </w:r>
        <w:r>
          <w:rPr>
            <w:rStyle w:val="Hipervnculo"/>
            <w:i/>
            <w:iCs/>
          </w:rPr>
          <w:t xml:space="preserve">38</w:t>
        </w:r>
        <w:r>
          <w:rPr>
            <w:rStyle w:val="Hipervnculo"/>
          </w:rPr>
          <w:t xml:space="preserve">, e02186, doi:10.1016/j.gecco.2022.e02186.</w:t>
        </w:r>
      </w:hyperlink>
    </w:p>
    <w:p>
      <w:pPr>
        <w:pStyle w:val="BodyText"/>
      </w:pPr>
      <w:hyperlink r:id="rId149">
        <w:r>
          <w:rPr>
            <w:rStyle w:val="Hipervnculo"/>
          </w:rPr>
          <w:t xml:space="preserve">49.</w:t>
        </w:r>
      </w:hyperlink>
      <w:r>
        <w:t xml:space="preserve"> </w:t>
      </w:r>
      <w:hyperlink r:id="rId149">
        <w:r>
          <w:rPr>
            <w:rStyle w:val="Hipervnculo"/>
          </w:rPr>
          <w:t xml:space="preserve">Jiang, J.; Wang, Y.-P.; Yang, Y.; Yu, M.; Wang, C.; Yan, J. Interactive Effects of Nitrogen and Phosphorus Additions on Plant Growth Vary with Ecosystem Type.</w:t>
        </w:r>
        <w:r>
          <w:rPr>
            <w:rStyle w:val="Hipervnculo"/>
          </w:rPr>
          <w:t xml:space="preserve"> </w:t>
        </w:r>
        <w:r>
          <w:rPr>
            <w:rStyle w:val="Hipervnculo"/>
            <w:i/>
            <w:iCs/>
          </w:rPr>
          <w:t xml:space="preserve">Plant Soil</w:t>
        </w:r>
        <w:r>
          <w:rPr>
            <w:rStyle w:val="Hipervnculo"/>
          </w:rPr>
          <w:t xml:space="preserve"> </w:t>
        </w:r>
        <w:r>
          <w:rPr>
            <w:rStyle w:val="Hipervnculo"/>
            <w:b/>
            <w:bCs/>
          </w:rPr>
          <w:t xml:space="preserve">2019</w:t>
        </w:r>
        <w:r>
          <w:rPr>
            <w:rStyle w:val="Hipervnculo"/>
          </w:rPr>
          <w:t xml:space="preserve">,</w:t>
        </w:r>
        <w:r>
          <w:rPr>
            <w:rStyle w:val="Hipervnculo"/>
          </w:rPr>
          <w:t xml:space="preserve"> </w:t>
        </w:r>
        <w:r>
          <w:rPr>
            <w:rStyle w:val="Hipervnculo"/>
            <w:i/>
            <w:iCs/>
          </w:rPr>
          <w:t xml:space="preserve">440</w:t>
        </w:r>
        <w:r>
          <w:rPr>
            <w:rStyle w:val="Hipervnculo"/>
          </w:rPr>
          <w:t xml:space="preserve">, 523–537, doi:10.1007/s11104-019-04119-5.</w:t>
        </w:r>
      </w:hyperlink>
    </w:p>
    <w:p>
      <w:pPr>
        <w:pStyle w:val="BodyText"/>
      </w:pPr>
      <w:hyperlink r:id="rId149">
        <w:r>
          <w:rPr>
            <w:rStyle w:val="Hipervnculo"/>
          </w:rPr>
          <w:t xml:space="preserve">50.</w:t>
        </w:r>
      </w:hyperlink>
      <w:r>
        <w:t xml:space="preserve"> </w:t>
      </w:r>
      <w:hyperlink r:id="rId149">
        <w:r>
          <w:rPr>
            <w:rStyle w:val="Hipervnculo"/>
          </w:rPr>
          <w:t xml:space="preserve">Hoffland, E.; Kuyper, T.W.; Comans, R.N.J.; Creamer, R.E. Eco-Functionality of Organic Matter in Soils.</w:t>
        </w:r>
        <w:r>
          <w:rPr>
            <w:rStyle w:val="Hipervnculo"/>
          </w:rPr>
          <w:t xml:space="preserve"> </w:t>
        </w:r>
        <w:r>
          <w:rPr>
            <w:rStyle w:val="Hipervnculo"/>
            <w:i/>
            <w:iCs/>
          </w:rPr>
          <w:t xml:space="preserve">Plant Soil</w:t>
        </w:r>
        <w:r>
          <w:rPr>
            <w:rStyle w:val="Hipervnculo"/>
          </w:rPr>
          <w:t xml:space="preserve"> </w:t>
        </w:r>
        <w:r>
          <w:rPr>
            <w:rStyle w:val="Hipervnculo"/>
            <w:b/>
            <w:bCs/>
          </w:rPr>
          <w:t xml:space="preserve">2020</w:t>
        </w:r>
        <w:r>
          <w:rPr>
            <w:rStyle w:val="Hipervnculo"/>
          </w:rPr>
          <w:t xml:space="preserve">,</w:t>
        </w:r>
        <w:r>
          <w:rPr>
            <w:rStyle w:val="Hipervnculo"/>
          </w:rPr>
          <w:t xml:space="preserve"> </w:t>
        </w:r>
        <w:r>
          <w:rPr>
            <w:rStyle w:val="Hipervnculo"/>
            <w:i/>
            <w:iCs/>
          </w:rPr>
          <w:t xml:space="preserve">455</w:t>
        </w:r>
        <w:r>
          <w:rPr>
            <w:rStyle w:val="Hipervnculo"/>
          </w:rPr>
          <w:t xml:space="preserve">, 1–22, doi:10.1007/s11104-020-04651-9.</w:t>
        </w:r>
      </w:hyperlink>
    </w:p>
    <w:p>
      <w:pPr>
        <w:pStyle w:val="BodyText"/>
      </w:pPr>
      <w:hyperlink r:id="rId149">
        <w:r>
          <w:rPr>
            <w:rStyle w:val="Hipervnculo"/>
          </w:rPr>
          <w:t xml:space="preserve">51.</w:t>
        </w:r>
      </w:hyperlink>
      <w:r>
        <w:t xml:space="preserve"> </w:t>
      </w:r>
      <w:hyperlink r:id="rId149">
        <w:r>
          <w:rPr>
            <w:rStyle w:val="Hipervnculo"/>
          </w:rPr>
          <w:t xml:space="preserve">Neina, D. The Role of Soil pH in Plant Nutrition and Soil Remediation.</w:t>
        </w:r>
        <w:r>
          <w:rPr>
            <w:rStyle w:val="Hipervnculo"/>
          </w:rPr>
          <w:t xml:space="preserve"> </w:t>
        </w:r>
        <w:r>
          <w:rPr>
            <w:rStyle w:val="Hipervnculo"/>
            <w:i/>
            <w:iCs/>
          </w:rPr>
          <w:t xml:space="preserve">Applied and Environmental Soil Science</w:t>
        </w:r>
        <w:r>
          <w:rPr>
            <w:rStyle w:val="Hipervnculo"/>
          </w:rPr>
          <w:t xml:space="preserve"> </w:t>
        </w:r>
        <w:r>
          <w:rPr>
            <w:rStyle w:val="Hipervnculo"/>
            <w:b/>
            <w:bCs/>
          </w:rPr>
          <w:t xml:space="preserve">2019</w:t>
        </w:r>
        <w:r>
          <w:rPr>
            <w:rStyle w:val="Hipervnculo"/>
          </w:rPr>
          <w:t xml:space="preserve">,</w:t>
        </w:r>
        <w:r>
          <w:rPr>
            <w:rStyle w:val="Hipervnculo"/>
          </w:rPr>
          <w:t xml:space="preserve"> </w:t>
        </w:r>
        <w:r>
          <w:rPr>
            <w:rStyle w:val="Hipervnculo"/>
            <w:i/>
            <w:iCs/>
          </w:rPr>
          <w:t xml:space="preserve">2019</w:t>
        </w:r>
        <w:r>
          <w:rPr>
            <w:rStyle w:val="Hipervnculo"/>
          </w:rPr>
          <w:t xml:space="preserve">, 5794869, doi:10.1155/2019/5794869.</w:t>
        </w:r>
      </w:hyperlink>
    </w:p>
    <w:p>
      <w:pPr>
        <w:pStyle w:val="BodyText"/>
      </w:pPr>
      <w:hyperlink r:id="rId149">
        <w:r>
          <w:rPr>
            <w:rStyle w:val="Hipervnculo"/>
          </w:rPr>
          <w:t xml:space="preserve">52.</w:t>
        </w:r>
      </w:hyperlink>
      <w:r>
        <w:t xml:space="preserve"> </w:t>
      </w:r>
      <w:hyperlink r:id="rId149">
        <w:r>
          <w:rPr>
            <w:rStyle w:val="Hipervnculo"/>
          </w:rPr>
          <w:t xml:space="preserve">Ni, Y.; Yang, T.; Ma, Y.; Zhang, K.; Soltis, P.S.; Soltis, D.E.; Gilbert, J.A.; Zhao, Y.; Fu, C.; Chu, H. Soil pH Determines Bacterial Distribution and Assembly Processes in Natural Mountain Forests of Eastern China.</w:t>
        </w:r>
        <w:r>
          <w:rPr>
            <w:rStyle w:val="Hipervnculo"/>
          </w:rPr>
          <w:t xml:space="preserve"> </w:t>
        </w:r>
        <w:r>
          <w:rPr>
            <w:rStyle w:val="Hipervnculo"/>
            <w:i/>
            <w:iCs/>
          </w:rPr>
          <w:t xml:space="preserve">Global Ecology and Biogeography</w:t>
        </w:r>
        <w:r>
          <w:rPr>
            <w:rStyle w:val="Hipervnculo"/>
          </w:rPr>
          <w:t xml:space="preserve"> </w:t>
        </w:r>
        <w:r>
          <w:rPr>
            <w:rStyle w:val="Hipervnculo"/>
            <w:b/>
            <w:bCs/>
          </w:rPr>
          <w:t xml:space="preserve">2021</w:t>
        </w:r>
        <w:r>
          <w:rPr>
            <w:rStyle w:val="Hipervnculo"/>
          </w:rPr>
          <w:t xml:space="preserve">,</w:t>
        </w:r>
        <w:r>
          <w:rPr>
            <w:rStyle w:val="Hipervnculo"/>
          </w:rPr>
          <w:t xml:space="preserve"> </w:t>
        </w:r>
        <w:r>
          <w:rPr>
            <w:rStyle w:val="Hipervnculo"/>
            <w:i/>
            <w:iCs/>
          </w:rPr>
          <w:t xml:space="preserve">30</w:t>
        </w:r>
        <w:r>
          <w:rPr>
            <w:rStyle w:val="Hipervnculo"/>
          </w:rPr>
          <w:t xml:space="preserve">, 2164–2177, doi:10.1111/geb.13373.</w:t>
        </w:r>
      </w:hyperlink>
    </w:p>
    <w:p>
      <w:pPr>
        <w:pStyle w:val="BodyText"/>
      </w:pPr>
      <w:hyperlink r:id="rId149">
        <w:r>
          <w:rPr>
            <w:rStyle w:val="Hipervnculo"/>
          </w:rPr>
          <w:t xml:space="preserve">53.</w:t>
        </w:r>
      </w:hyperlink>
      <w:r>
        <w:t xml:space="preserve"> </w:t>
      </w:r>
      <w:hyperlink r:id="rId149">
        <w:r>
          <w:rPr>
            <w:rStyle w:val="Hipervnculo"/>
          </w:rPr>
          <w:t xml:space="preserve">Bello, S.K.; Alayafi, A.H.; AL-Solaimani, S.G.; Abo-Elyousr, K.A.M. Mitigating Soil Salinity Stress with Gypsum and Bio-Organic Amendments: A Review.</w:t>
        </w:r>
        <w:r>
          <w:rPr>
            <w:rStyle w:val="Hipervnculo"/>
          </w:rPr>
          <w:t xml:space="preserve"> </w:t>
        </w:r>
        <w:r>
          <w:rPr>
            <w:rStyle w:val="Hipervnculo"/>
            <w:i/>
            <w:iCs/>
          </w:rPr>
          <w:t xml:space="preserve">Agronomy</w:t>
        </w:r>
        <w:r>
          <w:rPr>
            <w:rStyle w:val="Hipervnculo"/>
          </w:rPr>
          <w:t xml:space="preserve"> </w:t>
        </w:r>
        <w:r>
          <w:rPr>
            <w:rStyle w:val="Hipervnculo"/>
            <w:b/>
            <w:bCs/>
          </w:rPr>
          <w:t xml:space="preserve">2021</w:t>
        </w:r>
        <w:r>
          <w:rPr>
            <w:rStyle w:val="Hipervnculo"/>
          </w:rPr>
          <w:t xml:space="preserve">,</w:t>
        </w:r>
        <w:r>
          <w:rPr>
            <w:rStyle w:val="Hipervnculo"/>
          </w:rPr>
          <w:t xml:space="preserve"> </w:t>
        </w:r>
        <w:r>
          <w:rPr>
            <w:rStyle w:val="Hipervnculo"/>
            <w:i/>
            <w:iCs/>
          </w:rPr>
          <w:t xml:space="preserve">11</w:t>
        </w:r>
        <w:r>
          <w:rPr>
            <w:rStyle w:val="Hipervnculo"/>
          </w:rPr>
          <w:t xml:space="preserve">, 1735, doi:10.3390/agronomy11091735.</w:t>
        </w:r>
      </w:hyperlink>
    </w:p>
    <w:p>
      <w:pPr>
        <w:pStyle w:val="BodyText"/>
      </w:pPr>
      <w:hyperlink r:id="rId149">
        <w:r>
          <w:rPr>
            <w:rStyle w:val="Hipervnculo"/>
          </w:rPr>
          <w:t xml:space="preserve">54.</w:t>
        </w:r>
      </w:hyperlink>
      <w:r>
        <w:t xml:space="preserve"> </w:t>
      </w:r>
      <w:hyperlink r:id="rId149">
        <w:r>
          <w:rPr>
            <w:rStyle w:val="Hipervnculo"/>
          </w:rPr>
          <w:t xml:space="preserve">Meglioli, P.A.; Alvarez, J.A.; Lana, N.B.; Cony, M.A.; Villagra, P.E. Salt Tolerance of Native Trees Relevant to the Restoration of Degraded Landscapes in the Monte Region, Argentina.</w:t>
        </w:r>
        <w:r>
          <w:rPr>
            <w:rStyle w:val="Hipervnculo"/>
          </w:rPr>
          <w:t xml:space="preserve"> </w:t>
        </w:r>
        <w:r>
          <w:rPr>
            <w:rStyle w:val="Hipervnculo"/>
            <w:i/>
            <w:iCs/>
          </w:rPr>
          <w:t xml:space="preserve">Restoration Ecology</w:t>
        </w:r>
        <w:r>
          <w:rPr>
            <w:rStyle w:val="Hipervnculo"/>
          </w:rPr>
          <w:t xml:space="preserve"> </w:t>
        </w:r>
        <w:r>
          <w:rPr>
            <w:rStyle w:val="Hipervnculo"/>
            <w:b/>
            <w:bCs/>
          </w:rPr>
          <w:t xml:space="preserve">2025</w:t>
        </w:r>
        <w:r>
          <w:rPr>
            <w:rStyle w:val="Hipervnculo"/>
          </w:rPr>
          <w:t xml:space="preserve">,</w:t>
        </w:r>
        <w:r>
          <w:rPr>
            <w:rStyle w:val="Hipervnculo"/>
          </w:rPr>
          <w:t xml:space="preserve"> </w:t>
        </w:r>
        <w:r>
          <w:rPr>
            <w:rStyle w:val="Hipervnculo"/>
            <w:i/>
            <w:iCs/>
          </w:rPr>
          <w:t xml:space="preserve">33</w:t>
        </w:r>
        <w:r>
          <w:rPr>
            <w:rStyle w:val="Hipervnculo"/>
          </w:rPr>
          <w:t xml:space="preserve">, e14246, doi:10.1111/rec.14246.</w:t>
        </w:r>
      </w:hyperlink>
    </w:p>
    <w:p>
      <w:pPr>
        <w:pStyle w:val="BodyText"/>
      </w:pPr>
      <w:hyperlink r:id="rId149">
        <w:r>
          <w:rPr>
            <w:rStyle w:val="Hipervnculo"/>
          </w:rPr>
          <w:t xml:space="preserve">55.</w:t>
        </w:r>
      </w:hyperlink>
      <w:r>
        <w:t xml:space="preserve"> </w:t>
      </w:r>
      <w:hyperlink r:id="rId149">
        <w:r>
          <w:rPr>
            <w:rStyle w:val="Hipervnculo"/>
          </w:rPr>
          <w:t xml:space="preserve">Amin, I.; Rasool, S.; Mir, M.A.; Wani, W.; Masoodi, K.Z.; Ahmad, P. Ion Homeostasis for Salinity Tolerance in Plants: A Molecular Approach.</w:t>
        </w:r>
        <w:r>
          <w:rPr>
            <w:rStyle w:val="Hipervnculo"/>
          </w:rPr>
          <w:t xml:space="preserve"> </w:t>
        </w:r>
        <w:r>
          <w:rPr>
            <w:rStyle w:val="Hipervnculo"/>
            <w:i/>
            <w:iCs/>
          </w:rPr>
          <w:t xml:space="preserve">Physiologia Plantarum</w:t>
        </w:r>
        <w:r>
          <w:rPr>
            <w:rStyle w:val="Hipervnculo"/>
          </w:rPr>
          <w:t xml:space="preserve"> </w:t>
        </w:r>
        <w:r>
          <w:rPr>
            <w:rStyle w:val="Hipervnculo"/>
            <w:b/>
            <w:bCs/>
          </w:rPr>
          <w:t xml:space="preserve">2021</w:t>
        </w:r>
        <w:r>
          <w:rPr>
            <w:rStyle w:val="Hipervnculo"/>
          </w:rPr>
          <w:t xml:space="preserve">,</w:t>
        </w:r>
        <w:r>
          <w:rPr>
            <w:rStyle w:val="Hipervnculo"/>
          </w:rPr>
          <w:t xml:space="preserve"> </w:t>
        </w:r>
        <w:r>
          <w:rPr>
            <w:rStyle w:val="Hipervnculo"/>
            <w:i/>
            <w:iCs/>
          </w:rPr>
          <w:t xml:space="preserve">171</w:t>
        </w:r>
        <w:r>
          <w:rPr>
            <w:rStyle w:val="Hipervnculo"/>
          </w:rPr>
          <w:t xml:space="preserve">, 578–594, doi:10.1111/ppl.13185.</w:t>
        </w:r>
      </w:hyperlink>
    </w:p>
    <w:p>
      <w:pPr>
        <w:pStyle w:val="BodyText"/>
      </w:pPr>
      <w:hyperlink r:id="rId149">
        <w:r>
          <w:rPr>
            <w:rStyle w:val="Hipervnculo"/>
          </w:rPr>
          <w:t xml:space="preserve">56.</w:t>
        </w:r>
      </w:hyperlink>
      <w:r>
        <w:t xml:space="preserve"> </w:t>
      </w:r>
      <w:hyperlink r:id="rId149">
        <w:r>
          <w:rPr>
            <w:rStyle w:val="Hipervnculo"/>
          </w:rPr>
          <w:t xml:space="preserve">Zhang, M.; Liu, Y.; Han, G.; Zhang, Y.; Wang, B.; Chen, M. Salt Tolerance Mechanisms in Trees: Research Progress.</w:t>
        </w:r>
        <w:r>
          <w:rPr>
            <w:rStyle w:val="Hipervnculo"/>
          </w:rPr>
          <w:t xml:space="preserve"> </w:t>
        </w:r>
        <w:r>
          <w:rPr>
            <w:rStyle w:val="Hipervnculo"/>
            <w:i/>
            <w:iCs/>
          </w:rPr>
          <w:t xml:space="preserve">Trees</w:t>
        </w:r>
        <w:r>
          <w:rPr>
            <w:rStyle w:val="Hipervnculo"/>
          </w:rPr>
          <w:t xml:space="preserve"> </w:t>
        </w:r>
        <w:r>
          <w:rPr>
            <w:rStyle w:val="Hipervnculo"/>
            <w:b/>
            <w:bCs/>
          </w:rPr>
          <w:t xml:space="preserve">2021</w:t>
        </w:r>
        <w:r>
          <w:rPr>
            <w:rStyle w:val="Hipervnculo"/>
          </w:rPr>
          <w:t xml:space="preserve">,</w:t>
        </w:r>
        <w:r>
          <w:rPr>
            <w:rStyle w:val="Hipervnculo"/>
          </w:rPr>
          <w:t xml:space="preserve"> </w:t>
        </w:r>
        <w:r>
          <w:rPr>
            <w:rStyle w:val="Hipervnculo"/>
            <w:i/>
            <w:iCs/>
          </w:rPr>
          <w:t xml:space="preserve">35</w:t>
        </w:r>
        <w:r>
          <w:rPr>
            <w:rStyle w:val="Hipervnculo"/>
          </w:rPr>
          <w:t xml:space="preserve">, 717–730, doi:10.1007/s00468-020-02060-0.</w:t>
        </w:r>
      </w:hyperlink>
    </w:p>
    <w:p>
      <w:pPr>
        <w:pStyle w:val="BodyText"/>
      </w:pPr>
      <w:hyperlink r:id="rId149">
        <w:r>
          <w:rPr>
            <w:rStyle w:val="Hipervnculo"/>
          </w:rPr>
          <w:t xml:space="preserve">57.</w:t>
        </w:r>
      </w:hyperlink>
      <w:r>
        <w:t xml:space="preserve"> </w:t>
      </w:r>
      <w:hyperlink r:id="rId149">
        <w:r>
          <w:rPr>
            <w:rStyle w:val="Hipervnculo"/>
          </w:rPr>
          <w:t xml:space="preserve">Sadia, S.; Waheed, M.; Firdous, S.; Arshad, F.; Fonge, B.A.; Al-Andal, A. Ecological Analysis of Plant Community Structure and Soil Effects in Subtropical Forest Ecosystem.</w:t>
        </w:r>
        <w:r>
          <w:rPr>
            <w:rStyle w:val="Hipervnculo"/>
          </w:rPr>
          <w:t xml:space="preserve"> </w:t>
        </w:r>
        <w:r>
          <w:rPr>
            <w:rStyle w:val="Hipervnculo"/>
            <w:i/>
            <w:iCs/>
          </w:rPr>
          <w:t xml:space="preserve">BMC Plant Biol</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24</w:t>
        </w:r>
        <w:r>
          <w:rPr>
            <w:rStyle w:val="Hipervnculo"/>
          </w:rPr>
          <w:t xml:space="preserve">, 1275, doi:10.1186/s12870-024-06012-5.</w:t>
        </w:r>
      </w:hyperlink>
    </w:p>
    <w:p>
      <w:pPr>
        <w:pStyle w:val="BodyText"/>
      </w:pPr>
      <w:hyperlink r:id="rId149">
        <w:r>
          <w:rPr>
            <w:rStyle w:val="Hipervnculo"/>
          </w:rPr>
          <w:t xml:space="preserve">58.</w:t>
        </w:r>
      </w:hyperlink>
      <w:r>
        <w:t xml:space="preserve"> </w:t>
      </w:r>
      <w:hyperlink r:id="rId149">
        <w:r>
          <w:rPr>
            <w:rStyle w:val="Hipervnculo"/>
          </w:rPr>
          <w:t xml:space="preserve">Barboza, E.; Bravo, N.; Cotrina-Sanchez, A.; Salazar, W.; Gálvez-Paucar, D.; Gonzales, J.; Saravia, D.; Valqui-Valqui, L.; Cárdenas, G.P.; Ocaña, J.; et al. Modeling the Current and Future Habitat Suitability of</w:t>
        </w:r>
        <w:r>
          <w:rPr>
            <w:rStyle w:val="Hipervnculo"/>
          </w:rPr>
          <w:t xml:space="preserve"> </w:t>
        </w:r>
        <w:r>
          <w:rPr>
            <w:rStyle w:val="Hipervnculo"/>
            <w:i/>
            <w:iCs/>
          </w:rPr>
          <w:t xml:space="preserve">Neltuma Pallida</w:t>
        </w:r>
        <w:r>
          <w:rPr>
            <w:rStyle w:val="Hipervnculo"/>
          </w:rPr>
          <w:t xml:space="preserve"> </w:t>
        </w:r>
        <w:r>
          <w:rPr>
            <w:rStyle w:val="Hipervnculo"/>
          </w:rPr>
          <w:t xml:space="preserve">in the Dry Forest of Northern Peru under Climate Change Scenarios to 2100.</w:t>
        </w:r>
        <w:r>
          <w:rPr>
            <w:rStyle w:val="Hipervnculo"/>
          </w:rPr>
          <w:t xml:space="preserve"> </w:t>
        </w:r>
        <w:r>
          <w:rPr>
            <w:rStyle w:val="Hipervnculo"/>
            <w:i/>
            <w:iCs/>
          </w:rPr>
          <w:t xml:space="preserve">Ecology and Evolution</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14</w:t>
        </w:r>
        <w:r>
          <w:rPr>
            <w:rStyle w:val="Hipervnculo"/>
          </w:rPr>
          <w:t xml:space="preserve">, e70158, doi:10.1002/ece3.70158.</w:t>
        </w:r>
      </w:hyperlink>
    </w:p>
    <w:p>
      <w:pPr>
        <w:pStyle w:val="BodyText"/>
      </w:pPr>
      <w:hyperlink r:id="rId149">
        <w:r>
          <w:rPr>
            <w:rStyle w:val="Hipervnculo"/>
          </w:rPr>
          <w:t xml:space="preserve">59.</w:t>
        </w:r>
      </w:hyperlink>
      <w:r>
        <w:t xml:space="preserve"> </w:t>
      </w:r>
      <w:hyperlink r:id="rId149">
        <w:r>
          <w:rPr>
            <w:rStyle w:val="Hipervnculo"/>
          </w:rPr>
          <w:t xml:space="preserve">Baselly-Villanueva, J.R.; Bazán, F.E.M.; Casas, G.G.; Lozano, A.I.L.; Castedo-Dorado, F.; Álvarez-Álvarez, P. Relación de los factores ambientales con la productividad de</w:t>
        </w:r>
        <w:r>
          <w:rPr>
            <w:rStyle w:val="Hipervnculo"/>
          </w:rPr>
          <w:t xml:space="preserve"> </w:t>
        </w:r>
        <w:r>
          <w:rPr>
            <w:rStyle w:val="Hipervnculo"/>
            <w:i/>
            <w:iCs/>
          </w:rPr>
          <w:t xml:space="preserve">Eucalyptus globulus</w:t>
        </w:r>
        <w:r>
          <w:rPr>
            <w:rStyle w:val="Hipervnculo"/>
          </w:rPr>
          <w:t xml:space="preserve"> </w:t>
        </w:r>
        <w:r>
          <w:rPr>
            <w:rStyle w:val="Hipervnculo"/>
          </w:rPr>
          <w:t xml:space="preserve">en los Andes norperuanos.</w:t>
        </w:r>
        <w:r>
          <w:rPr>
            <w:rStyle w:val="Hipervnculo"/>
          </w:rPr>
          <w:t xml:space="preserve"> </w:t>
        </w:r>
        <w:r>
          <w:rPr>
            <w:rStyle w:val="Hipervnculo"/>
            <w:i/>
            <w:iCs/>
          </w:rPr>
          <w:t xml:space="preserve">Bosque</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45</w:t>
        </w:r>
        <w:r>
          <w:rPr>
            <w:rStyle w:val="Hipervnculo"/>
          </w:rPr>
          <w:t xml:space="preserve">, 103–118, doi:10.4067/S0717-92002024000100103.</w:t>
        </w:r>
      </w:hyperlink>
    </w:p>
    <w:p>
      <w:pPr>
        <w:pStyle w:val="BodyText"/>
      </w:pPr>
      <w:hyperlink r:id="rId149">
        <w:r>
          <w:rPr>
            <w:rStyle w:val="Hipervnculo"/>
          </w:rPr>
          <w:t xml:space="preserve">60.</w:t>
        </w:r>
      </w:hyperlink>
      <w:r>
        <w:t xml:space="preserve"> </w:t>
      </w:r>
      <w:hyperlink r:id="rId149">
        <w:r>
          <w:rPr>
            <w:rStyle w:val="Hipervnculo"/>
          </w:rPr>
          <w:t xml:space="preserve">Rufasto-Peralta, Y.L.; Baselly-Villanueva, J.R.; Alva-Mendoza, D.M.; Seminario-Cunya, A.; Elera-Gonzales, D.G.; Villena-Velásquez, J.J. Estimación de la calidad de sitio de</w:t>
        </w:r>
        <w:r>
          <w:rPr>
            <w:rStyle w:val="Hipervnculo"/>
          </w:rPr>
          <w:t xml:space="preserve"> </w:t>
        </w:r>
        <w:r>
          <w:rPr>
            <w:rStyle w:val="Hipervnculo"/>
            <w:i/>
            <w:iCs/>
          </w:rPr>
          <w:t xml:space="preserve">Cinchona pubescens</w:t>
        </w:r>
        <w:r>
          <w:rPr>
            <w:rStyle w:val="Hipervnculo"/>
          </w:rPr>
          <w:t xml:space="preserve"> </w:t>
        </w:r>
        <w:r>
          <w:rPr>
            <w:rStyle w:val="Hipervnculo"/>
          </w:rPr>
          <w:t xml:space="preserve">(Rubiaceae), en el bosque montano La Palma, Chota, Perú.</w:t>
        </w:r>
        <w:r>
          <w:rPr>
            <w:rStyle w:val="Hipervnculo"/>
          </w:rPr>
          <w:t xml:space="preserve"> </w:t>
        </w:r>
        <w:r>
          <w:rPr>
            <w:rStyle w:val="Hipervnculo"/>
            <w:i/>
            <w:iCs/>
          </w:rPr>
          <w:t xml:space="preserve">Lilloa</w:t>
        </w:r>
        <w:r>
          <w:rPr>
            <w:rStyle w:val="Hipervnculo"/>
          </w:rPr>
          <w:t xml:space="preserve"> </w:t>
        </w:r>
        <w:r>
          <w:rPr>
            <w:rStyle w:val="Hipervnculo"/>
            <w:b/>
            <w:bCs/>
          </w:rPr>
          <w:t xml:space="preserve">2023</w:t>
        </w:r>
        <w:r>
          <w:rPr>
            <w:rStyle w:val="Hipervnculo"/>
          </w:rPr>
          <w:t xml:space="preserve">, 259–279, doi:10.30550/j.lil/1826.</w:t>
        </w:r>
      </w:hyperlink>
    </w:p>
    <w:p>
      <w:pPr>
        <w:pStyle w:val="BodyText"/>
      </w:pPr>
      <w:hyperlink r:id="rId149">
        <w:r>
          <w:rPr>
            <w:rStyle w:val="Hipervnculo"/>
          </w:rPr>
          <w:t xml:space="preserve">61.</w:t>
        </w:r>
      </w:hyperlink>
      <w:r>
        <w:t xml:space="preserve"> </w:t>
      </w:r>
      <w:hyperlink r:id="rId149">
        <w:r>
          <w:rPr>
            <w:rStyle w:val="Hipervnculo"/>
          </w:rPr>
          <w:t xml:space="preserve">Sun, W.; Yuan, X.; Liu, Z.-J.; Lan, S.; Tsai, W.; Zou, S.-Q. Multivariate Analysis Reveals Phenotypic Diversity of</w:t>
        </w:r>
        <w:r>
          <w:rPr>
            <w:rStyle w:val="Hipervnculo"/>
          </w:rPr>
          <w:t xml:space="preserve"> </w:t>
        </w:r>
        <w:r>
          <w:rPr>
            <w:rStyle w:val="Hipervnculo"/>
            <w:i/>
            <w:iCs/>
          </w:rPr>
          <w:t xml:space="preserve">Euscaphis Japonica</w:t>
        </w:r>
        <w:r>
          <w:rPr>
            <w:rStyle w:val="Hipervnculo"/>
          </w:rPr>
          <w:t xml:space="preserve"> </w:t>
        </w:r>
        <w:r>
          <w:rPr>
            <w:rStyle w:val="Hipervnculo"/>
          </w:rPr>
          <w:t xml:space="preserve">Population.</w:t>
        </w:r>
        <w:r>
          <w:rPr>
            <w:rStyle w:val="Hipervnculo"/>
          </w:rPr>
          <w:t xml:space="preserve"> </w:t>
        </w:r>
        <w:r>
          <w:rPr>
            <w:rStyle w:val="Hipervnculo"/>
            <w:i/>
            <w:iCs/>
          </w:rPr>
          <w:t xml:space="preserve">PLOS ONE</w:t>
        </w:r>
        <w:r>
          <w:rPr>
            <w:rStyle w:val="Hipervnculo"/>
          </w:rPr>
          <w:t xml:space="preserve"> </w:t>
        </w:r>
        <w:r>
          <w:rPr>
            <w:rStyle w:val="Hipervnculo"/>
            <w:b/>
            <w:bCs/>
          </w:rPr>
          <w:t xml:space="preserve">2019</w:t>
        </w:r>
        <w:r>
          <w:rPr>
            <w:rStyle w:val="Hipervnculo"/>
          </w:rPr>
          <w:t xml:space="preserve">,</w:t>
        </w:r>
        <w:r>
          <w:rPr>
            <w:rStyle w:val="Hipervnculo"/>
          </w:rPr>
          <w:t xml:space="preserve"> </w:t>
        </w:r>
        <w:r>
          <w:rPr>
            <w:rStyle w:val="Hipervnculo"/>
            <w:i/>
            <w:iCs/>
          </w:rPr>
          <w:t xml:space="preserve">14</w:t>
        </w:r>
        <w:r>
          <w:rPr>
            <w:rStyle w:val="Hipervnculo"/>
          </w:rPr>
          <w:t xml:space="preserve">, e0219046, doi:10.1371/journal.pone.0219046.</w:t>
        </w:r>
      </w:hyperlink>
    </w:p>
    <w:p>
      <w:pPr>
        <w:pStyle w:val="BodyText"/>
      </w:pPr>
      <w:hyperlink r:id="rId149">
        <w:r>
          <w:rPr>
            <w:rStyle w:val="Hipervnculo"/>
          </w:rPr>
          <w:t xml:space="preserve">62.</w:t>
        </w:r>
      </w:hyperlink>
      <w:r>
        <w:t xml:space="preserve"> </w:t>
      </w:r>
      <w:hyperlink r:id="rId149">
        <w:r>
          <w:rPr>
            <w:rStyle w:val="Hipervnculo"/>
          </w:rPr>
          <w:t xml:space="preserve">Yadav, R.K.; Gautam, S.; Palikhey, E.; Joshi, B.K.; Ghimire, K.H.; Gurung, R.; Adhikari, A.R.; Pudasaini, N.; Dhakal, R. Agro-Morphological Diversity of Nepalese Naked Barley Landraces.</w:t>
        </w:r>
        <w:r>
          <w:rPr>
            <w:rStyle w:val="Hipervnculo"/>
          </w:rPr>
          <w:t xml:space="preserve"> </w:t>
        </w:r>
        <w:r>
          <w:rPr>
            <w:rStyle w:val="Hipervnculo"/>
            <w:i/>
            <w:iCs/>
          </w:rPr>
          <w:t xml:space="preserve">Agriculture &amp; Food Security</w:t>
        </w:r>
        <w:r>
          <w:rPr>
            <w:rStyle w:val="Hipervnculo"/>
          </w:rPr>
          <w:t xml:space="preserve"> </w:t>
        </w:r>
        <w:r>
          <w:rPr>
            <w:rStyle w:val="Hipervnculo"/>
            <w:b/>
            <w:bCs/>
          </w:rPr>
          <w:t xml:space="preserve">2018</w:t>
        </w:r>
        <w:r>
          <w:rPr>
            <w:rStyle w:val="Hipervnculo"/>
          </w:rPr>
          <w:t xml:space="preserve">,</w:t>
        </w:r>
        <w:r>
          <w:rPr>
            <w:rStyle w:val="Hipervnculo"/>
          </w:rPr>
          <w:t xml:space="preserve"> </w:t>
        </w:r>
        <w:r>
          <w:rPr>
            <w:rStyle w:val="Hipervnculo"/>
            <w:i/>
            <w:iCs/>
          </w:rPr>
          <w:t xml:space="preserve">7</w:t>
        </w:r>
        <w:r>
          <w:rPr>
            <w:rStyle w:val="Hipervnculo"/>
          </w:rPr>
          <w:t xml:space="preserve">, 86, doi:10.1186/s40066-018-0238-5.</w:t>
        </w:r>
      </w:hyperlink>
    </w:p>
    <w:p>
      <w:pPr>
        <w:pStyle w:val="BodyText"/>
      </w:pPr>
      <w:hyperlink r:id="rId149">
        <w:r>
          <w:rPr>
            <w:rStyle w:val="Hipervnculo"/>
          </w:rPr>
          <w:t xml:space="preserve">63.</w:t>
        </w:r>
      </w:hyperlink>
      <w:r>
        <w:t xml:space="preserve"> </w:t>
      </w:r>
      <w:hyperlink r:id="rId149">
        <w:r>
          <w:rPr>
            <w:rStyle w:val="Hipervnculo"/>
          </w:rPr>
          <w:t xml:space="preserve">Bessega, C.; Cony, M.; Pometti, C. Genetic Zones of</w:t>
        </w:r>
        <w:r>
          <w:rPr>
            <w:rStyle w:val="Hipervnculo"/>
          </w:rPr>
          <w:t xml:space="preserve"> </w:t>
        </w:r>
        <w:r>
          <w:rPr>
            <w:rStyle w:val="Hipervnculo"/>
            <w:i/>
            <w:iCs/>
          </w:rPr>
          <w:t xml:space="preserve">Neltuma Flexuosa</w:t>
        </w:r>
        <w:r>
          <w:rPr>
            <w:rStyle w:val="Hipervnculo"/>
          </w:rPr>
          <w:t xml:space="preserve">, the Algarrobo Tree from the Monte Desert in Argentina.</w:t>
        </w:r>
        <w:r>
          <w:rPr>
            <w:rStyle w:val="Hipervnculo"/>
          </w:rPr>
          <w:t xml:space="preserve"> </w:t>
        </w:r>
        <w:r>
          <w:rPr>
            <w:rStyle w:val="Hipervnculo"/>
            <w:i/>
            <w:iCs/>
          </w:rPr>
          <w:t xml:space="preserve">Forest Ecology and Management</w:t>
        </w:r>
        <w:r>
          <w:rPr>
            <w:rStyle w:val="Hipervnculo"/>
          </w:rPr>
          <w:t xml:space="preserve"> </w:t>
        </w:r>
        <w:r>
          <w:rPr>
            <w:rStyle w:val="Hipervnculo"/>
            <w:b/>
            <w:bCs/>
          </w:rPr>
          <w:t xml:space="preserve">2025</w:t>
        </w:r>
        <w:r>
          <w:rPr>
            <w:rStyle w:val="Hipervnculo"/>
          </w:rPr>
          <w:t xml:space="preserve">,</w:t>
        </w:r>
        <w:r>
          <w:rPr>
            <w:rStyle w:val="Hipervnculo"/>
          </w:rPr>
          <w:t xml:space="preserve"> </w:t>
        </w:r>
        <w:r>
          <w:rPr>
            <w:rStyle w:val="Hipervnculo"/>
            <w:i/>
            <w:iCs/>
          </w:rPr>
          <w:t xml:space="preserve">586</w:t>
        </w:r>
        <w:r>
          <w:rPr>
            <w:rStyle w:val="Hipervnculo"/>
          </w:rPr>
          <w:t xml:space="preserve">, 122715, doi:10.1016/j.foreco.2025.122715.</w:t>
        </w:r>
      </w:hyperlink>
    </w:p>
    <w:p>
      <w:pPr>
        <w:pStyle w:val="BodyText"/>
      </w:pPr>
      <w:hyperlink r:id="rId149">
        <w:r>
          <w:rPr>
            <w:rStyle w:val="Hipervnculo"/>
          </w:rPr>
          <w:t xml:space="preserve">64.</w:t>
        </w:r>
      </w:hyperlink>
      <w:r>
        <w:t xml:space="preserve"> </w:t>
      </w:r>
      <w:hyperlink r:id="rId149">
        <w:r>
          <w:rPr>
            <w:rStyle w:val="Hipervnculo"/>
          </w:rPr>
          <w:t xml:space="preserve">Vega, M.V.; Saidman, B.O.; Vilardi, J.C.; Vega, M.V.; Saidman, B.O.; Vilardi, J.C. Spatial Structure of Phenotypic Traits in Seven Provenances of</w:t>
        </w:r>
        <w:r>
          <w:rPr>
            <w:rStyle w:val="Hipervnculo"/>
          </w:rPr>
          <w:t xml:space="preserve"> </w:t>
        </w:r>
        <w:r>
          <w:rPr>
            <w:rStyle w:val="Hipervnculo"/>
            <w:i/>
            <w:iCs/>
          </w:rPr>
          <w:t xml:space="preserve">Neltuma Alba</w:t>
        </w:r>
        <w:r>
          <w:rPr>
            <w:rStyle w:val="Hipervnculo"/>
          </w:rPr>
          <w:t xml:space="preserve"> </w:t>
        </w:r>
        <w:r>
          <w:rPr>
            <w:rStyle w:val="Hipervnculo"/>
          </w:rPr>
          <w:t xml:space="preserve">(Fabaceae).</w:t>
        </w:r>
        <w:r>
          <w:rPr>
            <w:rStyle w:val="Hipervnculo"/>
          </w:rPr>
          <w:t xml:space="preserve"> </w:t>
        </w:r>
        <w:r>
          <w:rPr>
            <w:rStyle w:val="Hipervnculo"/>
            <w:i/>
            <w:iCs/>
          </w:rPr>
          <w:t xml:space="preserve">Boletín de la Sociedad Argentina de Botánica</w:t>
        </w:r>
        <w:r>
          <w:rPr>
            <w:rStyle w:val="Hipervnculo"/>
          </w:rPr>
          <w:t xml:space="preserve"> </w:t>
        </w:r>
        <w:r>
          <w:rPr>
            <w:rStyle w:val="Hipervnculo"/>
            <w:b/>
            <w:bCs/>
          </w:rPr>
          <w:t xml:space="preserve">2023</w:t>
        </w:r>
        <w:r>
          <w:rPr>
            <w:rStyle w:val="Hipervnculo"/>
          </w:rPr>
          <w:t xml:space="preserve">,</w:t>
        </w:r>
        <w:r>
          <w:rPr>
            <w:rStyle w:val="Hipervnculo"/>
          </w:rPr>
          <w:t xml:space="preserve"> </w:t>
        </w:r>
        <w:r>
          <w:rPr>
            <w:rStyle w:val="Hipervnculo"/>
            <w:i/>
            <w:iCs/>
          </w:rPr>
          <w:t xml:space="preserve">58</w:t>
        </w:r>
        <w:r>
          <w:rPr>
            <w:rStyle w:val="Hipervnculo"/>
          </w:rPr>
          <w:t xml:space="preserve">, 6–6, doi:10.31055/1851.2372.v58.n4.39224.</w:t>
        </w:r>
      </w:hyperlink>
    </w:p>
    <w:p>
      <w:pPr>
        <w:pStyle w:val="BodyText"/>
      </w:pPr>
      <w:hyperlink r:id="rId149">
        <w:r>
          <w:rPr>
            <w:rStyle w:val="Hipervnculo"/>
          </w:rPr>
          <w:t xml:space="preserve">65.</w:t>
        </w:r>
      </w:hyperlink>
      <w:r>
        <w:t xml:space="preserve"> </w:t>
      </w:r>
      <w:hyperlink r:id="rId149">
        <w:r>
          <w:rPr>
            <w:rStyle w:val="Hipervnculo"/>
          </w:rPr>
          <w:t xml:space="preserve">Esparza-Orozco, A.; Carranza-Becerra, L.; Delgadillo-Ruiz, L.; Bollaín y Goytia, J.J.; Gaytán-Saldaña, N.A.; Mandujano-García, C.D.; Delgadillo-Ruiz, E.; Michel-López, C.Y.; Huerta-García, J.; Valladares-Carranza, B.; et al. Environmental Heterogeneity Drives Secondary Metabolite Diversity from Mesquite Pods in Semiarid Regions.</w:t>
        </w:r>
        <w:r>
          <w:rPr>
            <w:rStyle w:val="Hipervnculo"/>
          </w:rPr>
          <w:t xml:space="preserve"> </w:t>
        </w:r>
        <w:r>
          <w:rPr>
            <w:rStyle w:val="Hipervnculo"/>
            <w:i/>
            <w:iCs/>
          </w:rPr>
          <w:t xml:space="preserve">Ecologies</w:t>
        </w:r>
        <w:r>
          <w:rPr>
            <w:rStyle w:val="Hipervnculo"/>
          </w:rPr>
          <w:t xml:space="preserve"> </w:t>
        </w:r>
        <w:r>
          <w:rPr>
            <w:rStyle w:val="Hipervnculo"/>
            <w:b/>
            <w:bCs/>
          </w:rPr>
          <w:t xml:space="preserve">2025</w:t>
        </w:r>
        <w:r>
          <w:rPr>
            <w:rStyle w:val="Hipervnculo"/>
          </w:rPr>
          <w:t xml:space="preserve">,</w:t>
        </w:r>
        <w:r>
          <w:rPr>
            <w:rStyle w:val="Hipervnculo"/>
          </w:rPr>
          <w:t xml:space="preserve"> </w:t>
        </w:r>
        <w:r>
          <w:rPr>
            <w:rStyle w:val="Hipervnculo"/>
            <w:i/>
            <w:iCs/>
          </w:rPr>
          <w:t xml:space="preserve">6</w:t>
        </w:r>
        <w:r>
          <w:rPr>
            <w:rStyle w:val="Hipervnculo"/>
          </w:rPr>
          <w:t xml:space="preserve">, 19, doi:10.3390/ecologies6010019.</w:t>
        </w:r>
      </w:hyperlink>
    </w:p>
    <w:p>
      <w:pPr>
        <w:pStyle w:val="BodyText"/>
      </w:pPr>
      <w:hyperlink r:id="rId149">
        <w:r>
          <w:rPr>
            <w:rStyle w:val="Hipervnculo"/>
          </w:rPr>
          <w:t xml:space="preserve">66.</w:t>
        </w:r>
      </w:hyperlink>
      <w:r>
        <w:t xml:space="preserve"> </w:t>
      </w:r>
      <w:hyperlink r:id="rId149">
        <w:r>
          <w:rPr>
            <w:rStyle w:val="Hipervnculo"/>
          </w:rPr>
          <w:t xml:space="preserve">Vidaković, A.; Liber, Z.; Šatović, Z.; Idžojtić, M.; Volenec, I.; Zegnal, I.; Pintar, V.; Radunić, M.; Poljak, I. Phenotypic Diversity of Almond-Leaved Pear (</w:t>
        </w:r>
        <w:r>
          <w:rPr>
            <w:rStyle w:val="Hipervnculo"/>
            <w:i/>
            <w:iCs/>
          </w:rPr>
          <w:t xml:space="preserve">Pyrus Spinosa</w:t>
        </w:r>
        <w:r>
          <w:rPr>
            <w:rStyle w:val="Hipervnculo"/>
          </w:rPr>
          <w:t xml:space="preserve"> </w:t>
        </w:r>
        <w:r>
          <w:rPr>
            <w:rStyle w:val="Hipervnculo"/>
          </w:rPr>
          <w:t xml:space="preserve">Forssk.) along Eastern Adriatic Coast.</w:t>
        </w:r>
        <w:r>
          <w:rPr>
            <w:rStyle w:val="Hipervnculo"/>
          </w:rPr>
          <w:t xml:space="preserve"> </w:t>
        </w:r>
        <w:r>
          <w:rPr>
            <w:rStyle w:val="Hipervnculo"/>
            <w:i/>
            <w:iCs/>
          </w:rPr>
          <w:t xml:space="preserve">Forests</w:t>
        </w:r>
        <w:r>
          <w:rPr>
            <w:rStyle w:val="Hipervnculo"/>
          </w:rPr>
          <w:t xml:space="preserve"> </w:t>
        </w:r>
        <w:r>
          <w:rPr>
            <w:rStyle w:val="Hipervnculo"/>
            <w:b/>
            <w:bCs/>
          </w:rPr>
          <w:t xml:space="preserve">2021</w:t>
        </w:r>
        <w:r>
          <w:rPr>
            <w:rStyle w:val="Hipervnculo"/>
          </w:rPr>
          <w:t xml:space="preserve">,</w:t>
        </w:r>
        <w:r>
          <w:rPr>
            <w:rStyle w:val="Hipervnculo"/>
          </w:rPr>
          <w:t xml:space="preserve"> </w:t>
        </w:r>
        <w:r>
          <w:rPr>
            <w:rStyle w:val="Hipervnculo"/>
            <w:i/>
            <w:iCs/>
          </w:rPr>
          <w:t xml:space="preserve">12</w:t>
        </w:r>
        <w:r>
          <w:rPr>
            <w:rStyle w:val="Hipervnculo"/>
          </w:rPr>
          <w:t xml:space="preserve">, 1630, doi:10.3390/f12121630.</w:t>
        </w:r>
      </w:hyperlink>
    </w:p>
    <w:p>
      <w:pPr>
        <w:pStyle w:val="BodyText"/>
      </w:pPr>
      <w:hyperlink r:id="rId149">
        <w:r>
          <w:rPr>
            <w:rStyle w:val="Hipervnculo"/>
          </w:rPr>
          <w:t xml:space="preserve">67.</w:t>
        </w:r>
      </w:hyperlink>
      <w:r>
        <w:t xml:space="preserve"> </w:t>
      </w:r>
      <w:hyperlink r:id="rId149">
        <w:r>
          <w:rPr>
            <w:rStyle w:val="Hipervnculo"/>
          </w:rPr>
          <w:t xml:space="preserve">Wang, C.; Gong, H.; Feng, M.; Tian, C. Phenotypic Variation in Leaf, Fruit and Seed Traits in Natural Populations of</w:t>
        </w:r>
        <w:r>
          <w:rPr>
            <w:rStyle w:val="Hipervnculo"/>
          </w:rPr>
          <w:t xml:space="preserve"> </w:t>
        </w:r>
        <w:r>
          <w:rPr>
            <w:rStyle w:val="Hipervnculo"/>
            <w:i/>
            <w:iCs/>
          </w:rPr>
          <w:t xml:space="preserve">Eucommia Ulmoides</w:t>
        </w:r>
        <w:r>
          <w:rPr>
            <w:rStyle w:val="Hipervnculo"/>
          </w:rPr>
          <w:t xml:space="preserve">, a Relict Chinese Endemic Tree.</w:t>
        </w:r>
        <w:r>
          <w:rPr>
            <w:rStyle w:val="Hipervnculo"/>
          </w:rPr>
          <w:t xml:space="preserve"> </w:t>
        </w:r>
        <w:r>
          <w:rPr>
            <w:rStyle w:val="Hipervnculo"/>
            <w:i/>
            <w:iCs/>
          </w:rPr>
          <w:t xml:space="preserve">Forests</w:t>
        </w:r>
        <w:r>
          <w:rPr>
            <w:rStyle w:val="Hipervnculo"/>
          </w:rPr>
          <w:t xml:space="preserve"> </w:t>
        </w:r>
        <w:r>
          <w:rPr>
            <w:rStyle w:val="Hipervnculo"/>
            <w:b/>
            <w:bCs/>
          </w:rPr>
          <w:t xml:space="preserve">2023</w:t>
        </w:r>
        <w:r>
          <w:rPr>
            <w:rStyle w:val="Hipervnculo"/>
          </w:rPr>
          <w:t xml:space="preserve">,</w:t>
        </w:r>
        <w:r>
          <w:rPr>
            <w:rStyle w:val="Hipervnculo"/>
          </w:rPr>
          <w:t xml:space="preserve"> </w:t>
        </w:r>
        <w:r>
          <w:rPr>
            <w:rStyle w:val="Hipervnculo"/>
            <w:i/>
            <w:iCs/>
          </w:rPr>
          <w:t xml:space="preserve">14</w:t>
        </w:r>
        <w:r>
          <w:rPr>
            <w:rStyle w:val="Hipervnculo"/>
          </w:rPr>
          <w:t xml:space="preserve">, 462, doi:10.3390/f14030462.</w:t>
        </w:r>
      </w:hyperlink>
    </w:p>
    <w:p>
      <w:pPr>
        <w:pStyle w:val="BodyText"/>
      </w:pPr>
      <w:hyperlink r:id="rId149">
        <w:r>
          <w:rPr>
            <w:rStyle w:val="Hipervnculo"/>
          </w:rPr>
          <w:t xml:space="preserve">68.</w:t>
        </w:r>
      </w:hyperlink>
      <w:r>
        <w:t xml:space="preserve"> </w:t>
      </w:r>
      <w:hyperlink r:id="rId149">
        <w:r>
          <w:rPr>
            <w:rStyle w:val="Hipervnculo"/>
          </w:rPr>
          <w:t xml:space="preserve">Torres-Sánchez, E.; Acosta, J.J.; Hodge, G.R.; Prada, E.; Menéndez-Gutiérrez, M.; Díaz, R. Volume-Based Selection in Pinus Pinaster Aiton Breeding: Evaluating Resistance to</w:t>
        </w:r>
        <w:r>
          <w:rPr>
            <w:rStyle w:val="Hipervnculo"/>
          </w:rPr>
          <w:t xml:space="preserve"> </w:t>
        </w:r>
        <w:r>
          <w:rPr>
            <w:rStyle w:val="Hipervnculo"/>
            <w:i/>
            <w:iCs/>
          </w:rPr>
          <w:t xml:space="preserve">Bursaphelenchus Xylophilus</w:t>
        </w:r>
        <w:r>
          <w:rPr>
            <w:rStyle w:val="Hipervnculo"/>
          </w:rPr>
          <w:t xml:space="preserve"> </w:t>
        </w:r>
        <w:r>
          <w:rPr>
            <w:rStyle w:val="Hipervnculo"/>
          </w:rPr>
          <w:t xml:space="preserve">(Steiner &amp; Buhrer) Nickle and Wood Properties.</w:t>
        </w:r>
        <w:r>
          <w:rPr>
            <w:rStyle w:val="Hipervnculo"/>
          </w:rPr>
          <w:t xml:space="preserve"> </w:t>
        </w:r>
        <w:r>
          <w:rPr>
            <w:rStyle w:val="Hipervnculo"/>
            <w:i/>
            <w:iCs/>
          </w:rPr>
          <w:t xml:space="preserve">Annals of Forest Science</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81</w:t>
        </w:r>
        <w:r>
          <w:rPr>
            <w:rStyle w:val="Hipervnculo"/>
          </w:rPr>
          <w:t xml:space="preserve">, 46, doi:10.1186/s13595-024-01266-3.</w:t>
        </w:r>
      </w:hyperlink>
    </w:p>
    <w:p>
      <w:pPr>
        <w:pStyle w:val="BodyText"/>
      </w:pPr>
      <w:hyperlink r:id="rId149">
        <w:r>
          <w:rPr>
            <w:rStyle w:val="Hipervnculo"/>
          </w:rPr>
          <w:t xml:space="preserve">69.</w:t>
        </w:r>
      </w:hyperlink>
      <w:r>
        <w:t xml:space="preserve"> </w:t>
      </w:r>
      <w:hyperlink r:id="rId149">
        <w:r>
          <w:rPr>
            <w:rStyle w:val="Hipervnculo"/>
          </w:rPr>
          <w:t xml:space="preserve">Zhang, Q.; Chen, S.; Qu, G.; Yang, Y.; Lu, Z.; Wang, J.; Tigabu, M.; Liu, J.; Xu, L.; Wang, F. Provenance and Family Variations in Early Growth of Manchurian Walnut (</w:t>
        </w:r>
        <w:r>
          <w:rPr>
            <w:rStyle w:val="Hipervnculo"/>
            <w:i/>
            <w:iCs/>
          </w:rPr>
          <w:t xml:space="preserve">Juglans Mandshurica</w:t>
        </w:r>
        <w:r>
          <w:rPr>
            <w:rStyle w:val="Hipervnculo"/>
          </w:rPr>
          <w:t xml:space="preserve"> </w:t>
        </w:r>
        <w:r>
          <w:rPr>
            <w:rStyle w:val="Hipervnculo"/>
          </w:rPr>
          <w:t xml:space="preserve">Maxim.) and Selection of Superior Families.</w:t>
        </w:r>
        <w:r>
          <w:rPr>
            <w:rStyle w:val="Hipervnculo"/>
          </w:rPr>
          <w:t xml:space="preserve"> </w:t>
        </w:r>
        <w:r>
          <w:rPr>
            <w:rStyle w:val="Hipervnculo"/>
            <w:i/>
            <w:iCs/>
          </w:rPr>
          <w:t xml:space="preserve">PLoS One</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19</w:t>
        </w:r>
        <w:r>
          <w:rPr>
            <w:rStyle w:val="Hipervnculo"/>
          </w:rPr>
          <w:t xml:space="preserve">, e0298918, doi:10.1371/journal.pone.0298918.</w:t>
        </w:r>
      </w:hyperlink>
    </w:p>
    <w:p>
      <w:pPr>
        <w:pStyle w:val="BodyText"/>
      </w:pPr>
      <w:hyperlink r:id="rId149">
        <w:r>
          <w:rPr>
            <w:rStyle w:val="Hipervnculo"/>
          </w:rPr>
          <w:t xml:space="preserve">70.</w:t>
        </w:r>
      </w:hyperlink>
      <w:r>
        <w:t xml:space="preserve"> </w:t>
      </w:r>
      <w:hyperlink r:id="rId149">
        <w:r>
          <w:rPr>
            <w:rStyle w:val="Hipervnculo"/>
          </w:rPr>
          <w:t xml:space="preserve">Vallejos, J.; Badilla, Y.; Picado, F.; Murillo, O. Metodología Para La Selección e Incorporación de Árboles plus En Programas de Mejoramiento Genético Forestal.</w:t>
        </w:r>
        <w:r>
          <w:rPr>
            <w:rStyle w:val="Hipervnculo"/>
          </w:rPr>
          <w:t xml:space="preserve"> </w:t>
        </w:r>
        <w:r>
          <w:rPr>
            <w:rStyle w:val="Hipervnculo"/>
            <w:i/>
            <w:iCs/>
          </w:rPr>
          <w:t xml:space="preserve">Agronomía Costarricense</w:t>
        </w:r>
        <w:r>
          <w:rPr>
            <w:rStyle w:val="Hipervnculo"/>
          </w:rPr>
          <w:t xml:space="preserve"> </w:t>
        </w:r>
        <w:r>
          <w:rPr>
            <w:rStyle w:val="Hipervnculo"/>
            <w:b/>
            <w:bCs/>
          </w:rPr>
          <w:t xml:space="preserve">2010</w:t>
        </w:r>
        <w:r>
          <w:rPr>
            <w:rStyle w:val="Hipervnculo"/>
          </w:rPr>
          <w:t xml:space="preserve">,</w:t>
        </w:r>
        <w:r>
          <w:rPr>
            <w:rStyle w:val="Hipervnculo"/>
          </w:rPr>
          <w:t xml:space="preserve"> </w:t>
        </w:r>
        <w:r>
          <w:rPr>
            <w:rStyle w:val="Hipervnculo"/>
            <w:i/>
            <w:iCs/>
          </w:rPr>
          <w:t xml:space="preserve">34</w:t>
        </w:r>
        <w:r>
          <w:rPr>
            <w:rStyle w:val="Hipervnculo"/>
          </w:rPr>
          <w:t xml:space="preserve">, 105–119.</w:t>
        </w:r>
      </w:hyperlink>
    </w:p>
    <w:p>
      <w:pPr>
        <w:pStyle w:val="BodyText"/>
      </w:pPr>
      <w:hyperlink r:id="rId149">
        <w:r>
          <w:rPr>
            <w:rStyle w:val="Hipervnculo"/>
          </w:rPr>
          <w:t xml:space="preserve">71.</w:t>
        </w:r>
      </w:hyperlink>
      <w:r>
        <w:t xml:space="preserve"> </w:t>
      </w:r>
      <w:hyperlink r:id="rId149">
        <w:r>
          <w:rPr>
            <w:rStyle w:val="Hipervnculo"/>
          </w:rPr>
          <w:t xml:space="preserve">Duarte, D.; Jurcic, E.J.; Dutour, J.; Villalba, P.V.; Centurión, C.; Grattapaglia, D.; Cappa, E.P. Genomic Selection in Forest Trees Comes to Life: Unraveling Its Potential in an Advanced Four-Generation</w:t>
        </w:r>
        <w:r>
          <w:rPr>
            <w:rStyle w:val="Hipervnculo"/>
          </w:rPr>
          <w:t xml:space="preserve"> </w:t>
        </w:r>
        <w:r>
          <w:rPr>
            <w:rStyle w:val="Hipervnculo"/>
            <w:i/>
            <w:iCs/>
          </w:rPr>
          <w:t xml:space="preserve">Eucalyptus Grandis</w:t>
        </w:r>
        <w:r>
          <w:rPr>
            <w:rStyle w:val="Hipervnculo"/>
          </w:rPr>
          <w:t xml:space="preserve"> </w:t>
        </w:r>
        <w:r>
          <w:rPr>
            <w:rStyle w:val="Hipervnculo"/>
          </w:rPr>
          <w:t xml:space="preserve">Population.</w:t>
        </w:r>
        <w:r>
          <w:rPr>
            <w:rStyle w:val="Hipervnculo"/>
          </w:rPr>
          <w:t xml:space="preserve"> </w:t>
        </w:r>
        <w:r>
          <w:rPr>
            <w:rStyle w:val="Hipervnculo"/>
            <w:i/>
            <w:iCs/>
          </w:rPr>
          <w:t xml:space="preserve">Front. Plant Sci.</w:t>
        </w:r>
        <w:r>
          <w:rPr>
            <w:rStyle w:val="Hipervnculo"/>
          </w:rPr>
          <w:t xml:space="preserve"> </w:t>
        </w:r>
        <w:r>
          <w:rPr>
            <w:rStyle w:val="Hipervnculo"/>
            <w:b/>
            <w:bCs/>
          </w:rPr>
          <w:t xml:space="preserve">2024</w:t>
        </w:r>
        <w:r>
          <w:rPr>
            <w:rStyle w:val="Hipervnculo"/>
          </w:rPr>
          <w:t xml:space="preserve">,</w:t>
        </w:r>
        <w:r>
          <w:rPr>
            <w:rStyle w:val="Hipervnculo"/>
          </w:rPr>
          <w:t xml:space="preserve"> </w:t>
        </w:r>
        <w:r>
          <w:rPr>
            <w:rStyle w:val="Hipervnculo"/>
            <w:i/>
            <w:iCs/>
          </w:rPr>
          <w:t xml:space="preserve">15</w:t>
        </w:r>
        <w:r>
          <w:rPr>
            <w:rStyle w:val="Hipervnculo"/>
          </w:rPr>
          <w:t xml:space="preserve">, doi:10.3389/fpls.2024.1462285.</w:t>
        </w:r>
      </w:hyperlink>
      <w:r>
        <w:t xml:space="preserve"> </w:t>
      </w:r>
      <w:r>
        <w:t xml:space="preserve"> </w:t>
      </w:r>
      <w:r>
        <w:t xml:space="preserve"> </w:t>
      </w:r>
      <w:r>
        <w:t xml:space="preserve"> </w:t>
      </w:r>
      <w:r>
        <w:t xml:space="preserve"> </w:t>
      </w:r>
    </w:p>
    <w:bookmarkEnd w:id="150"/>
    <w:sectPr w:rsidR="005D62A7" w:rsidRPr="007B1DCD" w:rsidSect="00D537FA">
      <w:footerReference r:id="rId10" w:type="even"/>
      <w:footerReference r:id="rId9" w:type="default"/>
      <w:pgSz w:h="15840" w:w="12240"/>
      <w:pgMar w:bottom="1138" w:footer="510" w:gutter="0" w:header="283" w:left="1282" w:right="1181" w:top="1138"/>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0E1E7" w14:textId="77777777" w:rsidR="00686C9D" w:rsidRPr="00577C4C" w:rsidRDefault="00C52A7B">
    <w:pPr>
      <w:pStyle w:val="Piedepgina"/>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26858B41" wp14:editId="6C3BF92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CF4AC74" w14:textId="77777777" w:rsidR="00686C9D" w:rsidRPr="00577C4C" w:rsidRDefault="00C52A7B">
                          <w:pPr>
                            <w:pStyle w:val="Piedep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6858B41" id="_x0000_t202" coordsize="21600,21600" o:spt="202" path="m,l,21600r21600,l21600,xe">
              <v:stroke joinstyle="miter"/>
              <v:path gradientshapeok="t" o:connecttype="rect"/>
            </v:shapetype>
            <v:shape id="Text Box 1" o:spid="_x0000_s1026" type="#_x0000_t202" style="position:absolute;left:0;text-align:left;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4CF4AC74" w14:textId="77777777" w:rsidR="00686C9D" w:rsidRPr="00577C4C" w:rsidRDefault="00C52A7B">
                    <w:pPr>
                      <w:pStyle w:val="Piedep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9133" w14:textId="77777777" w:rsidR="00686C9D" w:rsidRPr="00577C4C" w:rsidRDefault="00C52A7B">
    <w:pPr>
      <w:pStyle w:val="Piedepgina"/>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53D24461" wp14:editId="449616C7">
              <wp:simplePos x="0" y="0"/>
              <wp:positionH relativeFrom="margin">
                <wp:align>right</wp:align>
              </wp:positionH>
              <wp:positionV relativeFrom="bottomMargin">
                <wp:align>top</wp:align>
              </wp:positionV>
              <wp:extent cx="1508760" cy="395605"/>
              <wp:effectExtent l="0" t="0" r="0" b="0"/>
              <wp:wrapNone/>
              <wp:docPr id="803030845"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6E0E2E" w14:textId="77777777" w:rsidR="00686C9D" w:rsidRPr="00577C4C" w:rsidRDefault="00C52A7B">
                          <w:pPr>
                            <w:pStyle w:val="Piedep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3D24461" id="_x0000_t202" coordsize="21600,21600" o:spt="202" path="m,l,21600r21600,l21600,xe">
              <v:stroke joinstyle="miter"/>
              <v:path gradientshapeok="t" o:connecttype="rect"/>
            </v:shapetype>
            <v:shape id="Text Box 56" o:spid="_x0000_s1027" type="#_x0000_t202" style="position:absolute;left:0;text-align:left;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576E0E2E" w14:textId="77777777" w:rsidR="00686C9D" w:rsidRPr="00577C4C" w:rsidRDefault="00C52A7B">
                    <w:pPr>
                      <w:pStyle w:val="Piedep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B316FBDE"/>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21B7666"/>
    <w:multiLevelType w:val="multilevel"/>
    <w:tmpl w:val="44328928"/>
    <w:lvl w:ilvl="0">
      <w:start w:val="1"/>
      <w:numFmt w:val="decimal"/>
      <w:lvlText w:val="%1."/>
      <w:lvlJc w:val="left"/>
      <w:pPr>
        <w:ind w:firstLine="0" w:left="0"/>
      </w:pPr>
      <w:rPr>
        <w:rFonts w:hint="default"/>
      </w:rPr>
    </w:lvl>
    <w:lvl w:ilvl="1">
      <w:start w:val="1"/>
      <w:numFmt w:val="decimal"/>
      <w:lvlText w:val="%1.%2."/>
      <w:lvlJc w:val="left"/>
      <w:pPr>
        <w:ind w:firstLine="0" w:left="0"/>
      </w:pPr>
      <w:rPr>
        <w:rFonts w:hint="default"/>
      </w:rPr>
    </w:lvl>
    <w:lvl w:ilvl="2">
      <w:start w:val="1"/>
      <w:numFmt w:val="decimal"/>
      <w:lvlText w:val="%1.%2.%3."/>
      <w:lvlJc w:val="left"/>
      <w:pPr>
        <w:ind w:firstLine="0" w:left="0"/>
      </w:pPr>
      <w:rPr>
        <w:rFonts w:hint="default"/>
      </w:rPr>
    </w:lvl>
    <w:lvl w:ilvl="3">
      <w:start w:val="1"/>
      <w:numFmt w:val="decimal"/>
      <w:lvlText w:val="%1.%2.%3.%4."/>
      <w:lvlJc w:val="left"/>
      <w:pPr>
        <w:ind w:firstLine="0" w:left="0"/>
      </w:pPr>
      <w:rPr>
        <w:rFonts w:ascii="Times New Roman" w:hAnsi="Times New Roman" w:hint="default"/>
        <w:b/>
        <w:i w:val="0"/>
        <w:sz w:val="24"/>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2">
    <w:nsid w:val="0EDF3AB7"/>
    <w:multiLevelType w:val="hybridMultilevel"/>
    <w:tmpl w:val="8E5CDC6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1C8A03CD"/>
    <w:multiLevelType w:val="multilevel"/>
    <w:tmpl w:val="ADB20CA4"/>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4">
    <w:nsid w:val="1EC0601A"/>
    <w:multiLevelType w:val="multilevel"/>
    <w:tmpl w:val="C6A8CCEA"/>
    <w:styleLink w:val="Headings"/>
    <w:lvl w:ilvl="0">
      <w:start w:val="1"/>
      <w:numFmt w:val="decimal"/>
      <w:pStyle w:val="Ttulo1"/>
      <w:lvlText w:val="%1"/>
      <w:lvlJc w:val="left"/>
      <w:pPr>
        <w:tabs>
          <w:tab w:pos="567" w:val="num"/>
        </w:tabs>
        <w:ind w:hanging="567" w:left="567"/>
      </w:pPr>
      <w:rPr>
        <w:rFonts w:hint="default"/>
      </w:rPr>
    </w:lvl>
    <w:lvl w:ilvl="1">
      <w:start w:val="1"/>
      <w:numFmt w:val="decimal"/>
      <w:pStyle w:val="Ttulo2"/>
      <w:lvlText w:val="%1.%2"/>
      <w:lvlJc w:val="left"/>
      <w:pPr>
        <w:tabs>
          <w:tab w:pos="567" w:val="num"/>
        </w:tabs>
        <w:ind w:hanging="567" w:left="567"/>
      </w:pPr>
      <w:rPr>
        <w:rFonts w:hint="default"/>
      </w:rPr>
    </w:lvl>
    <w:lvl w:ilvl="2">
      <w:start w:val="1"/>
      <w:numFmt w:val="decimal"/>
      <w:pStyle w:val="Ttulo3"/>
      <w:lvlText w:val="%1.%2.%3"/>
      <w:lvlJc w:val="left"/>
      <w:pPr>
        <w:tabs>
          <w:tab w:pos="567" w:val="num"/>
        </w:tabs>
        <w:ind w:hanging="567" w:left="567"/>
      </w:pPr>
      <w:rPr>
        <w:rFonts w:hint="default"/>
      </w:rPr>
    </w:lvl>
    <w:lvl w:ilvl="3">
      <w:start w:val="1"/>
      <w:numFmt w:val="decimal"/>
      <w:pStyle w:val="Ttulo4"/>
      <w:lvlText w:val="%1.%2.%3.%4"/>
      <w:lvlJc w:val="left"/>
      <w:pPr>
        <w:tabs>
          <w:tab w:pos="567" w:val="num"/>
        </w:tabs>
        <w:ind w:hanging="567" w:left="567"/>
      </w:pPr>
      <w:rPr>
        <w:rFonts w:hint="default"/>
      </w:rPr>
    </w:lvl>
    <w:lvl w:ilvl="4">
      <w:start w:val="1"/>
      <w:numFmt w:val="decimal"/>
      <w:pStyle w:val="Ttulo5"/>
      <w:lvlText w:val="%1.%2.%3.%4.%5"/>
      <w:lvlJc w:val="left"/>
      <w:pPr>
        <w:tabs>
          <w:tab w:pos="567" w:val="num"/>
        </w:tabs>
        <w:ind w:hanging="567" w:left="567"/>
      </w:pPr>
      <w:rPr>
        <w:rFonts w:hint="default"/>
      </w:rPr>
    </w:lvl>
    <w:lvl w:ilvl="5">
      <w:start w:val="1"/>
      <w:numFmt w:val="lowerRoman"/>
      <w:lvlText w:val="%6."/>
      <w:lvlJc w:val="right"/>
      <w:pPr>
        <w:tabs>
          <w:tab w:pos="567" w:val="num"/>
        </w:tabs>
        <w:ind w:hanging="567" w:left="567"/>
      </w:pPr>
      <w:rPr>
        <w:rFonts w:hint="default"/>
      </w:rPr>
    </w:lvl>
    <w:lvl w:ilvl="6">
      <w:start w:val="1"/>
      <w:numFmt w:val="decimal"/>
      <w:lvlText w:val="%7."/>
      <w:lvlJc w:val="left"/>
      <w:pPr>
        <w:tabs>
          <w:tab w:pos="567" w:val="num"/>
        </w:tabs>
        <w:ind w:hanging="567" w:left="567"/>
      </w:pPr>
      <w:rPr>
        <w:rFonts w:hint="default"/>
      </w:rPr>
    </w:lvl>
    <w:lvl w:ilvl="7">
      <w:start w:val="1"/>
      <w:numFmt w:val="lowerLetter"/>
      <w:lvlText w:val="%8."/>
      <w:lvlJc w:val="left"/>
      <w:pPr>
        <w:tabs>
          <w:tab w:pos="567" w:val="num"/>
        </w:tabs>
        <w:ind w:hanging="567" w:left="567"/>
      </w:pPr>
      <w:rPr>
        <w:rFonts w:hint="default"/>
      </w:rPr>
    </w:lvl>
    <w:lvl w:ilvl="8">
      <w:start w:val="1"/>
      <w:numFmt w:val="lowerRoman"/>
      <w:lvlText w:val="%9."/>
      <w:lvlJc w:val="right"/>
      <w:pPr>
        <w:tabs>
          <w:tab w:pos="567" w:val="num"/>
        </w:tabs>
        <w:ind w:hanging="567" w:left="567"/>
      </w:pPr>
      <w:rPr>
        <w:rFonts w:hint="default"/>
      </w:rPr>
    </w:lvl>
  </w:abstractNum>
  <w:abstractNum w15:restartNumberingAfterBreak="0" w:abstractNumId="5">
    <w:nsid w:val="225305B5"/>
    <w:multiLevelType w:val="hybridMultilevel"/>
    <w:tmpl w:val="4F8C24FA"/>
    <w:lvl w:ilvl="0" w:tplc="A9DCD718">
      <w:start w:val="1"/>
      <w:numFmt w:val="bullet"/>
      <w:pStyle w:val="Prrafodelista"/>
      <w:lvlText w:val=""/>
      <w:lvlJc w:val="left"/>
      <w:pPr>
        <w:ind w:hanging="360" w:left="1440"/>
      </w:pPr>
      <w:rPr>
        <w:rFonts w:ascii="Symbol" w:hAnsi="Symbol" w:hint="default"/>
      </w:rPr>
    </w:lvl>
    <w:lvl w:ilvl="1" w:tentative="1" w:tplc="08090003">
      <w:start w:val="1"/>
      <w:numFmt w:val="bullet"/>
      <w:lvlText w:val="o"/>
      <w:lvlJc w:val="left"/>
      <w:pPr>
        <w:ind w:hanging="360" w:left="2160"/>
      </w:pPr>
      <w:rPr>
        <w:rFonts w:ascii="Courier New" w:cs="Courier New" w:hAnsi="Courier New" w:hint="default"/>
      </w:rPr>
    </w:lvl>
    <w:lvl w:ilvl="2" w:tentative="1" w:tplc="08090005">
      <w:start w:val="1"/>
      <w:numFmt w:val="bullet"/>
      <w:lvlText w:val=""/>
      <w:lvlJc w:val="left"/>
      <w:pPr>
        <w:ind w:hanging="360" w:left="2880"/>
      </w:pPr>
      <w:rPr>
        <w:rFonts w:ascii="Wingdings" w:hAnsi="Wingdings" w:hint="default"/>
      </w:rPr>
    </w:lvl>
    <w:lvl w:ilvl="3" w:tentative="1" w:tplc="08090001">
      <w:start w:val="1"/>
      <w:numFmt w:val="bullet"/>
      <w:lvlText w:val=""/>
      <w:lvlJc w:val="left"/>
      <w:pPr>
        <w:ind w:hanging="360" w:left="3600"/>
      </w:pPr>
      <w:rPr>
        <w:rFonts w:ascii="Symbol" w:hAnsi="Symbol" w:hint="default"/>
      </w:rPr>
    </w:lvl>
    <w:lvl w:ilvl="4" w:tentative="1" w:tplc="08090003">
      <w:start w:val="1"/>
      <w:numFmt w:val="bullet"/>
      <w:lvlText w:val="o"/>
      <w:lvlJc w:val="left"/>
      <w:pPr>
        <w:ind w:hanging="360" w:left="4320"/>
      </w:pPr>
      <w:rPr>
        <w:rFonts w:ascii="Courier New" w:cs="Courier New" w:hAnsi="Courier New" w:hint="default"/>
      </w:rPr>
    </w:lvl>
    <w:lvl w:ilvl="5" w:tentative="1" w:tplc="08090005">
      <w:start w:val="1"/>
      <w:numFmt w:val="bullet"/>
      <w:lvlText w:val=""/>
      <w:lvlJc w:val="left"/>
      <w:pPr>
        <w:ind w:hanging="360" w:left="5040"/>
      </w:pPr>
      <w:rPr>
        <w:rFonts w:ascii="Wingdings" w:hAnsi="Wingdings" w:hint="default"/>
      </w:rPr>
    </w:lvl>
    <w:lvl w:ilvl="6" w:tentative="1" w:tplc="08090001">
      <w:start w:val="1"/>
      <w:numFmt w:val="bullet"/>
      <w:lvlText w:val=""/>
      <w:lvlJc w:val="left"/>
      <w:pPr>
        <w:ind w:hanging="360" w:left="5760"/>
      </w:pPr>
      <w:rPr>
        <w:rFonts w:ascii="Symbol" w:hAnsi="Symbol" w:hint="default"/>
      </w:rPr>
    </w:lvl>
    <w:lvl w:ilvl="7" w:tentative="1" w:tplc="08090003">
      <w:start w:val="1"/>
      <w:numFmt w:val="bullet"/>
      <w:lvlText w:val="o"/>
      <w:lvlJc w:val="left"/>
      <w:pPr>
        <w:ind w:hanging="360" w:left="6480"/>
      </w:pPr>
      <w:rPr>
        <w:rFonts w:ascii="Courier New" w:cs="Courier New" w:hAnsi="Courier New" w:hint="default"/>
      </w:rPr>
    </w:lvl>
    <w:lvl w:ilvl="8" w:tentative="1" w:tplc="08090005">
      <w:start w:val="1"/>
      <w:numFmt w:val="bullet"/>
      <w:lvlText w:val=""/>
      <w:lvlJc w:val="left"/>
      <w:pPr>
        <w:ind w:hanging="360" w:left="7200"/>
      </w:pPr>
      <w:rPr>
        <w:rFonts w:ascii="Wingdings" w:hAnsi="Wingdings" w:hint="default"/>
      </w:rPr>
    </w:lvl>
  </w:abstractNum>
  <w:abstractNum w15:restartNumberingAfterBreak="0" w:abstractNumId="6">
    <w:nsid w:val="302A7CAC"/>
    <w:multiLevelType w:val="multilevel"/>
    <w:tmpl w:val="C6A8CCEA"/>
    <w:numStyleLink w:val="Headings"/>
  </w:abstractNum>
  <w:abstractNum w15:restartNumberingAfterBreak="0" w:abstractNumId="7">
    <w:nsid w:val="36D30736"/>
    <w:multiLevelType w:val="hybridMultilevel"/>
    <w:tmpl w:val="BC1E7BC8"/>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8">
    <w:nsid w:val="3817787E"/>
    <w:multiLevelType w:val="multilevel"/>
    <w:tmpl w:val="ADB20CA4"/>
    <w:lvl w:ilvl="0">
      <w:start w:val="6"/>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9">
    <w:nsid w:val="3AE92CDE"/>
    <w:multiLevelType w:val="hybridMultilevel"/>
    <w:tmpl w:val="294E0C4C"/>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0">
    <w:nsid w:val="3C1539C0"/>
    <w:multiLevelType w:val="hybridMultilevel"/>
    <w:tmpl w:val="675E093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1">
    <w:nsid w:val="408E502C"/>
    <w:multiLevelType w:val="hybridMultilevel"/>
    <w:tmpl w:val="C2165F90"/>
    <w:lvl w:ilvl="0" w:tplc="08090001">
      <w:start w:val="1"/>
      <w:numFmt w:val="bullet"/>
      <w:lvlText w:val=""/>
      <w:lvlJc w:val="left"/>
      <w:pPr>
        <w:ind w:hanging="360" w:left="720"/>
      </w:pPr>
      <w:rPr>
        <w:rFonts w:ascii="Symbol"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2">
    <w:nsid w:val="44216449"/>
    <w:multiLevelType w:val="hybridMultilevel"/>
    <w:tmpl w:val="60E244E0"/>
    <w:lvl w:ilvl="0" w:tplc="BB925A66">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4D8113DE"/>
    <w:multiLevelType w:val="multilevel"/>
    <w:tmpl w:val="ADB20CA4"/>
    <w:lvl w:ilvl="0">
      <w:start w:val="5"/>
      <w:numFmt w:val="decimal"/>
      <w:lvlText w:val="%1"/>
      <w:lvlJc w:val="left"/>
      <w:pPr>
        <w:ind w:hanging="360" w:left="360"/>
      </w:pPr>
      <w:rPr>
        <w:rFonts w:hint="default"/>
      </w:rPr>
    </w:lvl>
    <w:lvl w:ilvl="1">
      <w:start w:val="1"/>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15:restartNumberingAfterBreak="0" w:abstractNumId="14">
    <w:nsid w:val="549F1D82"/>
    <w:multiLevelType w:val="hybridMultilevel"/>
    <w:tmpl w:val="734A770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62290D83"/>
    <w:multiLevelType w:val="hybridMultilevel"/>
    <w:tmpl w:val="D1E4BA92"/>
    <w:lvl w:ilvl="0" w:tplc="E9807BE6">
      <w:start w:val="1"/>
      <w:numFmt w:val="decimal"/>
      <w:lvlText w:val="%1."/>
      <w:lvlJc w:val="left"/>
      <w:pPr>
        <w:ind w:hanging="360" w:left="1080"/>
      </w:pPr>
    </w:lvl>
    <w:lvl w:ilvl="1" w:tentative="1" w:tplc="08090019">
      <w:start w:val="1"/>
      <w:numFmt w:val="lowerLetter"/>
      <w:lvlText w:val="%2."/>
      <w:lvlJc w:val="left"/>
      <w:pPr>
        <w:ind w:hanging="360" w:left="1800"/>
      </w:pPr>
    </w:lvl>
    <w:lvl w:ilvl="2" w:tentative="1" w:tplc="0809001B">
      <w:start w:val="1"/>
      <w:numFmt w:val="lowerRoman"/>
      <w:lvlText w:val="%3."/>
      <w:lvlJc w:val="right"/>
      <w:pPr>
        <w:ind w:hanging="180" w:left="2520"/>
      </w:pPr>
    </w:lvl>
    <w:lvl w:ilvl="3" w:tentative="1" w:tplc="0809000F">
      <w:start w:val="1"/>
      <w:numFmt w:val="decimal"/>
      <w:lvlText w:val="%4."/>
      <w:lvlJc w:val="left"/>
      <w:pPr>
        <w:ind w:hanging="360" w:left="3240"/>
      </w:pPr>
    </w:lvl>
    <w:lvl w:ilvl="4" w:tentative="1" w:tplc="08090019">
      <w:start w:val="1"/>
      <w:numFmt w:val="lowerLetter"/>
      <w:lvlText w:val="%5."/>
      <w:lvlJc w:val="left"/>
      <w:pPr>
        <w:ind w:hanging="360" w:left="3960"/>
      </w:pPr>
    </w:lvl>
    <w:lvl w:ilvl="5" w:tentative="1" w:tplc="0809001B">
      <w:start w:val="1"/>
      <w:numFmt w:val="lowerRoman"/>
      <w:lvlText w:val="%6."/>
      <w:lvlJc w:val="right"/>
      <w:pPr>
        <w:ind w:hanging="180" w:left="4680"/>
      </w:pPr>
    </w:lvl>
    <w:lvl w:ilvl="6" w:tentative="1" w:tplc="0809000F">
      <w:start w:val="1"/>
      <w:numFmt w:val="decimal"/>
      <w:lvlText w:val="%7."/>
      <w:lvlJc w:val="left"/>
      <w:pPr>
        <w:ind w:hanging="360" w:left="5400"/>
      </w:pPr>
    </w:lvl>
    <w:lvl w:ilvl="7" w:tentative="1" w:tplc="08090019">
      <w:start w:val="1"/>
      <w:numFmt w:val="lowerLetter"/>
      <w:lvlText w:val="%8."/>
      <w:lvlJc w:val="left"/>
      <w:pPr>
        <w:ind w:hanging="360" w:left="6120"/>
      </w:pPr>
    </w:lvl>
    <w:lvl w:ilvl="8" w:tentative="1" w:tplc="0809001B">
      <w:start w:val="1"/>
      <w:numFmt w:val="lowerRoman"/>
      <w:lvlText w:val="%9."/>
      <w:lvlJc w:val="right"/>
      <w:pPr>
        <w:ind w:hanging="180" w:left="6840"/>
      </w:pPr>
    </w:lvl>
  </w:abstractNum>
  <w:abstractNum w15:restartNumberingAfterBreak="0" w:abstractNumId="16">
    <w:nsid w:val="683E6C4F"/>
    <w:multiLevelType w:val="hybridMultilevel"/>
    <w:tmpl w:val="E39A3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7DBC6F29"/>
    <w:multiLevelType w:val="multilevel"/>
    <w:tmpl w:val="C6A8CCEA"/>
    <w:numStyleLink w:val="Headings"/>
  </w:abstractNum>
  <w:abstractNum w15:restartNumberingAfterBreak="0" w:abstractNumId="18">
    <w:nsid w:val="7F983756"/>
    <w:multiLevelType w:val="multilevel"/>
    <w:tmpl w:val="F300CEF8"/>
    <w:lvl w:ilvl="0">
      <w:start w:val="4"/>
      <w:numFmt w:val="decimal"/>
      <w:lvlText w:val="%1"/>
      <w:lvlJc w:val="left"/>
      <w:pPr>
        <w:ind w:hanging="360" w:left="360"/>
      </w:pPr>
      <w:rPr>
        <w:rFonts w:hint="default"/>
      </w:rPr>
    </w:lvl>
    <w:lvl w:ilvl="1">
      <w:start w:val="1"/>
      <w:numFmt w:val="decimal"/>
      <w:lvlText w:val="%1.%2"/>
      <w:lvlJc w:val="left"/>
      <w:pPr>
        <w:ind w:hanging="360" w:left="360"/>
      </w:pPr>
      <w:rPr>
        <w:rFonts w:hint="default"/>
        <w:b/>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820148494" w:numId="1">
    <w:abstractNumId w:val="1"/>
  </w:num>
  <w:num w16cid:durableId="1175342395" w:numId="2">
    <w:abstractNumId w:val="14"/>
  </w:num>
  <w:num w16cid:durableId="1144352800" w:numId="3">
    <w:abstractNumId w:val="2"/>
  </w:num>
  <w:num w16cid:durableId="769737119" w:numId="4">
    <w:abstractNumId w:val="16"/>
  </w:num>
  <w:num w16cid:durableId="1701663391"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5534203" w:numId="6">
    <w:abstractNumId w:val="11"/>
  </w:num>
  <w:num w16cid:durableId="773479634" w:numId="7">
    <w:abstractNumId w:val="9"/>
  </w:num>
  <w:num w16cid:durableId="2072000685" w:numId="8">
    <w:abstractNumId w:val="7"/>
  </w:num>
  <w:num w16cid:durableId="1213807494" w:numId="9">
    <w:abstractNumId w:val="10"/>
  </w:num>
  <w:num w16cid:durableId="308825289" w:numId="10">
    <w:abstractNumId w:val="8"/>
  </w:num>
  <w:num w16cid:durableId="372848954" w:numId="11">
    <w:abstractNumId w:val="3"/>
  </w:num>
  <w:num w16cid:durableId="213006365" w:numId="12">
    <w:abstractNumId w:val="18"/>
  </w:num>
  <w:num w16cid:durableId="1411196366" w:numId="13">
    <w:abstractNumId w:val="13"/>
  </w:num>
  <w:num w16cid:durableId="944966812" w:numId="14">
    <w:abstractNumId w:val="5"/>
  </w:num>
  <w:num w16cid:durableId="1662200756" w:numId="15">
    <w:abstractNumId w:val="12"/>
  </w:num>
  <w:num w16cid:durableId="2141485750" w:numId="16">
    <w:abstractNumId w:val="15"/>
  </w:num>
  <w:num w16cid:durableId="2002923295" w:numId="17">
    <w:abstractNumId w:val="4"/>
    <w:lvlOverride w:ilvl="0">
      <w:lvl w:ilvl="0">
        <w:start w:val="1"/>
        <w:numFmt w:val="decimal"/>
        <w:pStyle w:val="Ttulo1"/>
        <w:lvlText w:val="%1"/>
        <w:lvlJc w:val="left"/>
        <w:pPr>
          <w:tabs>
            <w:tab w:pos="567" w:val="num"/>
          </w:tabs>
          <w:ind w:hanging="567" w:left="567"/>
        </w:pPr>
        <w:rPr>
          <w:rFonts w:hint="default"/>
        </w:rPr>
      </w:lvl>
    </w:lvlOverride>
    <w:lvlOverride w:ilvl="1">
      <w:lvl w:ilvl="1">
        <w:start w:val="1"/>
        <w:numFmt w:val="decimal"/>
        <w:pStyle w:val="Ttulo2"/>
        <w:lvlText w:val="%1.%2"/>
        <w:lvlJc w:val="left"/>
        <w:pPr>
          <w:tabs>
            <w:tab w:pos="567" w:val="num"/>
          </w:tabs>
          <w:ind w:hanging="567" w:left="567"/>
        </w:pPr>
        <w:rPr>
          <w:rFonts w:hint="default"/>
        </w:rPr>
      </w:lvl>
    </w:lvlOverride>
  </w:num>
  <w:num w16cid:durableId="1300527555"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14516991" w:numId="19">
    <w:abstractNumId w:val="6"/>
  </w:num>
  <w:num w16cid:durableId="58940097" w:numId="20">
    <w:abstractNumId w:val="17"/>
  </w:num>
  <w:num w16cid:durableId="490292411" w:numId="21">
    <w:abstractNumId w:val="4"/>
  </w:num>
  <w:num w16cid:durableId="1120419941" w:numId="22">
    <w:abstractNumId w:val="4"/>
    <w:lvlOverride w:ilvl="0">
      <w:startOverride w:val="1"/>
      <w:lvl w:ilvl="0">
        <w:start w:val="1"/>
        <w:numFmt w:val="decimal"/>
        <w:pStyle w:val="Ttulo1"/>
        <w:lvlText w:val="%1"/>
        <w:lvlJc w:val="left"/>
        <w:pPr>
          <w:tabs>
            <w:tab w:pos="567" w:val="num"/>
          </w:tabs>
          <w:ind w:hanging="567" w:left="567"/>
        </w:pPr>
      </w:lvl>
    </w:lvlOverride>
    <w:lvlOverride w:ilvl="1">
      <w:startOverride w:val="1"/>
      <w:lvl w:ilvl="1">
        <w:start w:val="1"/>
        <w:numFmt w:val="decimal"/>
        <w:pStyle w:val="Ttulo2"/>
        <w:lvlText w:val="%1.%2"/>
        <w:lvlJc w:val="left"/>
        <w:pPr>
          <w:tabs>
            <w:tab w:pos="567" w:val="num"/>
          </w:tabs>
          <w:ind w:hanging="567" w:left="567"/>
        </w:pPr>
      </w:lvl>
    </w:lvlOverride>
    <w:lvlOverride w:ilvl="2">
      <w:startOverride w:val="1"/>
      <w:lvl w:ilvl="2">
        <w:start w:val="1"/>
        <w:numFmt w:val="decimal"/>
        <w:pStyle w:val="Ttulo3"/>
        <w:lvlText w:val=""/>
        <w:lvlJc w:val="left"/>
      </w:lvl>
    </w:lvlOverride>
    <w:lvlOverride w:ilvl="3">
      <w:startOverride w:val="1"/>
      <w:lvl w:ilvl="3">
        <w:start w:val="1"/>
        <w:numFmt w:val="decimal"/>
        <w:pStyle w:val="Ttulo4"/>
        <w:lvlText w:val=""/>
        <w:lvlJc w:val="left"/>
      </w:lvl>
    </w:lvlOverride>
    <w:lvlOverride w:ilvl="4">
      <w:startOverride w:val="1"/>
      <w:lvl w:ilvl="4">
        <w:start w:val="1"/>
        <w:numFmt w:val="decimal"/>
        <w:pStyle w:val="Ttulo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16cid:durableId="850218004" w:numId="23">
    <w:abstractNumId w:val="0"/>
  </w:num>
  <w:num w16cid:durableId="1308969482" w:numId="24">
    <w:abstractNumId w:val="0"/>
  </w:num>
  <w:num w16cid:durableId="457920663" w:numId="25">
    <w:abstractNumId w:val="0"/>
  </w:num>
  <w:num w16cid:durableId="952515972" w:numId="26">
    <w:abstractNumId w:val="0"/>
  </w:num>
  <w:num w16cid:durableId="324819603" w:numId="27">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15D7B"/>
    <w:rsid w:val="0002273A"/>
    <w:rsid w:val="00034304"/>
    <w:rsid w:val="00035434"/>
    <w:rsid w:val="00045678"/>
    <w:rsid w:val="000458E4"/>
    <w:rsid w:val="00063D84"/>
    <w:rsid w:val="0006636D"/>
    <w:rsid w:val="00077D53"/>
    <w:rsid w:val="00081394"/>
    <w:rsid w:val="000B34BD"/>
    <w:rsid w:val="000C7E2A"/>
    <w:rsid w:val="000D5D17"/>
    <w:rsid w:val="000F4CFB"/>
    <w:rsid w:val="00117666"/>
    <w:rsid w:val="001223A7"/>
    <w:rsid w:val="00134256"/>
    <w:rsid w:val="00147395"/>
    <w:rsid w:val="00152161"/>
    <w:rsid w:val="001552C9"/>
    <w:rsid w:val="00164B72"/>
    <w:rsid w:val="00176D89"/>
    <w:rsid w:val="00177D84"/>
    <w:rsid w:val="001964EF"/>
    <w:rsid w:val="001B1A2C"/>
    <w:rsid w:val="001D5C23"/>
    <w:rsid w:val="001E28C5"/>
    <w:rsid w:val="001E4F08"/>
    <w:rsid w:val="001F4C07"/>
    <w:rsid w:val="00206322"/>
    <w:rsid w:val="00217BA1"/>
    <w:rsid w:val="00220AEA"/>
    <w:rsid w:val="00226954"/>
    <w:rsid w:val="002368CB"/>
    <w:rsid w:val="002629A3"/>
    <w:rsid w:val="00265660"/>
    <w:rsid w:val="002677A0"/>
    <w:rsid w:val="00267D18"/>
    <w:rsid w:val="002868E2"/>
    <w:rsid w:val="002869C3"/>
    <w:rsid w:val="002936E4"/>
    <w:rsid w:val="00296B88"/>
    <w:rsid w:val="002A260D"/>
    <w:rsid w:val="002C74CA"/>
    <w:rsid w:val="002F5F07"/>
    <w:rsid w:val="002F744D"/>
    <w:rsid w:val="00303DE6"/>
    <w:rsid w:val="00310124"/>
    <w:rsid w:val="00322306"/>
    <w:rsid w:val="003544FB"/>
    <w:rsid w:val="00365D63"/>
    <w:rsid w:val="0036793B"/>
    <w:rsid w:val="00372682"/>
    <w:rsid w:val="00376CC5"/>
    <w:rsid w:val="0039693B"/>
    <w:rsid w:val="003B3C40"/>
    <w:rsid w:val="003D2F2D"/>
    <w:rsid w:val="00401590"/>
    <w:rsid w:val="004228F8"/>
    <w:rsid w:val="00446E4C"/>
    <w:rsid w:val="00460163"/>
    <w:rsid w:val="00463E3D"/>
    <w:rsid w:val="004645AE"/>
    <w:rsid w:val="00487B71"/>
    <w:rsid w:val="004A4B65"/>
    <w:rsid w:val="004D3E33"/>
    <w:rsid w:val="00510770"/>
    <w:rsid w:val="0052252B"/>
    <w:rsid w:val="005250F2"/>
    <w:rsid w:val="00532C5D"/>
    <w:rsid w:val="005A1D84"/>
    <w:rsid w:val="005A70EA"/>
    <w:rsid w:val="005C3963"/>
    <w:rsid w:val="005D1840"/>
    <w:rsid w:val="005D35E4"/>
    <w:rsid w:val="005D62A7"/>
    <w:rsid w:val="005D7910"/>
    <w:rsid w:val="00614C68"/>
    <w:rsid w:val="0062154F"/>
    <w:rsid w:val="00626026"/>
    <w:rsid w:val="00631A8C"/>
    <w:rsid w:val="00651CA2"/>
    <w:rsid w:val="00653D60"/>
    <w:rsid w:val="00660D05"/>
    <w:rsid w:val="00671D9A"/>
    <w:rsid w:val="00673952"/>
    <w:rsid w:val="00686129"/>
    <w:rsid w:val="00686C9D"/>
    <w:rsid w:val="006B2D5B"/>
    <w:rsid w:val="006B3E02"/>
    <w:rsid w:val="006B7D14"/>
    <w:rsid w:val="006C186D"/>
    <w:rsid w:val="006D5B93"/>
    <w:rsid w:val="006E18DE"/>
    <w:rsid w:val="006E54C5"/>
    <w:rsid w:val="00725A7D"/>
    <w:rsid w:val="00727093"/>
    <w:rsid w:val="0073085C"/>
    <w:rsid w:val="00746505"/>
    <w:rsid w:val="00752FD1"/>
    <w:rsid w:val="007730BB"/>
    <w:rsid w:val="00790BB3"/>
    <w:rsid w:val="00792043"/>
    <w:rsid w:val="00797EDD"/>
    <w:rsid w:val="007B0322"/>
    <w:rsid w:val="007B1DCD"/>
    <w:rsid w:val="007C0E3F"/>
    <w:rsid w:val="007C206C"/>
    <w:rsid w:val="007C3608"/>
    <w:rsid w:val="007C5729"/>
    <w:rsid w:val="007D414D"/>
    <w:rsid w:val="008111E4"/>
    <w:rsid w:val="00812345"/>
    <w:rsid w:val="0081301C"/>
    <w:rsid w:val="00817DD6"/>
    <w:rsid w:val="008629A9"/>
    <w:rsid w:val="0088513A"/>
    <w:rsid w:val="00893C19"/>
    <w:rsid w:val="00895308"/>
    <w:rsid w:val="008A0240"/>
    <w:rsid w:val="008C0A74"/>
    <w:rsid w:val="008D6C8D"/>
    <w:rsid w:val="008E2B54"/>
    <w:rsid w:val="008E4404"/>
    <w:rsid w:val="008E58C7"/>
    <w:rsid w:val="008F5021"/>
    <w:rsid w:val="00943573"/>
    <w:rsid w:val="00963D21"/>
    <w:rsid w:val="00971B61"/>
    <w:rsid w:val="00980C31"/>
    <w:rsid w:val="009955FF"/>
    <w:rsid w:val="009D259D"/>
    <w:rsid w:val="00A00487"/>
    <w:rsid w:val="00A353B4"/>
    <w:rsid w:val="00A50D9D"/>
    <w:rsid w:val="00A53000"/>
    <w:rsid w:val="00A545C6"/>
    <w:rsid w:val="00A75F87"/>
    <w:rsid w:val="00A95D8B"/>
    <w:rsid w:val="00AC0270"/>
    <w:rsid w:val="00AC3EA3"/>
    <w:rsid w:val="00AC792D"/>
    <w:rsid w:val="00AD1D7D"/>
    <w:rsid w:val="00B475F8"/>
    <w:rsid w:val="00B657B8"/>
    <w:rsid w:val="00B84920"/>
    <w:rsid w:val="00B8556A"/>
    <w:rsid w:val="00B9430E"/>
    <w:rsid w:val="00BB41CE"/>
    <w:rsid w:val="00BB6949"/>
    <w:rsid w:val="00BF437B"/>
    <w:rsid w:val="00C012A3"/>
    <w:rsid w:val="00C16F19"/>
    <w:rsid w:val="00C30EB1"/>
    <w:rsid w:val="00C52A7B"/>
    <w:rsid w:val="00C6324C"/>
    <w:rsid w:val="00C679AA"/>
    <w:rsid w:val="00C724CF"/>
    <w:rsid w:val="00C75972"/>
    <w:rsid w:val="00C82792"/>
    <w:rsid w:val="00C948FD"/>
    <w:rsid w:val="00CB2220"/>
    <w:rsid w:val="00CB43D5"/>
    <w:rsid w:val="00CC76F9"/>
    <w:rsid w:val="00CD066B"/>
    <w:rsid w:val="00CD1669"/>
    <w:rsid w:val="00CD3ECE"/>
    <w:rsid w:val="00CD46E2"/>
    <w:rsid w:val="00D00D0B"/>
    <w:rsid w:val="00D04B69"/>
    <w:rsid w:val="00D17FBC"/>
    <w:rsid w:val="00D40420"/>
    <w:rsid w:val="00D537FA"/>
    <w:rsid w:val="00D80D99"/>
    <w:rsid w:val="00D9503C"/>
    <w:rsid w:val="00DD73EF"/>
    <w:rsid w:val="00DE23E8"/>
    <w:rsid w:val="00DF187F"/>
    <w:rsid w:val="00E0128B"/>
    <w:rsid w:val="00E11C78"/>
    <w:rsid w:val="00E41C06"/>
    <w:rsid w:val="00E64E17"/>
    <w:rsid w:val="00E81C49"/>
    <w:rsid w:val="00E852EA"/>
    <w:rsid w:val="00EA3D3C"/>
    <w:rsid w:val="00EC7CC3"/>
    <w:rsid w:val="00F22D16"/>
    <w:rsid w:val="00F254A4"/>
    <w:rsid w:val="00F46494"/>
    <w:rsid w:val="00F558AB"/>
    <w:rsid w:val="00F61D89"/>
    <w:rsid w:val="00F80C71"/>
    <w:rsid w:val="00F86ABB"/>
    <w:rsid w:val="00F97039"/>
    <w:rsid w:val="00FB5230"/>
    <w:rsid w:val="00FC5AA8"/>
    <w:rsid w:val="00FD7648"/>
    <w:rsid w:val="00FE277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HAnsi" w:cstheme="minorBidi" w:eastAsiaTheme="minorHAnsi" w:hAnsiTheme="maj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2"/>
    <w:lsdException w:name="heading 2" w:qFormat="1" w:semiHidden="1" w:uiPriority="2" w:unhideWhenUsed="1"/>
    <w:lsdException w:name="heading 3" w:qFormat="1" w:semiHidden="1" w:uiPriority="2" w:unhideWhenUsed="1"/>
    <w:lsdException w:name="heading 4" w:qFormat="1" w:semiHidden="1" w:uiPriority="2" w:unhideWhenUsed="1"/>
    <w:lsdException w:name="heading 5" w:qFormat="1" w:semiHidden="1" w:uiPriority="2" w:unhideWhenUsed="1"/>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9430E"/>
    <w:pPr>
      <w:spacing w:after="240" w:before="120" w:line="360" w:lineRule="auto"/>
      <w:jc w:val="both"/>
    </w:pPr>
    <w:rPr>
      <w:rFonts w:ascii="Times New Roman" w:hAnsi="Times New Roman"/>
      <w:sz w:val="24"/>
    </w:rPr>
  </w:style>
  <w:style w:styleId="Ttulo1" w:type="paragraph">
    <w:name w:val="heading 1"/>
    <w:basedOn w:val="Prrafodelista"/>
    <w:next w:val="Normal"/>
    <w:link w:val="Ttulo1Car"/>
    <w:uiPriority w:val="2"/>
    <w:qFormat/>
    <w:rsid w:val="00B9430E"/>
    <w:pPr>
      <w:pageBreakBefore/>
      <w:numPr>
        <w:numId w:val="17"/>
      </w:numPr>
      <w:spacing w:before="240"/>
      <w:contextualSpacing w:val="0"/>
      <w:outlineLvl w:val="0"/>
    </w:pPr>
    <w:rPr>
      <w:b/>
    </w:rPr>
  </w:style>
  <w:style w:styleId="Ttulo2" w:type="paragraph">
    <w:name w:val="heading 2"/>
    <w:basedOn w:val="Ttulo1"/>
    <w:next w:val="Normal"/>
    <w:link w:val="Ttulo2Car"/>
    <w:uiPriority w:val="2"/>
    <w:qFormat/>
    <w:rsid w:val="00B9430E"/>
    <w:pPr>
      <w:pageBreakBefore w:val="0"/>
      <w:numPr>
        <w:ilvl w:val="1"/>
      </w:numPr>
      <w:spacing w:after="200"/>
      <w:outlineLvl w:val="1"/>
    </w:pPr>
  </w:style>
  <w:style w:styleId="Ttulo3" w:type="paragraph">
    <w:name w:val="heading 3"/>
    <w:basedOn w:val="Normal"/>
    <w:next w:val="Normal"/>
    <w:link w:val="Ttulo3Car"/>
    <w:uiPriority w:val="2"/>
    <w:qFormat/>
    <w:rsid w:val="00D80D99"/>
    <w:pPr>
      <w:keepNext/>
      <w:keepLines/>
      <w:numPr>
        <w:ilvl w:val="2"/>
        <w:numId w:val="17"/>
      </w:numPr>
      <w:spacing w:after="120" w:before="40"/>
      <w:outlineLvl w:val="2"/>
    </w:pPr>
    <w:rPr>
      <w:rFonts w:cstheme="majorBidi" w:eastAsiaTheme="majorEastAsia"/>
      <w:b/>
      <w:szCs w:val="24"/>
    </w:rPr>
  </w:style>
  <w:style w:styleId="Ttulo4" w:type="paragraph">
    <w:name w:val="heading 4"/>
    <w:basedOn w:val="Ttulo3"/>
    <w:next w:val="Normal"/>
    <w:link w:val="Ttulo4Car"/>
    <w:uiPriority w:val="2"/>
    <w:qFormat/>
    <w:rsid w:val="00D80D99"/>
    <w:pPr>
      <w:numPr>
        <w:ilvl w:val="3"/>
      </w:numPr>
      <w:outlineLvl w:val="3"/>
    </w:pPr>
    <w:rPr>
      <w:iCs/>
    </w:rPr>
  </w:style>
  <w:style w:styleId="Ttulo5" w:type="paragraph">
    <w:name w:val="heading 5"/>
    <w:basedOn w:val="Ttulo4"/>
    <w:next w:val="Normal"/>
    <w:link w:val="Ttulo5Car"/>
    <w:uiPriority w:val="2"/>
    <w:qFormat/>
    <w:rsid w:val="00D80D99"/>
    <w:pPr>
      <w:numPr>
        <w:ilvl w:val="4"/>
      </w:numPr>
      <w:outlineLvl w:val="4"/>
    </w:p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Ttulo1Car" w:type="character">
    <w:name w:val="Título 1 Car"/>
    <w:basedOn w:val="Fuentedeprrafopredeter"/>
    <w:link w:val="Ttulo1"/>
    <w:uiPriority w:val="2"/>
    <w:rsid w:val="00B9430E"/>
    <w:rPr>
      <w:rFonts w:ascii="Times New Roman" w:cs="Times New Roman" w:eastAsia="Cambria" w:hAnsi="Times New Roman"/>
      <w:b/>
      <w:sz w:val="24"/>
      <w:szCs w:val="24"/>
    </w:rPr>
  </w:style>
  <w:style w:customStyle="1" w:styleId="Ttulo2Car" w:type="character">
    <w:name w:val="Título 2 Car"/>
    <w:basedOn w:val="Fuentedeprrafopredeter"/>
    <w:link w:val="Ttulo2"/>
    <w:uiPriority w:val="2"/>
    <w:rsid w:val="00B9430E"/>
    <w:rPr>
      <w:rFonts w:ascii="Times New Roman" w:cs="Times New Roman" w:eastAsia="Cambria" w:hAnsi="Times New Roman"/>
      <w:b/>
      <w:sz w:val="24"/>
      <w:szCs w:val="24"/>
    </w:rPr>
  </w:style>
  <w:style w:styleId="nfasis" w:type="character">
    <w:name w:val="Emphasis"/>
    <w:basedOn w:val="Fuentedeprrafopredeter"/>
    <w:uiPriority w:val="20"/>
    <w:qFormat/>
    <w:rsid w:val="00C724CF"/>
    <w:rPr>
      <w:rFonts w:ascii="Times New Roman" w:hAnsi="Times New Roman"/>
      <w:i/>
      <w:iCs/>
    </w:rPr>
  </w:style>
  <w:style w:styleId="Prrafodelista" w:type="paragraph">
    <w:name w:val="List Paragraph"/>
    <w:basedOn w:val="Normal"/>
    <w:uiPriority w:val="3"/>
    <w:qFormat/>
    <w:rsid w:val="00310124"/>
    <w:pPr>
      <w:numPr>
        <w:numId w:val="14"/>
      </w:numPr>
      <w:ind w:hanging="357" w:left="1434"/>
      <w:contextualSpacing/>
    </w:pPr>
    <w:rPr>
      <w:rFonts w:cs="Times New Roman" w:eastAsia="Cambria"/>
      <w:szCs w:val="24"/>
    </w:rPr>
  </w:style>
  <w:style w:styleId="Textoennegrita" w:type="character">
    <w:name w:val="Strong"/>
    <w:basedOn w:val="Fuentedeprrafopredeter"/>
    <w:uiPriority w:val="22"/>
    <w:qFormat/>
    <w:rsid w:val="00C724CF"/>
    <w:rPr>
      <w:rFonts w:ascii="Times New Roman" w:hAnsi="Times New Roman"/>
      <w:b/>
      <w:bCs/>
    </w:rPr>
  </w:style>
  <w:style w:styleId="NormalWeb" w:type="paragraph">
    <w:name w:val="Normal (Web)"/>
    <w:basedOn w:val="Normal"/>
    <w:uiPriority w:val="99"/>
    <w:unhideWhenUsed/>
    <w:rsid w:val="00117666"/>
    <w:pPr>
      <w:spacing w:after="100" w:afterAutospacing="1" w:before="100" w:beforeAutospacing="1"/>
    </w:pPr>
    <w:rPr>
      <w:rFonts w:cs="Times New Roman" w:eastAsia="Times New Roman"/>
      <w:szCs w:val="24"/>
    </w:rPr>
  </w:style>
  <w:style w:styleId="Encabezado" w:type="paragraph">
    <w:name w:val="header"/>
    <w:basedOn w:val="Normal"/>
    <w:link w:val="EncabezadoCar"/>
    <w:uiPriority w:val="99"/>
    <w:unhideWhenUsed/>
    <w:rsid w:val="00A53000"/>
    <w:pPr>
      <w:tabs>
        <w:tab w:pos="4844" w:val="center"/>
        <w:tab w:pos="9689" w:val="right"/>
      </w:tabs>
    </w:pPr>
    <w:rPr>
      <w:b/>
    </w:rPr>
  </w:style>
  <w:style w:customStyle="1" w:styleId="EncabezadoCar" w:type="character">
    <w:name w:val="Encabezado Car"/>
    <w:basedOn w:val="Fuentedeprrafopredeter"/>
    <w:link w:val="Encabezado"/>
    <w:uiPriority w:val="99"/>
    <w:rsid w:val="00A53000"/>
    <w:rPr>
      <w:rFonts w:ascii="Times New Roman" w:hAnsi="Times New Roman"/>
      <w:b/>
      <w:sz w:val="24"/>
    </w:rPr>
  </w:style>
  <w:style w:styleId="Piedepgina" w:type="paragraph">
    <w:name w:val="footer"/>
    <w:basedOn w:val="Normal"/>
    <w:link w:val="PiedepginaCar"/>
    <w:uiPriority w:val="99"/>
    <w:unhideWhenUsed/>
    <w:rsid w:val="00117666"/>
    <w:pPr>
      <w:tabs>
        <w:tab w:pos="4844" w:val="center"/>
        <w:tab w:pos="9689" w:val="right"/>
      </w:tabs>
      <w:spacing w:after="0"/>
    </w:pPr>
  </w:style>
  <w:style w:customStyle="1" w:styleId="PiedepginaCar" w:type="character">
    <w:name w:val="Pie de página Car"/>
    <w:basedOn w:val="Fuentedeprrafopredeter"/>
    <w:link w:val="Piedepgina"/>
    <w:uiPriority w:val="99"/>
    <w:rsid w:val="00117666"/>
  </w:style>
  <w:style w:styleId="Tablaconcuadrcula" w:type="table">
    <w:name w:val="Table Grid"/>
    <w:basedOn w:val="Tablanormal"/>
    <w:uiPriority w:val="59"/>
    <w:rsid w:val="0011766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onotapie" w:type="paragraph">
    <w:name w:val="footnote text"/>
    <w:basedOn w:val="Normal"/>
    <w:link w:val="TextonotapieCar"/>
    <w:uiPriority w:val="99"/>
    <w:semiHidden/>
    <w:unhideWhenUsed/>
    <w:rsid w:val="00117666"/>
    <w:pPr>
      <w:spacing w:after="0"/>
    </w:pPr>
    <w:rPr>
      <w:sz w:val="20"/>
      <w:szCs w:val="20"/>
    </w:rPr>
  </w:style>
  <w:style w:customStyle="1" w:styleId="TextonotapieCar" w:type="character">
    <w:name w:val="Texto nota pie Car"/>
    <w:basedOn w:val="Fuentedeprrafopredeter"/>
    <w:link w:val="Textonotapie"/>
    <w:uiPriority w:val="99"/>
    <w:semiHidden/>
    <w:rsid w:val="00117666"/>
    <w:rPr>
      <w:sz w:val="20"/>
      <w:szCs w:val="20"/>
    </w:rPr>
  </w:style>
  <w:style w:styleId="Refdenotaalpie" w:type="character">
    <w:name w:val="footnote reference"/>
    <w:basedOn w:val="Fuentedeprrafopredeter"/>
    <w:uiPriority w:val="99"/>
    <w:semiHidden/>
    <w:unhideWhenUsed/>
    <w:rsid w:val="00117666"/>
    <w:rPr>
      <w:vertAlign w:val="superscript"/>
    </w:rPr>
  </w:style>
  <w:style w:styleId="Descripcin" w:type="paragraph">
    <w:name w:val="caption"/>
    <w:basedOn w:val="Normal"/>
    <w:next w:val="Sinespaciado"/>
    <w:uiPriority w:val="35"/>
    <w:unhideWhenUsed/>
    <w:qFormat/>
    <w:rsid w:val="00A53000"/>
    <w:pPr>
      <w:keepNext/>
    </w:pPr>
    <w:rPr>
      <w:rFonts w:cs="Times New Roman"/>
      <w:b/>
      <w:bCs/>
      <w:szCs w:val="24"/>
    </w:rPr>
  </w:style>
  <w:style w:styleId="Textodeglobo" w:type="paragraph">
    <w:name w:val="Balloon Text"/>
    <w:basedOn w:val="Normal"/>
    <w:link w:val="TextodegloboCar"/>
    <w:uiPriority w:val="99"/>
    <w:semiHidden/>
    <w:unhideWhenUsed/>
    <w:rsid w:val="00117666"/>
    <w:pPr>
      <w:spacing w:after="0"/>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117666"/>
    <w:rPr>
      <w:rFonts w:ascii="Tahoma" w:cs="Tahoma" w:hAnsi="Tahoma"/>
      <w:sz w:val="16"/>
      <w:szCs w:val="16"/>
    </w:rPr>
  </w:style>
  <w:style w:styleId="Nmerodelnea" w:type="character">
    <w:name w:val="line number"/>
    <w:basedOn w:val="Fuentedeprrafopredeter"/>
    <w:uiPriority w:val="99"/>
    <w:semiHidden/>
    <w:unhideWhenUsed/>
    <w:rsid w:val="00117666"/>
  </w:style>
  <w:style w:styleId="Textonotaalfinal" w:type="paragraph">
    <w:name w:val="endnote text"/>
    <w:basedOn w:val="Normal"/>
    <w:link w:val="TextonotaalfinalCar"/>
    <w:uiPriority w:val="99"/>
    <w:semiHidden/>
    <w:unhideWhenUsed/>
    <w:rsid w:val="00CD066B"/>
    <w:pPr>
      <w:spacing w:after="0"/>
    </w:pPr>
    <w:rPr>
      <w:sz w:val="20"/>
      <w:szCs w:val="20"/>
    </w:rPr>
  </w:style>
  <w:style w:customStyle="1" w:styleId="TextonotaalfinalCar" w:type="character">
    <w:name w:val="Texto nota al final Car"/>
    <w:basedOn w:val="Fuentedeprrafopredeter"/>
    <w:link w:val="Textonotaalfinal"/>
    <w:uiPriority w:val="99"/>
    <w:semiHidden/>
    <w:rsid w:val="00CD066B"/>
    <w:rPr>
      <w:sz w:val="20"/>
      <w:szCs w:val="20"/>
    </w:rPr>
  </w:style>
  <w:style w:styleId="Refdenotaalfinal" w:type="character">
    <w:name w:val="endnote reference"/>
    <w:basedOn w:val="Fuentedeprrafopredeter"/>
    <w:uiPriority w:val="99"/>
    <w:semiHidden/>
    <w:unhideWhenUsed/>
    <w:rsid w:val="00CD066B"/>
    <w:rPr>
      <w:vertAlign w:val="superscript"/>
    </w:rPr>
  </w:style>
  <w:style w:styleId="Refdecomentario" w:type="character">
    <w:name w:val="annotation reference"/>
    <w:basedOn w:val="Fuentedeprrafopredeter"/>
    <w:uiPriority w:val="99"/>
    <w:semiHidden/>
    <w:unhideWhenUsed/>
    <w:rsid w:val="00725A7D"/>
    <w:rPr>
      <w:sz w:val="16"/>
      <w:szCs w:val="16"/>
    </w:rPr>
  </w:style>
  <w:style w:styleId="Textocomentario" w:type="paragraph">
    <w:name w:val="annotation text"/>
    <w:basedOn w:val="Normal"/>
    <w:link w:val="TextocomentarioCar"/>
    <w:uiPriority w:val="99"/>
    <w:semiHidden/>
    <w:unhideWhenUsed/>
    <w:rsid w:val="00725A7D"/>
    <w:rPr>
      <w:sz w:val="20"/>
      <w:szCs w:val="20"/>
    </w:rPr>
  </w:style>
  <w:style w:customStyle="1" w:styleId="TextocomentarioCar" w:type="character">
    <w:name w:val="Texto comentario Car"/>
    <w:basedOn w:val="Fuentedeprrafopredeter"/>
    <w:link w:val="Textocomentario"/>
    <w:uiPriority w:val="99"/>
    <w:semiHidden/>
    <w:rsid w:val="00725A7D"/>
    <w:rPr>
      <w:sz w:val="20"/>
      <w:szCs w:val="20"/>
    </w:rPr>
  </w:style>
  <w:style w:styleId="Asuntodelcomentario" w:type="paragraph">
    <w:name w:val="annotation subject"/>
    <w:basedOn w:val="Textocomentario"/>
    <w:next w:val="Textocomentario"/>
    <w:link w:val="AsuntodelcomentarioCar"/>
    <w:uiPriority w:val="99"/>
    <w:semiHidden/>
    <w:unhideWhenUsed/>
    <w:rsid w:val="00725A7D"/>
    <w:rPr>
      <w:b/>
      <w:bCs/>
    </w:rPr>
  </w:style>
  <w:style w:customStyle="1" w:styleId="AsuntodelcomentarioCar" w:type="character">
    <w:name w:val="Asunto del comentario Car"/>
    <w:basedOn w:val="TextocomentarioCar"/>
    <w:link w:val="Asuntodelcomentario"/>
    <w:uiPriority w:val="99"/>
    <w:semiHidden/>
    <w:rsid w:val="00725A7D"/>
    <w:rPr>
      <w:b/>
      <w:bCs/>
      <w:sz w:val="20"/>
      <w:szCs w:val="20"/>
    </w:rPr>
  </w:style>
  <w:style w:styleId="Hipervnculo" w:type="character">
    <w:name w:val="Hyperlink"/>
    <w:basedOn w:val="Fuentedeprrafopredeter"/>
    <w:uiPriority w:val="99"/>
    <w:unhideWhenUsed/>
    <w:rsid w:val="00B9430E"/>
    <w:rPr>
      <w:color w:val="0000FF"/>
      <w:u w:val="none"/>
    </w:rPr>
  </w:style>
  <w:style w:styleId="Hipervnculovisitado" w:type="character">
    <w:name w:val="FollowedHyperlink"/>
    <w:basedOn w:val="Fuentedeprrafopredeter"/>
    <w:uiPriority w:val="99"/>
    <w:semiHidden/>
    <w:unhideWhenUsed/>
    <w:rsid w:val="006D5B93"/>
    <w:rPr>
      <w:color w:themeColor="followedHyperlink" w:val="800080"/>
      <w:u w:val="single"/>
    </w:rPr>
  </w:style>
  <w:style w:styleId="Ttulo" w:type="paragraph">
    <w:name w:val="Title"/>
    <w:basedOn w:val="Normal"/>
    <w:next w:val="Normal"/>
    <w:link w:val="TtuloCar"/>
    <w:qFormat/>
    <w:rsid w:val="00D80D99"/>
    <w:pPr>
      <w:suppressLineNumbers/>
      <w:spacing w:after="360" w:before="240"/>
      <w:jc w:val="center"/>
    </w:pPr>
    <w:rPr>
      <w:rFonts w:cs="Times New Roman"/>
      <w:b/>
      <w:sz w:val="32"/>
      <w:szCs w:val="32"/>
    </w:rPr>
  </w:style>
  <w:style w:customStyle="1" w:styleId="TtuloCar" w:type="character">
    <w:name w:val="Título Car"/>
    <w:basedOn w:val="Fuentedeprrafopredeter"/>
    <w:link w:val="Ttulo"/>
    <w:rsid w:val="00D80D99"/>
    <w:rPr>
      <w:rFonts w:ascii="Times New Roman" w:cs="Times New Roman" w:hAnsi="Times New Roman"/>
      <w:b/>
      <w:sz w:val="32"/>
      <w:szCs w:val="32"/>
    </w:rPr>
  </w:style>
  <w:style w:styleId="Subttulo" w:type="paragraph">
    <w:name w:val="Subtitle"/>
    <w:basedOn w:val="Normal"/>
    <w:next w:val="Normal"/>
    <w:link w:val="SubttuloCar"/>
    <w:uiPriority w:val="99"/>
    <w:unhideWhenUsed/>
    <w:qFormat/>
    <w:rsid w:val="00AC0270"/>
    <w:pPr>
      <w:spacing w:before="240"/>
    </w:pPr>
    <w:rPr>
      <w:rFonts w:cs="Times New Roman"/>
      <w:b/>
      <w:szCs w:val="24"/>
    </w:rPr>
  </w:style>
  <w:style w:customStyle="1" w:styleId="SubttuloCar" w:type="character">
    <w:name w:val="Subtítulo Car"/>
    <w:basedOn w:val="Fuentedeprrafopredeter"/>
    <w:link w:val="Subttulo"/>
    <w:uiPriority w:val="99"/>
    <w:rsid w:val="00651CA2"/>
    <w:rPr>
      <w:rFonts w:ascii="Times New Roman" w:cs="Times New Roman" w:hAnsi="Times New Roman"/>
      <w:b/>
      <w:sz w:val="24"/>
      <w:szCs w:val="24"/>
    </w:rPr>
  </w:style>
  <w:style w:customStyle="1" w:styleId="Ttulo3Car" w:type="character">
    <w:name w:val="Título 3 Car"/>
    <w:basedOn w:val="Fuentedeprrafopredeter"/>
    <w:link w:val="Ttulo3"/>
    <w:uiPriority w:val="2"/>
    <w:rsid w:val="005D1840"/>
    <w:rPr>
      <w:rFonts w:ascii="Times New Roman" w:cstheme="majorBidi" w:eastAsiaTheme="majorEastAsia" w:hAnsi="Times New Roman"/>
      <w:b/>
      <w:sz w:val="24"/>
      <w:szCs w:val="24"/>
    </w:rPr>
  </w:style>
  <w:style w:styleId="Sinespaciado" w:type="paragraph">
    <w:name w:val="No Spacing"/>
    <w:uiPriority w:val="99"/>
    <w:unhideWhenUsed/>
    <w:qFormat/>
    <w:rsid w:val="00A53000"/>
    <w:pPr>
      <w:spacing w:after="0" w:line="240" w:lineRule="auto"/>
    </w:pPr>
    <w:rPr>
      <w:rFonts w:ascii="Times New Roman" w:hAnsi="Times New Roman"/>
      <w:sz w:val="24"/>
    </w:rPr>
  </w:style>
  <w:style w:customStyle="1" w:styleId="Ttulo4Car" w:type="character">
    <w:name w:val="Título 4 Car"/>
    <w:basedOn w:val="Fuentedeprrafopredeter"/>
    <w:link w:val="Ttulo4"/>
    <w:uiPriority w:val="2"/>
    <w:rsid w:val="005D1840"/>
    <w:rPr>
      <w:rFonts w:ascii="Times New Roman" w:cstheme="majorBidi" w:eastAsiaTheme="majorEastAsia" w:hAnsi="Times New Roman"/>
      <w:b/>
      <w:iCs/>
      <w:sz w:val="24"/>
      <w:szCs w:val="24"/>
    </w:rPr>
  </w:style>
  <w:style w:customStyle="1" w:styleId="Ttulo5Car" w:type="character">
    <w:name w:val="Título 5 Car"/>
    <w:basedOn w:val="Fuentedeprrafopredeter"/>
    <w:link w:val="Ttulo5"/>
    <w:uiPriority w:val="2"/>
    <w:rsid w:val="005D1840"/>
    <w:rPr>
      <w:rFonts w:ascii="Times New Roman" w:cstheme="majorBidi" w:eastAsiaTheme="majorEastAsia" w:hAnsi="Times New Roman"/>
      <w:b/>
      <w:iCs/>
      <w:sz w:val="24"/>
      <w:szCs w:val="24"/>
    </w:rPr>
  </w:style>
  <w:style w:customStyle="1" w:styleId="AuthorList" w:type="paragraph">
    <w:name w:val="Author List"/>
    <w:aliases w:val="Keywords,Abstract"/>
    <w:basedOn w:val="Subttulo"/>
    <w:next w:val="Normal"/>
    <w:uiPriority w:val="1"/>
    <w:qFormat/>
    <w:rsid w:val="00651CA2"/>
  </w:style>
  <w:style w:styleId="nfasissutil" w:type="character">
    <w:name w:val="Subtle Emphasis"/>
    <w:basedOn w:val="Fuentedeprrafopredeter"/>
    <w:uiPriority w:val="19"/>
    <w:qFormat/>
    <w:rsid w:val="00C724CF"/>
    <w:rPr>
      <w:rFonts w:ascii="Times New Roman" w:hAnsi="Times New Roman"/>
      <w:i/>
      <w:iCs/>
      <w:color w:themeColor="text1" w:themeTint="BF" w:val="404040"/>
    </w:rPr>
  </w:style>
  <w:style w:styleId="nfasisintenso" w:type="character">
    <w:name w:val="Intense Emphasis"/>
    <w:basedOn w:val="Fuentedeprrafopredeter"/>
    <w:uiPriority w:val="21"/>
    <w:unhideWhenUsed/>
    <w:rsid w:val="00C724CF"/>
    <w:rPr>
      <w:rFonts w:ascii="Times New Roman" w:hAnsi="Times New Roman"/>
      <w:i/>
      <w:iCs/>
      <w:color w:val="auto"/>
    </w:rPr>
  </w:style>
  <w:style w:styleId="Cita" w:type="paragraph">
    <w:name w:val="Quote"/>
    <w:basedOn w:val="Normal"/>
    <w:next w:val="Normal"/>
    <w:link w:val="CitaCar"/>
    <w:uiPriority w:val="29"/>
    <w:qFormat/>
    <w:rsid w:val="00C724CF"/>
    <w:pPr>
      <w:spacing w:after="160" w:before="200"/>
      <w:ind w:left="864" w:right="864"/>
      <w:jc w:val="center"/>
    </w:pPr>
    <w:rPr>
      <w:i/>
      <w:iCs/>
      <w:color w:themeColor="text1" w:themeTint="BF" w:val="404040"/>
    </w:rPr>
  </w:style>
  <w:style w:customStyle="1" w:styleId="CitaCar" w:type="character">
    <w:name w:val="Cita Car"/>
    <w:basedOn w:val="Fuentedeprrafopredeter"/>
    <w:link w:val="Cita"/>
    <w:uiPriority w:val="29"/>
    <w:rsid w:val="00C724CF"/>
    <w:rPr>
      <w:rFonts w:ascii="Times New Roman" w:hAnsi="Times New Roman"/>
      <w:i/>
      <w:iCs/>
      <w:color w:themeColor="text1" w:themeTint="BF" w:val="404040"/>
      <w:sz w:val="24"/>
    </w:rPr>
  </w:style>
  <w:style w:styleId="Referenciaintensa" w:type="character">
    <w:name w:val="Intense Reference"/>
    <w:basedOn w:val="Fuentedeprrafopredeter"/>
    <w:uiPriority w:val="32"/>
    <w:qFormat/>
    <w:rsid w:val="00C724CF"/>
    <w:rPr>
      <w:b/>
      <w:bCs/>
      <w:smallCaps/>
      <w:color w:val="auto"/>
      <w:spacing w:val="5"/>
    </w:rPr>
  </w:style>
  <w:style w:styleId="Ttulodellibro" w:type="character">
    <w:name w:val="Book Title"/>
    <w:basedOn w:val="Fuentedeprrafopredeter"/>
    <w:uiPriority w:val="33"/>
    <w:qFormat/>
    <w:rsid w:val="00C724CF"/>
    <w:rPr>
      <w:rFonts w:ascii="Times New Roman" w:hAnsi="Times New Roman"/>
      <w:b/>
      <w:bCs/>
      <w:i/>
      <w:iCs/>
      <w:spacing w:val="5"/>
    </w:rPr>
  </w:style>
  <w:style w:customStyle="1" w:styleId="Headings" w:type="numbering">
    <w:name w:val="Headings"/>
    <w:uiPriority w:val="99"/>
    <w:rsid w:val="00D80D99"/>
    <w:pPr>
      <w:numPr>
        <w:numId w:val="21"/>
      </w:numPr>
    </w:pPr>
  </w:style>
  <w:style w:styleId="Revisin" w:type="paragraph">
    <w:name w:val="Revision"/>
    <w:hidden/>
    <w:uiPriority w:val="99"/>
    <w:semiHidden/>
    <w:rsid w:val="00A545C6"/>
    <w:pPr>
      <w:spacing w:after="0" w:line="240" w:lineRule="auto"/>
    </w:pPr>
    <w:rPr>
      <w:rFonts w:ascii="Times New Roman" w:hAnsi="Times New Roman"/>
      <w:sz w:val="24"/>
    </w:rPr>
  </w:style>
  <w:style w:styleId="Mencinsinresolver" w:type="character">
    <w:name w:val="Unresolved Mention"/>
    <w:basedOn w:val="Fuentedeprrafopredeter"/>
    <w:uiPriority w:val="99"/>
    <w:semiHidden/>
    <w:unhideWhenUsed/>
    <w:rsid w:val="00895308"/>
    <w:rPr>
      <w:color w:val="605E5C"/>
      <w:shd w:color="auto" w:fill="E1DFDD" w:val="clear"/>
    </w:r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Tablanormal5" w:type="table">
    <w:name w:val="Plain Table 5"/>
    <w:basedOn w:val="Tablanormal"/>
    <w:uiPriority w:val="45"/>
    <w:rsid w:val="004228F8"/>
    <w:pPr>
      <w:spacing w:after="0" w:line="240" w:lineRule="auto"/>
    </w:pPr>
    <w:rPr>
      <w:rFonts w:ascii="Times New Roman" w:hAnsi="Times New Roman"/>
    </w:r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customStyle="1" w:styleId="Table" w:type="table">
    <w:name w:val="Table"/>
    <w:basedOn w:val="Tablanormal"/>
    <w:uiPriority w:val="99"/>
    <w:rsid w:val="007C3608"/>
    <w:pPr>
      <w:spacing w:after="0" w:line="240" w:lineRule="atLeast"/>
      <w:contextualSpacing/>
      <w:jc w:val="both"/>
      <w:textboxTightWrap w:val="allLines"/>
    </w:pPr>
    <w:rPr>
      <w:rFonts w:ascii="Times New Roman" w:hAnsi="Times New Roman"/>
    </w:rPr>
    <w:tblPr>
      <w:tblBorders>
        <w:top w:color="auto" w:space="0" w:sz="4" w:val="single"/>
        <w:bottom w:color="auto" w:space="0" w:sz="4" w:val="single"/>
      </w:tblBorders>
    </w:tblPr>
    <w:tcPr>
      <w:vAlign w:val="center"/>
    </w:tcPr>
    <w:tblStylePr w:type="firstRow">
      <w:pPr>
        <w:wordWrap/>
        <w:spacing w:line="240" w:lineRule="atLeast"/>
        <w:jc w:val="left"/>
      </w:pPr>
      <w:rPr>
        <w:b/>
      </w:rPr>
      <w:tblPr/>
      <w:tcPr>
        <w:tcBorders>
          <w:bottom w:color="auto" w:space="0" w:sz="4" w:val="single"/>
        </w:tcBorders>
        <w:vAlign w:val="bottom"/>
      </w:tcPr>
    </w:tblStylePr>
    <w:tblStylePr w:type="lastRow">
      <w:pPr>
        <w:wordWrap/>
        <w:spacing w:line="240" w:lineRule="atLeast"/>
      </w:pPr>
    </w:tblStylePr>
  </w:style>
  <w:style w:styleId="Tablanormal3" w:type="table">
    <w:name w:val="Plain Table 3"/>
    <w:basedOn w:val="Tablanormal"/>
    <w:uiPriority w:val="43"/>
    <w:rsid w:val="004228F8"/>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concuadrcula1clara" w:type="table">
    <w:name w:val="Grid Table 1 Light"/>
    <w:basedOn w:val="Tablanormal"/>
    <w:uiPriority w:val="46"/>
    <w:rsid w:val="00BF437B"/>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56" Target="media/rId56.jpg" /><Relationship Type="http://schemas.openxmlformats.org/officeDocument/2006/relationships/image" Id="rId91" Target="media/rId91.jpg" /><Relationship Type="http://schemas.openxmlformats.org/officeDocument/2006/relationships/image" Id="rId99" Target="media/rId99.jpg" /><Relationship Type="http://schemas.openxmlformats.org/officeDocument/2006/relationships/image" Id="rId104" Target="media/rId104.jpg" /><Relationship Type="http://schemas.openxmlformats.org/officeDocument/2006/relationships/image" Id="rId112" Target="media/rId112.jpg" /><Relationship Type="http://schemas.openxmlformats.org/officeDocument/2006/relationships/hyperlink" Id="rId120" Target="?tab=t.ecc2pbe3h01k#bookmark=id.29te1b5ba2dj" TargetMode="External" /><Relationship Type="http://schemas.openxmlformats.org/officeDocument/2006/relationships/hyperlink" Id="rId111" Target="?tab=t.ecc2pbe3h01k#bookmark=id.59gj1fd1tlfe" TargetMode="External" /><Relationship Type="http://schemas.openxmlformats.org/officeDocument/2006/relationships/hyperlink" Id="rId53" Target="?tab=t.ecc2pbe3h01k#bookmark=id.evuenkh5s3p9" TargetMode="External" /><Relationship Type="http://schemas.openxmlformats.org/officeDocument/2006/relationships/hyperlink" Id="rId72" Target="?tab=t.ecc2pbe3h01k#bookmark=id.j88j0bwdsgmh" TargetMode="External" /><Relationship Type="http://schemas.openxmlformats.org/officeDocument/2006/relationships/hyperlink" Id="rId98" Target="?tab=t.ecc2pbe3h01k#bookmark=id.je3l5aw49xmv" TargetMode="External" /><Relationship Type="http://schemas.openxmlformats.org/officeDocument/2006/relationships/hyperlink" Id="rId73" Target="?tab=t.ecc2pbe3h01k#bookmark=id.pte78kicwqlx" TargetMode="External" /><Relationship Type="http://schemas.openxmlformats.org/officeDocument/2006/relationships/hyperlink" Id="rId103" Target="?tab=t.ecc2pbe3h01k#bookmark=id.yc0capj6bnvr" TargetMode="External" /><Relationship Type="http://schemas.openxmlformats.org/officeDocument/2006/relationships/hyperlink" Id="rId49" Target="http://www.wikidata.org/entity/Q405702" TargetMode="External" /><Relationship Type="http://schemas.openxmlformats.org/officeDocument/2006/relationships/hyperlink" Id="rId48" Target="http://www.wikidata.org/entity/Q6694" TargetMode="External" /><Relationship Type="http://schemas.openxmlformats.org/officeDocument/2006/relationships/hyperlink" Id="rId50" Target="http://www.wikidata.org/entity/Q76353" TargetMode="External" /><Relationship Type="http://schemas.openxmlformats.org/officeDocument/2006/relationships/hyperlink" Id="rId147" Target="https://github.com/Sebass96/INIA_algarrobo.git" TargetMode="External" /><Relationship Type="http://schemas.openxmlformats.org/officeDocument/2006/relationships/hyperlink" Id="rId65" Target="https://www.zotero.org/google-docs/?1qz6ks" TargetMode="External" /><Relationship Type="http://schemas.openxmlformats.org/officeDocument/2006/relationships/hyperlink" Id="rId118" Target="https://www.zotero.org/google-docs/?1tJuL4" TargetMode="External" /><Relationship Type="http://schemas.openxmlformats.org/officeDocument/2006/relationships/hyperlink" Id="rId122" Target="https://www.zotero.org/google-docs/?2zi00I" TargetMode="External" /><Relationship Type="http://schemas.openxmlformats.org/officeDocument/2006/relationships/hyperlink" Id="rId109" Target="https://www.zotero.org/google-docs/?49TOo9" TargetMode="External" /><Relationship Type="http://schemas.openxmlformats.org/officeDocument/2006/relationships/hyperlink" Id="rId27" Target="https://www.zotero.org/google-docs/?4Cb3Ni" TargetMode="External" /><Relationship Type="http://schemas.openxmlformats.org/officeDocument/2006/relationships/hyperlink" Id="rId44" Target="https://www.zotero.org/google-docs/?4LSZd3" TargetMode="External" /><Relationship Type="http://schemas.openxmlformats.org/officeDocument/2006/relationships/hyperlink" Id="rId45" Target="https://www.zotero.org/google-docs/?4NQSxB" TargetMode="External" /><Relationship Type="http://schemas.openxmlformats.org/officeDocument/2006/relationships/hyperlink" Id="rId25" Target="https://www.zotero.org/google-docs/?4PIqla" TargetMode="External" /><Relationship Type="http://schemas.openxmlformats.org/officeDocument/2006/relationships/hyperlink" Id="rId140" Target="https://www.zotero.org/google-docs/?550Osd" TargetMode="External" /><Relationship Type="http://schemas.openxmlformats.org/officeDocument/2006/relationships/hyperlink" Id="rId81" Target="https://www.zotero.org/google-docs/?5WfpZ2" TargetMode="External" /><Relationship Type="http://schemas.openxmlformats.org/officeDocument/2006/relationships/hyperlink" Id="rId142" Target="https://www.zotero.org/google-docs/?6myR3d" TargetMode="External" /><Relationship Type="http://schemas.openxmlformats.org/officeDocument/2006/relationships/hyperlink" Id="rId24" Target="https://www.zotero.org/google-docs/?BSHpmY" TargetMode="External" /><Relationship Type="http://schemas.openxmlformats.org/officeDocument/2006/relationships/hyperlink" Id="rId126" Target="https://www.zotero.org/google-docs/?CXLJn8" TargetMode="External" /><Relationship Type="http://schemas.openxmlformats.org/officeDocument/2006/relationships/hyperlink" Id="rId124" Target="https://www.zotero.org/google-docs/?D8RK26" TargetMode="External" /><Relationship Type="http://schemas.openxmlformats.org/officeDocument/2006/relationships/hyperlink" Id="rId141" Target="https://www.zotero.org/google-docs/?DSQ58Z" TargetMode="External" /><Relationship Type="http://schemas.openxmlformats.org/officeDocument/2006/relationships/hyperlink" Id="rId29" Target="https://www.zotero.org/google-docs/?IZ2K0J" TargetMode="External" /><Relationship Type="http://schemas.openxmlformats.org/officeDocument/2006/relationships/hyperlink" Id="rId26" Target="https://www.zotero.org/google-docs/?J3wyg3" TargetMode="External" /><Relationship Type="http://schemas.openxmlformats.org/officeDocument/2006/relationships/hyperlink" Id="rId68" Target="https://www.zotero.org/google-docs/?JXmQV4" TargetMode="External" /><Relationship Type="http://schemas.openxmlformats.org/officeDocument/2006/relationships/hyperlink" Id="rId61" Target="https://www.zotero.org/google-docs/?KArP5k" TargetMode="External" /><Relationship Type="http://schemas.openxmlformats.org/officeDocument/2006/relationships/hyperlink" Id="rId128" Target="https://www.zotero.org/google-docs/?Kf3ktw" TargetMode="External" /><Relationship Type="http://schemas.openxmlformats.org/officeDocument/2006/relationships/hyperlink" Id="rId54" Target="https://www.zotero.org/google-docs/?KhVgKK" TargetMode="External" /><Relationship Type="http://schemas.openxmlformats.org/officeDocument/2006/relationships/hyperlink" Id="rId77" Target="https://www.zotero.org/google-docs/?LcACAD" TargetMode="External" /><Relationship Type="http://schemas.openxmlformats.org/officeDocument/2006/relationships/hyperlink" Id="rId76" Target="https://www.zotero.org/google-docs/?LiwDLd" TargetMode="External" /><Relationship Type="http://schemas.openxmlformats.org/officeDocument/2006/relationships/hyperlink" Id="rId51" Target="https://www.zotero.org/google-docs/?N9I7ya" TargetMode="External" /><Relationship Type="http://schemas.openxmlformats.org/officeDocument/2006/relationships/hyperlink" Id="rId36" Target="https://www.zotero.org/google-docs/?NNCali" TargetMode="External" /><Relationship Type="http://schemas.openxmlformats.org/officeDocument/2006/relationships/hyperlink" Id="rId129" Target="https://www.zotero.org/google-docs/?O52Kjl" TargetMode="External" /><Relationship Type="http://schemas.openxmlformats.org/officeDocument/2006/relationships/hyperlink" Id="rId121" Target="https://www.zotero.org/google-docs/?OHypcw" TargetMode="External" /><Relationship Type="http://schemas.openxmlformats.org/officeDocument/2006/relationships/hyperlink" Id="rId135" Target="https://www.zotero.org/google-docs/?OPMntU" TargetMode="External" /><Relationship Type="http://schemas.openxmlformats.org/officeDocument/2006/relationships/hyperlink" Id="rId38" Target="https://www.zotero.org/google-docs/?Pw8N7u" TargetMode="External" /><Relationship Type="http://schemas.openxmlformats.org/officeDocument/2006/relationships/hyperlink" Id="rId136" Target="https://www.zotero.org/google-docs/?S3cFSS" TargetMode="External" /><Relationship Type="http://schemas.openxmlformats.org/officeDocument/2006/relationships/hyperlink" Id="rId47" Target="https://www.zotero.org/google-docs/?SrgJgv" TargetMode="External" /><Relationship Type="http://schemas.openxmlformats.org/officeDocument/2006/relationships/hyperlink" Id="rId87" Target="https://www.zotero.org/google-docs/?SzeVgW" TargetMode="External" /><Relationship Type="http://schemas.openxmlformats.org/officeDocument/2006/relationships/hyperlink" Id="rId55" Target="https://www.zotero.org/google-docs/?U2rfpq" TargetMode="External" /><Relationship Type="http://schemas.openxmlformats.org/officeDocument/2006/relationships/hyperlink" Id="rId149" Target="https://www.zotero.org/google-docs/?WXr7jy" TargetMode="External" /><Relationship Type="http://schemas.openxmlformats.org/officeDocument/2006/relationships/hyperlink" Id="rId88" Target="https://www.zotero.org/google-docs/?Wp6as7" TargetMode="External" /><Relationship Type="http://schemas.openxmlformats.org/officeDocument/2006/relationships/hyperlink" Id="rId125" Target="https://www.zotero.org/google-docs/?XkMThP" TargetMode="External" /><Relationship Type="http://schemas.openxmlformats.org/officeDocument/2006/relationships/hyperlink" Id="rId42" Target="https://www.zotero.org/google-docs/?Y9hnw7" TargetMode="External" /><Relationship Type="http://schemas.openxmlformats.org/officeDocument/2006/relationships/hyperlink" Id="rId134" Target="https://www.zotero.org/google-docs/?Z1u4o1" TargetMode="External" /><Relationship Type="http://schemas.openxmlformats.org/officeDocument/2006/relationships/hyperlink" Id="rId85" Target="https://www.zotero.org/google-docs/?ZOglDq" TargetMode="External" /><Relationship Type="http://schemas.openxmlformats.org/officeDocument/2006/relationships/hyperlink" Id="rId119" Target="https://www.zotero.org/google-docs/?aBeKNR" TargetMode="External" /><Relationship Type="http://schemas.openxmlformats.org/officeDocument/2006/relationships/hyperlink" Id="rId32" Target="https://www.zotero.org/google-docs/?afhpPz" TargetMode="External" /><Relationship Type="http://schemas.openxmlformats.org/officeDocument/2006/relationships/hyperlink" Id="rId40" Target="https://www.zotero.org/google-docs/?an9FHE" TargetMode="External" /><Relationship Type="http://schemas.openxmlformats.org/officeDocument/2006/relationships/hyperlink" Id="rId43" Target="https://www.zotero.org/google-docs/?br1dl9" TargetMode="External" /><Relationship Type="http://schemas.openxmlformats.org/officeDocument/2006/relationships/hyperlink" Id="rId35" Target="https://www.zotero.org/google-docs/?cteFFW" TargetMode="External" /><Relationship Type="http://schemas.openxmlformats.org/officeDocument/2006/relationships/hyperlink" Id="rId30" Target="https://www.zotero.org/google-docs/?e4JL0M" TargetMode="External" /><Relationship Type="http://schemas.openxmlformats.org/officeDocument/2006/relationships/hyperlink" Id="rId127" Target="https://www.zotero.org/google-docs/?fD4AeC" TargetMode="External" /><Relationship Type="http://schemas.openxmlformats.org/officeDocument/2006/relationships/hyperlink" Id="rId132" Target="https://www.zotero.org/google-docs/?fRBPwk" TargetMode="External" /><Relationship Type="http://schemas.openxmlformats.org/officeDocument/2006/relationships/hyperlink" Id="rId33" Target="https://www.zotero.org/google-docs/?gwLnC7" TargetMode="External" /><Relationship Type="http://schemas.openxmlformats.org/officeDocument/2006/relationships/hyperlink" Id="rId64" Target="https://www.zotero.org/google-docs/?hRJoFD" TargetMode="External" /><Relationship Type="http://schemas.openxmlformats.org/officeDocument/2006/relationships/hyperlink" Id="rId79" Target="https://www.zotero.org/google-docs/?hSnyZO" TargetMode="External" /><Relationship Type="http://schemas.openxmlformats.org/officeDocument/2006/relationships/hyperlink" Id="rId31" Target="https://www.zotero.org/google-docs/?ifEmws" TargetMode="External" /><Relationship Type="http://schemas.openxmlformats.org/officeDocument/2006/relationships/hyperlink" Id="rId84" Target="https://www.zotero.org/google-docs/?ky0HhR" TargetMode="External" /><Relationship Type="http://schemas.openxmlformats.org/officeDocument/2006/relationships/hyperlink" Id="rId62" Target="https://www.zotero.org/google-docs/?lQRBs8" TargetMode="External" /><Relationship Type="http://schemas.openxmlformats.org/officeDocument/2006/relationships/hyperlink" Id="rId69" Target="https://www.zotero.org/google-docs/?lxucT9" TargetMode="External" /><Relationship Type="http://schemas.openxmlformats.org/officeDocument/2006/relationships/hyperlink" Id="rId133" Target="https://www.zotero.org/google-docs/?nMJJkx" TargetMode="External" /><Relationship Type="http://schemas.openxmlformats.org/officeDocument/2006/relationships/hyperlink" Id="rId41" Target="https://www.zotero.org/google-docs/?o59rNV" TargetMode="External" /><Relationship Type="http://schemas.openxmlformats.org/officeDocument/2006/relationships/hyperlink" Id="rId83" Target="https://www.zotero.org/google-docs/?oQ1SaE" TargetMode="External" /><Relationship Type="http://schemas.openxmlformats.org/officeDocument/2006/relationships/hyperlink" Id="rId139" Target="https://www.zotero.org/google-docs/?oZn3Hz" TargetMode="External" /><Relationship Type="http://schemas.openxmlformats.org/officeDocument/2006/relationships/hyperlink" Id="rId80" Target="https://www.zotero.org/google-docs/?pfzQzo" TargetMode="External" /><Relationship Type="http://schemas.openxmlformats.org/officeDocument/2006/relationships/hyperlink" Id="rId37" Target="https://www.zotero.org/google-docs/?q0nALL" TargetMode="External" /><Relationship Type="http://schemas.openxmlformats.org/officeDocument/2006/relationships/hyperlink" Id="rId86" Target="https://www.zotero.org/google-docs/?qcXj79" TargetMode="External" /><Relationship Type="http://schemas.openxmlformats.org/officeDocument/2006/relationships/hyperlink" Id="rId46" Target="https://www.zotero.org/google-docs/?rQmTOY" TargetMode="External" /><Relationship Type="http://schemas.openxmlformats.org/officeDocument/2006/relationships/hyperlink" Id="rId39" Target="https://www.zotero.org/google-docs/?rxo4EC" TargetMode="External" /><Relationship Type="http://schemas.openxmlformats.org/officeDocument/2006/relationships/hyperlink" Id="rId28" Target="https://www.zotero.org/google-docs/?s35wXZ" TargetMode="External" /><Relationship Type="http://schemas.openxmlformats.org/officeDocument/2006/relationships/hyperlink" Id="rId137" Target="https://www.zotero.org/google-docs/?sCRxP2" TargetMode="External" /><Relationship Type="http://schemas.openxmlformats.org/officeDocument/2006/relationships/hyperlink" Id="rId22" Target="https://www.zotero.org/google-docs/?sVhDD3" TargetMode="External" /><Relationship Type="http://schemas.openxmlformats.org/officeDocument/2006/relationships/hyperlink" Id="rId130" Target="https://www.zotero.org/google-docs/?tap7oo" TargetMode="External" /><Relationship Type="http://schemas.openxmlformats.org/officeDocument/2006/relationships/hyperlink" Id="rId34" Target="https://www.zotero.org/google-docs/?uSaVy5" TargetMode="External" /><Relationship Type="http://schemas.openxmlformats.org/officeDocument/2006/relationships/hyperlink" Id="rId82" Target="https://www.zotero.org/google-docs/?wX33Rl" TargetMode="External" /><Relationship Type="http://schemas.openxmlformats.org/officeDocument/2006/relationships/hyperlink" Id="rId123" Target="https://www.zotero.org/google-docs/?yJsMMh" TargetMode="External" /><Relationship Type="http://schemas.openxmlformats.org/officeDocument/2006/relationships/hyperlink" Id="rId23" Target="https://www.zotero.org/google-docs/?ze3RUa" TargetMode="External" /><Relationship Type="http://schemas.openxmlformats.org/officeDocument/2006/relationships/hyperlink" Id="rId20" Target="mailto:20140231@lamolina.edu.pe" TargetMode="External" /><Relationship Type="http://schemas.openxmlformats.org/officeDocument/2006/relationships/hyperlink" Id="rId21" Target="mailto:flavio.lozano@untrm.edu.pe" TargetMode="External" /></Relationships>
</file>

<file path=word/_rels/footnotes.xml.rels><?xml version="1.0" encoding="UTF-8"?><Relationships xmlns="http://schemas.openxmlformats.org/package/2006/relationships"><Relationship Type="http://schemas.openxmlformats.org/officeDocument/2006/relationships/hyperlink" Id="rId120" Target="?tab=t.ecc2pbe3h01k#bookmark=id.29te1b5ba2dj" TargetMode="External" /><Relationship Type="http://schemas.openxmlformats.org/officeDocument/2006/relationships/hyperlink" Id="rId111" Target="?tab=t.ecc2pbe3h01k#bookmark=id.59gj1fd1tlfe" TargetMode="External" /><Relationship Type="http://schemas.openxmlformats.org/officeDocument/2006/relationships/hyperlink" Id="rId53" Target="?tab=t.ecc2pbe3h01k#bookmark=id.evuenkh5s3p9" TargetMode="External" /><Relationship Type="http://schemas.openxmlformats.org/officeDocument/2006/relationships/hyperlink" Id="rId72" Target="?tab=t.ecc2pbe3h01k#bookmark=id.j88j0bwdsgmh" TargetMode="External" /><Relationship Type="http://schemas.openxmlformats.org/officeDocument/2006/relationships/hyperlink" Id="rId98" Target="?tab=t.ecc2pbe3h01k#bookmark=id.je3l5aw49xmv" TargetMode="External" /><Relationship Type="http://schemas.openxmlformats.org/officeDocument/2006/relationships/hyperlink" Id="rId73" Target="?tab=t.ecc2pbe3h01k#bookmark=id.pte78kicwqlx" TargetMode="External" /><Relationship Type="http://schemas.openxmlformats.org/officeDocument/2006/relationships/hyperlink" Id="rId103" Target="?tab=t.ecc2pbe3h01k#bookmark=id.yc0capj6bnvr" TargetMode="External" /><Relationship Type="http://schemas.openxmlformats.org/officeDocument/2006/relationships/hyperlink" Id="rId49" Target="http://www.wikidata.org/entity/Q405702" TargetMode="External" /><Relationship Type="http://schemas.openxmlformats.org/officeDocument/2006/relationships/hyperlink" Id="rId48" Target="http://www.wikidata.org/entity/Q6694" TargetMode="External" /><Relationship Type="http://schemas.openxmlformats.org/officeDocument/2006/relationships/hyperlink" Id="rId50" Target="http://www.wikidata.org/entity/Q76353" TargetMode="External" /><Relationship Type="http://schemas.openxmlformats.org/officeDocument/2006/relationships/hyperlink" Id="rId147" Target="https://github.com/Sebass96/INIA_algarrobo.git" TargetMode="External" /><Relationship Type="http://schemas.openxmlformats.org/officeDocument/2006/relationships/hyperlink" Id="rId65" Target="https://www.zotero.org/google-docs/?1qz6ks" TargetMode="External" /><Relationship Type="http://schemas.openxmlformats.org/officeDocument/2006/relationships/hyperlink" Id="rId118" Target="https://www.zotero.org/google-docs/?1tJuL4" TargetMode="External" /><Relationship Type="http://schemas.openxmlformats.org/officeDocument/2006/relationships/hyperlink" Id="rId122" Target="https://www.zotero.org/google-docs/?2zi00I" TargetMode="External" /><Relationship Type="http://schemas.openxmlformats.org/officeDocument/2006/relationships/hyperlink" Id="rId109" Target="https://www.zotero.org/google-docs/?49TOo9" TargetMode="External" /><Relationship Type="http://schemas.openxmlformats.org/officeDocument/2006/relationships/hyperlink" Id="rId27" Target="https://www.zotero.org/google-docs/?4Cb3Ni" TargetMode="External" /><Relationship Type="http://schemas.openxmlformats.org/officeDocument/2006/relationships/hyperlink" Id="rId44" Target="https://www.zotero.org/google-docs/?4LSZd3" TargetMode="External" /><Relationship Type="http://schemas.openxmlformats.org/officeDocument/2006/relationships/hyperlink" Id="rId45" Target="https://www.zotero.org/google-docs/?4NQSxB" TargetMode="External" /><Relationship Type="http://schemas.openxmlformats.org/officeDocument/2006/relationships/hyperlink" Id="rId25" Target="https://www.zotero.org/google-docs/?4PIqla" TargetMode="External" /><Relationship Type="http://schemas.openxmlformats.org/officeDocument/2006/relationships/hyperlink" Id="rId140" Target="https://www.zotero.org/google-docs/?550Osd" TargetMode="External" /><Relationship Type="http://schemas.openxmlformats.org/officeDocument/2006/relationships/hyperlink" Id="rId81" Target="https://www.zotero.org/google-docs/?5WfpZ2" TargetMode="External" /><Relationship Type="http://schemas.openxmlformats.org/officeDocument/2006/relationships/hyperlink" Id="rId142" Target="https://www.zotero.org/google-docs/?6myR3d" TargetMode="External" /><Relationship Type="http://schemas.openxmlformats.org/officeDocument/2006/relationships/hyperlink" Id="rId24" Target="https://www.zotero.org/google-docs/?BSHpmY" TargetMode="External" /><Relationship Type="http://schemas.openxmlformats.org/officeDocument/2006/relationships/hyperlink" Id="rId126" Target="https://www.zotero.org/google-docs/?CXLJn8" TargetMode="External" /><Relationship Type="http://schemas.openxmlformats.org/officeDocument/2006/relationships/hyperlink" Id="rId124" Target="https://www.zotero.org/google-docs/?D8RK26" TargetMode="External" /><Relationship Type="http://schemas.openxmlformats.org/officeDocument/2006/relationships/hyperlink" Id="rId141" Target="https://www.zotero.org/google-docs/?DSQ58Z" TargetMode="External" /><Relationship Type="http://schemas.openxmlformats.org/officeDocument/2006/relationships/hyperlink" Id="rId29" Target="https://www.zotero.org/google-docs/?IZ2K0J" TargetMode="External" /><Relationship Type="http://schemas.openxmlformats.org/officeDocument/2006/relationships/hyperlink" Id="rId26" Target="https://www.zotero.org/google-docs/?J3wyg3" TargetMode="External" /><Relationship Type="http://schemas.openxmlformats.org/officeDocument/2006/relationships/hyperlink" Id="rId68" Target="https://www.zotero.org/google-docs/?JXmQV4" TargetMode="External" /><Relationship Type="http://schemas.openxmlformats.org/officeDocument/2006/relationships/hyperlink" Id="rId61" Target="https://www.zotero.org/google-docs/?KArP5k" TargetMode="External" /><Relationship Type="http://schemas.openxmlformats.org/officeDocument/2006/relationships/hyperlink" Id="rId128" Target="https://www.zotero.org/google-docs/?Kf3ktw" TargetMode="External" /><Relationship Type="http://schemas.openxmlformats.org/officeDocument/2006/relationships/hyperlink" Id="rId54" Target="https://www.zotero.org/google-docs/?KhVgKK" TargetMode="External" /><Relationship Type="http://schemas.openxmlformats.org/officeDocument/2006/relationships/hyperlink" Id="rId77" Target="https://www.zotero.org/google-docs/?LcACAD" TargetMode="External" /><Relationship Type="http://schemas.openxmlformats.org/officeDocument/2006/relationships/hyperlink" Id="rId76" Target="https://www.zotero.org/google-docs/?LiwDLd" TargetMode="External" /><Relationship Type="http://schemas.openxmlformats.org/officeDocument/2006/relationships/hyperlink" Id="rId51" Target="https://www.zotero.org/google-docs/?N9I7ya" TargetMode="External" /><Relationship Type="http://schemas.openxmlformats.org/officeDocument/2006/relationships/hyperlink" Id="rId36" Target="https://www.zotero.org/google-docs/?NNCali" TargetMode="External" /><Relationship Type="http://schemas.openxmlformats.org/officeDocument/2006/relationships/hyperlink" Id="rId129" Target="https://www.zotero.org/google-docs/?O52Kjl" TargetMode="External" /><Relationship Type="http://schemas.openxmlformats.org/officeDocument/2006/relationships/hyperlink" Id="rId121" Target="https://www.zotero.org/google-docs/?OHypcw" TargetMode="External" /><Relationship Type="http://schemas.openxmlformats.org/officeDocument/2006/relationships/hyperlink" Id="rId135" Target="https://www.zotero.org/google-docs/?OPMntU" TargetMode="External" /><Relationship Type="http://schemas.openxmlformats.org/officeDocument/2006/relationships/hyperlink" Id="rId38" Target="https://www.zotero.org/google-docs/?Pw8N7u" TargetMode="External" /><Relationship Type="http://schemas.openxmlformats.org/officeDocument/2006/relationships/hyperlink" Id="rId136" Target="https://www.zotero.org/google-docs/?S3cFSS" TargetMode="External" /><Relationship Type="http://schemas.openxmlformats.org/officeDocument/2006/relationships/hyperlink" Id="rId47" Target="https://www.zotero.org/google-docs/?SrgJgv" TargetMode="External" /><Relationship Type="http://schemas.openxmlformats.org/officeDocument/2006/relationships/hyperlink" Id="rId87" Target="https://www.zotero.org/google-docs/?SzeVgW" TargetMode="External" /><Relationship Type="http://schemas.openxmlformats.org/officeDocument/2006/relationships/hyperlink" Id="rId55" Target="https://www.zotero.org/google-docs/?U2rfpq" TargetMode="External" /><Relationship Type="http://schemas.openxmlformats.org/officeDocument/2006/relationships/hyperlink" Id="rId149" Target="https://www.zotero.org/google-docs/?WXr7jy" TargetMode="External" /><Relationship Type="http://schemas.openxmlformats.org/officeDocument/2006/relationships/hyperlink" Id="rId88" Target="https://www.zotero.org/google-docs/?Wp6as7" TargetMode="External" /><Relationship Type="http://schemas.openxmlformats.org/officeDocument/2006/relationships/hyperlink" Id="rId125" Target="https://www.zotero.org/google-docs/?XkMThP" TargetMode="External" /><Relationship Type="http://schemas.openxmlformats.org/officeDocument/2006/relationships/hyperlink" Id="rId42" Target="https://www.zotero.org/google-docs/?Y9hnw7" TargetMode="External" /><Relationship Type="http://schemas.openxmlformats.org/officeDocument/2006/relationships/hyperlink" Id="rId134" Target="https://www.zotero.org/google-docs/?Z1u4o1" TargetMode="External" /><Relationship Type="http://schemas.openxmlformats.org/officeDocument/2006/relationships/hyperlink" Id="rId85" Target="https://www.zotero.org/google-docs/?ZOglDq" TargetMode="External" /><Relationship Type="http://schemas.openxmlformats.org/officeDocument/2006/relationships/hyperlink" Id="rId119" Target="https://www.zotero.org/google-docs/?aBeKNR" TargetMode="External" /><Relationship Type="http://schemas.openxmlformats.org/officeDocument/2006/relationships/hyperlink" Id="rId32" Target="https://www.zotero.org/google-docs/?afhpPz" TargetMode="External" /><Relationship Type="http://schemas.openxmlformats.org/officeDocument/2006/relationships/hyperlink" Id="rId40" Target="https://www.zotero.org/google-docs/?an9FHE" TargetMode="External" /><Relationship Type="http://schemas.openxmlformats.org/officeDocument/2006/relationships/hyperlink" Id="rId43" Target="https://www.zotero.org/google-docs/?br1dl9" TargetMode="External" /><Relationship Type="http://schemas.openxmlformats.org/officeDocument/2006/relationships/hyperlink" Id="rId35" Target="https://www.zotero.org/google-docs/?cteFFW" TargetMode="External" /><Relationship Type="http://schemas.openxmlformats.org/officeDocument/2006/relationships/hyperlink" Id="rId30" Target="https://www.zotero.org/google-docs/?e4JL0M" TargetMode="External" /><Relationship Type="http://schemas.openxmlformats.org/officeDocument/2006/relationships/hyperlink" Id="rId127" Target="https://www.zotero.org/google-docs/?fD4AeC" TargetMode="External" /><Relationship Type="http://schemas.openxmlformats.org/officeDocument/2006/relationships/hyperlink" Id="rId132" Target="https://www.zotero.org/google-docs/?fRBPwk" TargetMode="External" /><Relationship Type="http://schemas.openxmlformats.org/officeDocument/2006/relationships/hyperlink" Id="rId33" Target="https://www.zotero.org/google-docs/?gwLnC7" TargetMode="External" /><Relationship Type="http://schemas.openxmlformats.org/officeDocument/2006/relationships/hyperlink" Id="rId64" Target="https://www.zotero.org/google-docs/?hRJoFD" TargetMode="External" /><Relationship Type="http://schemas.openxmlformats.org/officeDocument/2006/relationships/hyperlink" Id="rId79" Target="https://www.zotero.org/google-docs/?hSnyZO" TargetMode="External" /><Relationship Type="http://schemas.openxmlformats.org/officeDocument/2006/relationships/hyperlink" Id="rId31" Target="https://www.zotero.org/google-docs/?ifEmws" TargetMode="External" /><Relationship Type="http://schemas.openxmlformats.org/officeDocument/2006/relationships/hyperlink" Id="rId84" Target="https://www.zotero.org/google-docs/?ky0HhR" TargetMode="External" /><Relationship Type="http://schemas.openxmlformats.org/officeDocument/2006/relationships/hyperlink" Id="rId62" Target="https://www.zotero.org/google-docs/?lQRBs8" TargetMode="External" /><Relationship Type="http://schemas.openxmlformats.org/officeDocument/2006/relationships/hyperlink" Id="rId69" Target="https://www.zotero.org/google-docs/?lxucT9" TargetMode="External" /><Relationship Type="http://schemas.openxmlformats.org/officeDocument/2006/relationships/hyperlink" Id="rId133" Target="https://www.zotero.org/google-docs/?nMJJkx" TargetMode="External" /><Relationship Type="http://schemas.openxmlformats.org/officeDocument/2006/relationships/hyperlink" Id="rId41" Target="https://www.zotero.org/google-docs/?o59rNV" TargetMode="External" /><Relationship Type="http://schemas.openxmlformats.org/officeDocument/2006/relationships/hyperlink" Id="rId83" Target="https://www.zotero.org/google-docs/?oQ1SaE" TargetMode="External" /><Relationship Type="http://schemas.openxmlformats.org/officeDocument/2006/relationships/hyperlink" Id="rId139" Target="https://www.zotero.org/google-docs/?oZn3Hz" TargetMode="External" /><Relationship Type="http://schemas.openxmlformats.org/officeDocument/2006/relationships/hyperlink" Id="rId80" Target="https://www.zotero.org/google-docs/?pfzQzo" TargetMode="External" /><Relationship Type="http://schemas.openxmlformats.org/officeDocument/2006/relationships/hyperlink" Id="rId37" Target="https://www.zotero.org/google-docs/?q0nALL" TargetMode="External" /><Relationship Type="http://schemas.openxmlformats.org/officeDocument/2006/relationships/hyperlink" Id="rId86" Target="https://www.zotero.org/google-docs/?qcXj79" TargetMode="External" /><Relationship Type="http://schemas.openxmlformats.org/officeDocument/2006/relationships/hyperlink" Id="rId46" Target="https://www.zotero.org/google-docs/?rQmTOY" TargetMode="External" /><Relationship Type="http://schemas.openxmlformats.org/officeDocument/2006/relationships/hyperlink" Id="rId39" Target="https://www.zotero.org/google-docs/?rxo4EC" TargetMode="External" /><Relationship Type="http://schemas.openxmlformats.org/officeDocument/2006/relationships/hyperlink" Id="rId28" Target="https://www.zotero.org/google-docs/?s35wXZ" TargetMode="External" /><Relationship Type="http://schemas.openxmlformats.org/officeDocument/2006/relationships/hyperlink" Id="rId137" Target="https://www.zotero.org/google-docs/?sCRxP2" TargetMode="External" /><Relationship Type="http://schemas.openxmlformats.org/officeDocument/2006/relationships/hyperlink" Id="rId22" Target="https://www.zotero.org/google-docs/?sVhDD3" TargetMode="External" /><Relationship Type="http://schemas.openxmlformats.org/officeDocument/2006/relationships/hyperlink" Id="rId130" Target="https://www.zotero.org/google-docs/?tap7oo" TargetMode="External" /><Relationship Type="http://schemas.openxmlformats.org/officeDocument/2006/relationships/hyperlink" Id="rId34" Target="https://www.zotero.org/google-docs/?uSaVy5" TargetMode="External" /><Relationship Type="http://schemas.openxmlformats.org/officeDocument/2006/relationships/hyperlink" Id="rId82" Target="https://www.zotero.org/google-docs/?wX33Rl" TargetMode="External" /><Relationship Type="http://schemas.openxmlformats.org/officeDocument/2006/relationships/hyperlink" Id="rId123" Target="https://www.zotero.org/google-docs/?yJsMMh" TargetMode="External" /><Relationship Type="http://schemas.openxmlformats.org/officeDocument/2006/relationships/hyperlink" Id="rId23" Target="https://www.zotero.org/google-docs/?ze3RUa" TargetMode="External" /><Relationship Type="http://schemas.openxmlformats.org/officeDocument/2006/relationships/hyperlink" Id="rId20" Target="mailto:20140231@lamolina.edu.pe" TargetMode="External" /><Relationship Type="http://schemas.openxmlformats.org/officeDocument/2006/relationships/hyperlink" Id="rId21" Target="mailto:flavio.lozano@untrm.edu.pe"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8</TotalTime>
  <Pages>1</Pages>
  <Words>0</Words>
  <Characters>0</Characters>
  <Application>Microsoft Office Word</Application>
  <DocSecurity>0</DocSecurity>
  <Lines>0</Lines>
  <Paragraphs>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2025-09-11T16:52:09Z</dcterms:created>
  <dcterms:modified xsi:type="dcterms:W3CDTF">2025-09-11T16:52:09Z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