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F3E7F" w:rsidRPr="006914FF" w:rsidRDefault="00000000">
      <w:pPr>
        <w:rPr>
          <w:sz w:val="22"/>
          <w:szCs w:val="22"/>
        </w:rPr>
      </w:pPr>
      <w:r w:rsidRPr="006914FF">
        <w:rPr>
          <w:b/>
          <w:bCs/>
          <w:sz w:val="22"/>
          <w:szCs w:val="22"/>
        </w:rPr>
        <w:t>Impact of Organic Fertilizers on the Quality of Mango (</w:t>
      </w:r>
      <w:r w:rsidRPr="006914FF">
        <w:rPr>
          <w:b/>
          <w:bCs/>
          <w:i/>
          <w:iCs/>
          <w:sz w:val="22"/>
          <w:szCs w:val="22"/>
        </w:rPr>
        <w:t>Mangifera indica</w:t>
      </w:r>
      <w:r w:rsidRPr="006914FF">
        <w:rPr>
          <w:b/>
          <w:bCs/>
          <w:sz w:val="22"/>
          <w:szCs w:val="22"/>
        </w:rPr>
        <w:t xml:space="preserve"> L.) var. ‘Kent’ During Physiological and Commercial Maturity.</w:t>
      </w:r>
    </w:p>
    <w:p w:rsidR="003F3E7F" w:rsidRPr="006914FF" w:rsidRDefault="00000000">
      <w:pPr>
        <w:pStyle w:val="Textoindependiente"/>
        <w:rPr>
          <w:sz w:val="22"/>
          <w:szCs w:val="22"/>
          <w:lang w:val="es-PE"/>
        </w:rPr>
      </w:pPr>
      <w:r w:rsidRPr="006914FF">
        <w:rPr>
          <w:sz w:val="22"/>
          <w:szCs w:val="22"/>
          <w:lang w:val="es-PE"/>
        </w:rPr>
        <w:t>Henry Morocho-Romero</w:t>
      </w:r>
      <w:r w:rsidRPr="006914FF">
        <w:rPr>
          <w:sz w:val="22"/>
          <w:szCs w:val="22"/>
          <w:vertAlign w:val="superscript"/>
          <w:lang w:val="es-PE"/>
        </w:rPr>
        <w:t>1,2†</w:t>
      </w:r>
      <w:r w:rsidRPr="006914FF">
        <w:rPr>
          <w:sz w:val="22"/>
          <w:szCs w:val="22"/>
          <w:lang w:val="es-PE"/>
        </w:rPr>
        <w:t>; Ricardo Peña-Castillo</w:t>
      </w:r>
      <w:r w:rsidRPr="006914FF">
        <w:rPr>
          <w:sz w:val="22"/>
          <w:szCs w:val="22"/>
          <w:vertAlign w:val="superscript"/>
          <w:lang w:val="es-PE"/>
        </w:rPr>
        <w:t>2†</w:t>
      </w:r>
      <w:r w:rsidRPr="006914FF">
        <w:rPr>
          <w:sz w:val="22"/>
          <w:szCs w:val="22"/>
          <w:lang w:val="es-PE"/>
        </w:rPr>
        <w:t>; Arturo Morales-Pizarro</w:t>
      </w:r>
      <w:r w:rsidRPr="006914FF">
        <w:rPr>
          <w:sz w:val="22"/>
          <w:szCs w:val="22"/>
          <w:vertAlign w:val="superscript"/>
          <w:lang w:val="es-PE"/>
        </w:rPr>
        <w:t>2†.</w:t>
      </w:r>
      <w:r w:rsidRPr="006914FF">
        <w:rPr>
          <w:sz w:val="22"/>
          <w:szCs w:val="22"/>
          <w:lang w:val="es-PE"/>
        </w:rPr>
        <w:t>; Junior Domínguez Chozo</w:t>
      </w:r>
      <w:r w:rsidRPr="006914FF">
        <w:rPr>
          <w:sz w:val="22"/>
          <w:szCs w:val="22"/>
          <w:vertAlign w:val="superscript"/>
          <w:lang w:val="es-PE"/>
        </w:rPr>
        <w:t>2</w:t>
      </w:r>
      <w:r w:rsidRPr="006914FF">
        <w:rPr>
          <w:sz w:val="22"/>
          <w:szCs w:val="22"/>
          <w:lang w:val="es-PE"/>
        </w:rPr>
        <w:t>; Sandy Vilchez-Navarro</w:t>
      </w:r>
      <w:r w:rsidRPr="006914FF">
        <w:rPr>
          <w:sz w:val="22"/>
          <w:szCs w:val="22"/>
          <w:vertAlign w:val="superscript"/>
          <w:lang w:val="es-PE"/>
        </w:rPr>
        <w:t>1,2</w:t>
      </w:r>
      <w:r w:rsidRPr="006914FF">
        <w:rPr>
          <w:sz w:val="22"/>
          <w:szCs w:val="22"/>
          <w:lang w:val="es-PE"/>
        </w:rPr>
        <w:t xml:space="preserve">, </w:t>
      </w:r>
      <w:proofErr w:type="spellStart"/>
      <w:r w:rsidRPr="006914FF">
        <w:rPr>
          <w:sz w:val="22"/>
          <w:szCs w:val="22"/>
          <w:lang w:val="es-PE"/>
        </w:rPr>
        <w:t>Sebastian</w:t>
      </w:r>
      <w:proofErr w:type="spellEnd"/>
      <w:r w:rsidRPr="006914FF">
        <w:rPr>
          <w:sz w:val="22"/>
          <w:szCs w:val="22"/>
          <w:lang w:val="es-PE"/>
        </w:rPr>
        <w:t xml:space="preserve"> Casas-Niño</w:t>
      </w:r>
      <w:r w:rsidRPr="006914FF">
        <w:rPr>
          <w:sz w:val="22"/>
          <w:szCs w:val="22"/>
          <w:vertAlign w:val="superscript"/>
          <w:lang w:val="es-PE"/>
        </w:rPr>
        <w:t>1</w:t>
      </w:r>
      <w:r w:rsidRPr="006914FF">
        <w:rPr>
          <w:sz w:val="22"/>
          <w:szCs w:val="22"/>
          <w:lang w:val="es-PE"/>
        </w:rPr>
        <w:t>; Gabriela Cárdenas-Huamán</w:t>
      </w:r>
      <w:r w:rsidRPr="006914FF">
        <w:rPr>
          <w:sz w:val="22"/>
          <w:szCs w:val="22"/>
          <w:vertAlign w:val="superscript"/>
          <w:lang w:val="es-PE"/>
        </w:rPr>
        <w:t>1</w:t>
      </w:r>
      <w:r w:rsidRPr="006914FF">
        <w:rPr>
          <w:sz w:val="22"/>
          <w:szCs w:val="22"/>
          <w:lang w:val="es-PE"/>
        </w:rPr>
        <w:t xml:space="preserve">; Nery </w:t>
      </w:r>
      <w:proofErr w:type="spellStart"/>
      <w:r w:rsidRPr="006914FF">
        <w:rPr>
          <w:sz w:val="22"/>
          <w:szCs w:val="22"/>
          <w:lang w:val="es-PE"/>
        </w:rPr>
        <w:t>Tirabante</w:t>
      </w:r>
      <w:proofErr w:type="spellEnd"/>
      <w:r w:rsidRPr="006914FF">
        <w:rPr>
          <w:sz w:val="22"/>
          <w:szCs w:val="22"/>
          <w:lang w:val="es-PE"/>
        </w:rPr>
        <w:t xml:space="preserve"> Terrones</w:t>
      </w:r>
      <w:r w:rsidRPr="006914FF">
        <w:rPr>
          <w:sz w:val="22"/>
          <w:szCs w:val="22"/>
          <w:vertAlign w:val="superscript"/>
          <w:lang w:val="es-PE"/>
        </w:rPr>
        <w:t>1</w:t>
      </w:r>
      <w:r w:rsidRPr="006914FF">
        <w:rPr>
          <w:sz w:val="22"/>
          <w:szCs w:val="22"/>
          <w:lang w:val="es-PE"/>
        </w:rPr>
        <w:t xml:space="preserve">; </w:t>
      </w:r>
      <w:proofErr w:type="spellStart"/>
      <w:r w:rsidRPr="006914FF">
        <w:rPr>
          <w:sz w:val="22"/>
          <w:szCs w:val="22"/>
          <w:lang w:val="es-PE"/>
        </w:rPr>
        <w:t>Esdwin-Oberti</w:t>
      </w:r>
      <w:proofErr w:type="spellEnd"/>
      <w:r w:rsidRPr="006914FF">
        <w:rPr>
          <w:sz w:val="22"/>
          <w:szCs w:val="22"/>
          <w:lang w:val="es-PE"/>
        </w:rPr>
        <w:t xml:space="preserve"> Nuñez-Ticliahuanca</w:t>
      </w:r>
      <w:r w:rsidRPr="006914FF">
        <w:rPr>
          <w:sz w:val="22"/>
          <w:szCs w:val="22"/>
          <w:vertAlign w:val="superscript"/>
          <w:lang w:val="es-PE"/>
        </w:rPr>
        <w:t>1</w:t>
      </w:r>
      <w:r w:rsidRPr="006914FF">
        <w:rPr>
          <w:sz w:val="22"/>
          <w:szCs w:val="22"/>
          <w:lang w:val="es-PE"/>
        </w:rPr>
        <w:t>; Ana Montañez-Artica</w:t>
      </w:r>
      <w:r w:rsidRPr="006914FF">
        <w:rPr>
          <w:sz w:val="22"/>
          <w:szCs w:val="22"/>
          <w:vertAlign w:val="superscript"/>
          <w:lang w:val="es-PE"/>
        </w:rPr>
        <w:t>1</w:t>
      </w:r>
      <w:r w:rsidRPr="006914FF">
        <w:rPr>
          <w:sz w:val="22"/>
          <w:szCs w:val="22"/>
          <w:lang w:val="es-PE"/>
        </w:rPr>
        <w:t>; Leslie Velarde-Apaza</w:t>
      </w:r>
      <w:r w:rsidRPr="006914FF">
        <w:rPr>
          <w:sz w:val="22"/>
          <w:szCs w:val="22"/>
          <w:vertAlign w:val="superscript"/>
          <w:lang w:val="es-PE"/>
        </w:rPr>
        <w:t>1</w:t>
      </w:r>
      <w:r w:rsidRPr="006914FF">
        <w:rPr>
          <w:sz w:val="22"/>
          <w:szCs w:val="22"/>
          <w:lang w:val="es-PE"/>
        </w:rPr>
        <w:t>; Max Ramirez-Rojas</w:t>
      </w:r>
      <w:r w:rsidRPr="006914FF">
        <w:rPr>
          <w:sz w:val="22"/>
          <w:szCs w:val="22"/>
          <w:vertAlign w:val="superscript"/>
          <w:lang w:val="es-PE"/>
        </w:rPr>
        <w:t>1</w:t>
      </w:r>
      <w:r w:rsidRPr="006914FF">
        <w:rPr>
          <w:sz w:val="22"/>
          <w:szCs w:val="22"/>
          <w:lang w:val="es-PE"/>
        </w:rPr>
        <w:t xml:space="preserve">; </w:t>
      </w:r>
      <w:proofErr w:type="spellStart"/>
      <w:r w:rsidRPr="006914FF">
        <w:rPr>
          <w:sz w:val="22"/>
          <w:szCs w:val="22"/>
          <w:lang w:val="es-PE"/>
        </w:rPr>
        <w:t>Juancarlos</w:t>
      </w:r>
      <w:proofErr w:type="spellEnd"/>
      <w:r w:rsidRPr="006914FF">
        <w:rPr>
          <w:sz w:val="22"/>
          <w:szCs w:val="22"/>
          <w:lang w:val="es-PE"/>
        </w:rPr>
        <w:t xml:space="preserve"> Cruz</w:t>
      </w:r>
      <w:r w:rsidRPr="006914FF">
        <w:rPr>
          <w:sz w:val="22"/>
          <w:szCs w:val="22"/>
          <w:vertAlign w:val="superscript"/>
          <w:lang w:val="es-PE"/>
        </w:rPr>
        <w:t>1</w:t>
      </w:r>
      <w:r w:rsidRPr="006914FF">
        <w:rPr>
          <w:sz w:val="22"/>
          <w:szCs w:val="22"/>
          <w:lang w:val="es-PE"/>
        </w:rPr>
        <w:t>; Flavio Lozano-Isla</w:t>
      </w:r>
      <w:r w:rsidRPr="006914FF">
        <w:rPr>
          <w:sz w:val="22"/>
          <w:szCs w:val="22"/>
          <w:vertAlign w:val="superscript"/>
          <w:lang w:val="es-PE"/>
        </w:rPr>
        <w:t>1,3#</w:t>
      </w:r>
      <w:r w:rsidRPr="006914FF">
        <w:rPr>
          <w:sz w:val="22"/>
          <w:szCs w:val="22"/>
          <w:lang w:val="es-PE"/>
        </w:rPr>
        <w:t>.</w:t>
      </w:r>
    </w:p>
    <w:p w:rsidR="003F3E7F" w:rsidRPr="006914FF" w:rsidRDefault="00000000">
      <w:pPr>
        <w:pStyle w:val="Textoindependiente"/>
        <w:rPr>
          <w:sz w:val="22"/>
          <w:szCs w:val="22"/>
          <w:lang w:val="es-PE"/>
        </w:rPr>
      </w:pPr>
      <w:r w:rsidRPr="006914FF">
        <w:rPr>
          <w:i/>
          <w:iCs/>
          <w:sz w:val="22"/>
          <w:szCs w:val="22"/>
          <w:vertAlign w:val="superscript"/>
          <w:lang w:val="es-PE"/>
        </w:rPr>
        <w:t>1</w:t>
      </w:r>
      <w:r w:rsidRPr="006914FF">
        <w:rPr>
          <w:i/>
          <w:iCs/>
          <w:sz w:val="22"/>
          <w:szCs w:val="22"/>
          <w:lang w:val="es-PE"/>
        </w:rPr>
        <w:t xml:space="preserve"> Dirección de Supervisión y Monitoreo en las Estaciones Experimentales Agrarias, Instituto Nacional de Innovación Agraria. Lima. Perú.</w:t>
      </w:r>
    </w:p>
    <w:p w:rsidR="003F3E7F" w:rsidRPr="006914FF" w:rsidRDefault="00000000">
      <w:pPr>
        <w:pStyle w:val="Textoindependiente"/>
        <w:rPr>
          <w:sz w:val="22"/>
          <w:szCs w:val="22"/>
          <w:lang w:val="es-PE"/>
        </w:rPr>
      </w:pPr>
      <w:r w:rsidRPr="006914FF">
        <w:rPr>
          <w:i/>
          <w:iCs/>
          <w:sz w:val="22"/>
          <w:szCs w:val="22"/>
          <w:vertAlign w:val="superscript"/>
          <w:lang w:val="es-PE"/>
        </w:rPr>
        <w:t>2</w:t>
      </w:r>
      <w:r w:rsidRPr="006914FF">
        <w:rPr>
          <w:i/>
          <w:iCs/>
          <w:sz w:val="22"/>
          <w:szCs w:val="22"/>
          <w:lang w:val="es-PE"/>
        </w:rPr>
        <w:t xml:space="preserve"> Universidad Nacional de Piura, Campus Universitario s/n. Urb. </w:t>
      </w:r>
      <w:r w:rsidRPr="006914FF">
        <w:rPr>
          <w:i/>
          <w:iCs/>
          <w:sz w:val="22"/>
          <w:szCs w:val="22"/>
        </w:rPr>
        <w:t xml:space="preserve">Miraflores. </w:t>
      </w:r>
      <w:r w:rsidRPr="006914FF">
        <w:rPr>
          <w:i/>
          <w:iCs/>
          <w:sz w:val="22"/>
          <w:szCs w:val="22"/>
          <w:lang w:val="es-PE"/>
        </w:rPr>
        <w:t>Piura, Perú.</w:t>
      </w:r>
    </w:p>
    <w:p w:rsidR="003F3E7F" w:rsidRPr="006914FF" w:rsidRDefault="00000000">
      <w:pPr>
        <w:pStyle w:val="Textoindependiente"/>
        <w:rPr>
          <w:sz w:val="22"/>
          <w:szCs w:val="22"/>
          <w:lang w:val="es-PE"/>
        </w:rPr>
      </w:pPr>
      <w:r w:rsidRPr="006914FF">
        <w:rPr>
          <w:i/>
          <w:iCs/>
          <w:sz w:val="22"/>
          <w:szCs w:val="22"/>
          <w:vertAlign w:val="superscript"/>
          <w:lang w:val="es-PE"/>
        </w:rPr>
        <w:t>3</w:t>
      </w:r>
      <w:r w:rsidRPr="006914FF">
        <w:rPr>
          <w:i/>
          <w:iCs/>
          <w:sz w:val="22"/>
          <w:szCs w:val="22"/>
          <w:lang w:val="es-PE"/>
        </w:rPr>
        <w:t xml:space="preserve"> Facultad de Ingeniería y Ciencias Agrarias, Universidad Nacional Toribio Rodríguez de Mendoza de Amazonas (UNTRM), Chachapoyas, </w:t>
      </w:r>
      <w:proofErr w:type="spellStart"/>
      <w:r w:rsidRPr="006914FF">
        <w:rPr>
          <w:i/>
          <w:iCs/>
          <w:sz w:val="22"/>
          <w:szCs w:val="22"/>
          <w:lang w:val="es-PE"/>
        </w:rPr>
        <w:t>Peru</w:t>
      </w:r>
      <w:proofErr w:type="spellEnd"/>
    </w:p>
    <w:p w:rsidR="003F3E7F" w:rsidRPr="006914FF" w:rsidRDefault="00000000">
      <w:pPr>
        <w:pStyle w:val="Textoindependiente"/>
        <w:rPr>
          <w:sz w:val="22"/>
          <w:szCs w:val="22"/>
        </w:rPr>
      </w:pPr>
      <w:r w:rsidRPr="006914FF">
        <w:rPr>
          <w:i/>
          <w:iCs/>
          <w:sz w:val="22"/>
          <w:szCs w:val="22"/>
        </w:rPr>
        <w:t> </w:t>
      </w:r>
      <w:r w:rsidRPr="006914FF">
        <w:rPr>
          <w:i/>
          <w:iCs/>
          <w:sz w:val="22"/>
          <w:szCs w:val="22"/>
          <w:vertAlign w:val="superscript"/>
        </w:rPr>
        <w:t>†</w:t>
      </w:r>
      <w:r w:rsidRPr="006914FF">
        <w:rPr>
          <w:i/>
          <w:iCs/>
          <w:sz w:val="22"/>
          <w:szCs w:val="22"/>
        </w:rPr>
        <w:t xml:space="preserve"> Equal contributing author.</w:t>
      </w:r>
    </w:p>
    <w:p w:rsidR="003F3E7F" w:rsidRPr="006914FF" w:rsidRDefault="00000000">
      <w:pPr>
        <w:pStyle w:val="Textoindependiente"/>
        <w:rPr>
          <w:sz w:val="22"/>
          <w:szCs w:val="22"/>
        </w:rPr>
      </w:pPr>
      <w:r w:rsidRPr="006914FF">
        <w:rPr>
          <w:i/>
          <w:iCs/>
          <w:sz w:val="22"/>
          <w:szCs w:val="22"/>
        </w:rPr>
        <w:t> </w:t>
      </w:r>
      <w:r w:rsidRPr="006914FF">
        <w:rPr>
          <w:i/>
          <w:iCs/>
          <w:sz w:val="22"/>
          <w:szCs w:val="22"/>
          <w:vertAlign w:val="superscript"/>
        </w:rPr>
        <w:t>#</w:t>
      </w:r>
      <w:r w:rsidRPr="006914FF">
        <w:rPr>
          <w:i/>
          <w:iCs/>
          <w:sz w:val="22"/>
          <w:szCs w:val="22"/>
        </w:rPr>
        <w:t xml:space="preserve"> </w:t>
      </w:r>
      <w:r w:rsidRPr="006914FF">
        <w:rPr>
          <w:sz w:val="22"/>
          <w:szCs w:val="22"/>
        </w:rPr>
        <w:t xml:space="preserve">Corresponding author: </w:t>
      </w:r>
      <w:hyperlink r:id="rId7">
        <w:r w:rsidRPr="006914FF">
          <w:rPr>
            <w:rStyle w:val="Hipervnculo"/>
            <w:sz w:val="22"/>
            <w:szCs w:val="22"/>
          </w:rPr>
          <w:t>flavio.lozano@untrm.edu.pe</w:t>
        </w:r>
      </w:hyperlink>
    </w:p>
    <w:p w:rsidR="003F3E7F" w:rsidRPr="006914FF" w:rsidRDefault="00000000">
      <w:pPr>
        <w:pStyle w:val="Textoindependiente"/>
        <w:rPr>
          <w:sz w:val="22"/>
          <w:szCs w:val="22"/>
        </w:rPr>
      </w:pPr>
      <w:r w:rsidRPr="006914FF">
        <w:rPr>
          <w:sz w:val="22"/>
          <w:szCs w:val="22"/>
        </w:rPr>
        <w:t>ORCID IDs:</w:t>
      </w:r>
    </w:p>
    <w:p w:rsidR="003F3E7F" w:rsidRPr="006914FF" w:rsidRDefault="00000000">
      <w:pPr>
        <w:pStyle w:val="Textoindependiente"/>
        <w:rPr>
          <w:sz w:val="22"/>
          <w:szCs w:val="22"/>
        </w:rPr>
      </w:pPr>
      <w:r w:rsidRPr="006914FF">
        <w:rPr>
          <w:sz w:val="22"/>
          <w:szCs w:val="22"/>
        </w:rPr>
        <w:t xml:space="preserve">Henry Morocho-Romero: </w:t>
      </w:r>
      <w:hyperlink r:id="rId8">
        <w:r w:rsidRPr="006914FF">
          <w:rPr>
            <w:rStyle w:val="Hipervnculo"/>
            <w:sz w:val="22"/>
            <w:szCs w:val="22"/>
          </w:rPr>
          <w:t>0000-0002-1520-2372</w:t>
        </w:r>
      </w:hyperlink>
    </w:p>
    <w:p w:rsidR="003F3E7F" w:rsidRPr="006914FF" w:rsidRDefault="00000000">
      <w:pPr>
        <w:pStyle w:val="Textoindependiente"/>
        <w:rPr>
          <w:sz w:val="22"/>
          <w:szCs w:val="22"/>
          <w:lang w:val="es-PE"/>
        </w:rPr>
      </w:pPr>
      <w:r w:rsidRPr="006914FF">
        <w:rPr>
          <w:sz w:val="22"/>
          <w:szCs w:val="22"/>
          <w:lang w:val="es-PE"/>
        </w:rPr>
        <w:t>Ricardo Peña-Castillo:</w:t>
      </w:r>
      <w:hyperlink r:id="rId9">
        <w:r w:rsidRPr="006914FF">
          <w:rPr>
            <w:rStyle w:val="Hipervnculo"/>
            <w:sz w:val="22"/>
            <w:szCs w:val="22"/>
            <w:lang w:val="es-PE"/>
          </w:rPr>
          <w:t>0000-0001-9366-4962</w:t>
        </w:r>
      </w:hyperlink>
    </w:p>
    <w:p w:rsidR="003F3E7F" w:rsidRPr="006914FF" w:rsidRDefault="00000000">
      <w:pPr>
        <w:pStyle w:val="Textoindependiente"/>
        <w:rPr>
          <w:sz w:val="22"/>
          <w:szCs w:val="22"/>
          <w:lang w:val="es-PE"/>
        </w:rPr>
      </w:pPr>
      <w:r w:rsidRPr="006914FF">
        <w:rPr>
          <w:sz w:val="22"/>
          <w:szCs w:val="22"/>
          <w:lang w:val="es-PE"/>
        </w:rPr>
        <w:t xml:space="preserve">Arturo Morales-Pizarro: </w:t>
      </w:r>
      <w:hyperlink r:id="rId10">
        <w:r w:rsidRPr="006914FF">
          <w:rPr>
            <w:rStyle w:val="Hipervnculo"/>
            <w:sz w:val="22"/>
            <w:szCs w:val="22"/>
            <w:lang w:val="es-PE"/>
          </w:rPr>
          <w:t>0000-0003-3966-6689</w:t>
        </w:r>
      </w:hyperlink>
    </w:p>
    <w:p w:rsidR="003F3E7F" w:rsidRPr="006914FF" w:rsidRDefault="00000000">
      <w:pPr>
        <w:pStyle w:val="Textoindependiente"/>
        <w:rPr>
          <w:sz w:val="22"/>
          <w:szCs w:val="22"/>
          <w:lang w:val="es-PE"/>
        </w:rPr>
      </w:pPr>
      <w:r w:rsidRPr="006914FF">
        <w:rPr>
          <w:sz w:val="22"/>
          <w:szCs w:val="22"/>
          <w:lang w:val="es-PE"/>
        </w:rPr>
        <w:t xml:space="preserve">Junior </w:t>
      </w:r>
      <w:proofErr w:type="spellStart"/>
      <w:r w:rsidRPr="006914FF">
        <w:rPr>
          <w:sz w:val="22"/>
          <w:szCs w:val="22"/>
          <w:lang w:val="es-PE"/>
        </w:rPr>
        <w:t>Dominguez</w:t>
      </w:r>
      <w:proofErr w:type="spellEnd"/>
      <w:r w:rsidRPr="006914FF">
        <w:rPr>
          <w:sz w:val="22"/>
          <w:szCs w:val="22"/>
          <w:lang w:val="es-PE"/>
        </w:rPr>
        <w:t xml:space="preserve"> Chozo: </w:t>
      </w:r>
      <w:hyperlink r:id="rId11">
        <w:r w:rsidRPr="006914FF">
          <w:rPr>
            <w:rStyle w:val="Hipervnculo"/>
            <w:sz w:val="22"/>
            <w:szCs w:val="22"/>
            <w:lang w:val="es-PE"/>
          </w:rPr>
          <w:t>0009-0008-4510-5267</w:t>
        </w:r>
      </w:hyperlink>
    </w:p>
    <w:p w:rsidR="003F3E7F" w:rsidRPr="006914FF" w:rsidRDefault="00000000">
      <w:pPr>
        <w:pStyle w:val="Textoindependiente"/>
        <w:rPr>
          <w:sz w:val="22"/>
          <w:szCs w:val="22"/>
          <w:lang w:val="es-PE"/>
        </w:rPr>
      </w:pPr>
      <w:r w:rsidRPr="006914FF">
        <w:rPr>
          <w:sz w:val="22"/>
          <w:szCs w:val="22"/>
          <w:lang w:val="es-PE"/>
        </w:rPr>
        <w:t xml:space="preserve">Sandy </w:t>
      </w:r>
      <w:proofErr w:type="spellStart"/>
      <w:r w:rsidRPr="006914FF">
        <w:rPr>
          <w:sz w:val="22"/>
          <w:szCs w:val="22"/>
          <w:lang w:val="es-PE"/>
        </w:rPr>
        <w:t>Vilchez</w:t>
      </w:r>
      <w:proofErr w:type="spellEnd"/>
      <w:r w:rsidRPr="006914FF">
        <w:rPr>
          <w:sz w:val="22"/>
          <w:szCs w:val="22"/>
          <w:lang w:val="es-PE"/>
        </w:rPr>
        <w:t xml:space="preserve">-Navarro: </w:t>
      </w:r>
      <w:hyperlink r:id="rId12">
        <w:r w:rsidRPr="006914FF">
          <w:rPr>
            <w:rStyle w:val="Hipervnculo"/>
            <w:sz w:val="22"/>
            <w:szCs w:val="22"/>
            <w:lang w:val="es-PE"/>
          </w:rPr>
          <w:t>0009-0002-1784-5563</w:t>
        </w:r>
      </w:hyperlink>
    </w:p>
    <w:p w:rsidR="003F3E7F" w:rsidRPr="006914FF" w:rsidRDefault="00000000">
      <w:pPr>
        <w:pStyle w:val="Textoindependiente"/>
        <w:rPr>
          <w:sz w:val="22"/>
          <w:szCs w:val="22"/>
          <w:lang w:val="es-PE"/>
        </w:rPr>
      </w:pPr>
      <w:proofErr w:type="spellStart"/>
      <w:r w:rsidRPr="006914FF">
        <w:rPr>
          <w:sz w:val="22"/>
          <w:szCs w:val="22"/>
          <w:lang w:val="es-PE"/>
        </w:rPr>
        <w:t>Sebastian</w:t>
      </w:r>
      <w:proofErr w:type="spellEnd"/>
      <w:r w:rsidRPr="006914FF">
        <w:rPr>
          <w:sz w:val="22"/>
          <w:szCs w:val="22"/>
          <w:lang w:val="es-PE"/>
        </w:rPr>
        <w:t xml:space="preserve"> Casas-Niño: </w:t>
      </w:r>
      <w:hyperlink r:id="rId13">
        <w:r w:rsidRPr="006914FF">
          <w:rPr>
            <w:rStyle w:val="Hipervnculo"/>
            <w:sz w:val="22"/>
            <w:szCs w:val="22"/>
            <w:lang w:val="es-PE"/>
          </w:rPr>
          <w:t>0000-0002-6576-8761</w:t>
        </w:r>
      </w:hyperlink>
    </w:p>
    <w:p w:rsidR="003F3E7F" w:rsidRPr="006914FF" w:rsidRDefault="00000000">
      <w:pPr>
        <w:pStyle w:val="Textoindependiente"/>
        <w:rPr>
          <w:sz w:val="22"/>
          <w:szCs w:val="22"/>
          <w:lang w:val="es-PE"/>
        </w:rPr>
      </w:pPr>
      <w:r w:rsidRPr="006914FF">
        <w:rPr>
          <w:sz w:val="22"/>
          <w:szCs w:val="22"/>
          <w:lang w:val="es-PE"/>
        </w:rPr>
        <w:t xml:space="preserve">Gabriela Cárdenas-Huamán: </w:t>
      </w:r>
      <w:hyperlink r:id="rId14">
        <w:r w:rsidRPr="006914FF">
          <w:rPr>
            <w:rStyle w:val="Hipervnculo"/>
            <w:sz w:val="22"/>
            <w:szCs w:val="22"/>
            <w:lang w:val="es-PE"/>
          </w:rPr>
          <w:t>0000-0002-8379-5464</w:t>
        </w:r>
      </w:hyperlink>
    </w:p>
    <w:p w:rsidR="003F3E7F" w:rsidRPr="006914FF" w:rsidRDefault="00000000">
      <w:pPr>
        <w:pStyle w:val="Textoindependiente"/>
        <w:rPr>
          <w:sz w:val="22"/>
          <w:szCs w:val="22"/>
          <w:lang w:val="es-PE"/>
        </w:rPr>
      </w:pPr>
      <w:r w:rsidRPr="006914FF">
        <w:rPr>
          <w:sz w:val="22"/>
          <w:szCs w:val="22"/>
          <w:lang w:val="es-PE"/>
        </w:rPr>
        <w:t xml:space="preserve">Nery </w:t>
      </w:r>
      <w:proofErr w:type="spellStart"/>
      <w:r w:rsidRPr="006914FF">
        <w:rPr>
          <w:sz w:val="22"/>
          <w:szCs w:val="22"/>
          <w:lang w:val="es-PE"/>
        </w:rPr>
        <w:t>Tirabante</w:t>
      </w:r>
      <w:proofErr w:type="spellEnd"/>
      <w:r w:rsidRPr="006914FF">
        <w:rPr>
          <w:sz w:val="22"/>
          <w:szCs w:val="22"/>
          <w:lang w:val="es-PE"/>
        </w:rPr>
        <w:t xml:space="preserve"> Terrones: </w:t>
      </w:r>
      <w:hyperlink r:id="rId15">
        <w:r w:rsidRPr="006914FF">
          <w:rPr>
            <w:rStyle w:val="Hipervnculo"/>
            <w:sz w:val="22"/>
            <w:szCs w:val="22"/>
            <w:lang w:val="es-PE"/>
          </w:rPr>
          <w:t>0000-0002-0634-1522</w:t>
        </w:r>
      </w:hyperlink>
    </w:p>
    <w:p w:rsidR="003F3E7F" w:rsidRPr="006914FF" w:rsidRDefault="00000000">
      <w:pPr>
        <w:pStyle w:val="Textoindependiente"/>
        <w:rPr>
          <w:sz w:val="22"/>
          <w:szCs w:val="22"/>
          <w:lang w:val="es-PE"/>
        </w:rPr>
      </w:pPr>
      <w:r w:rsidRPr="006914FF">
        <w:rPr>
          <w:sz w:val="22"/>
          <w:szCs w:val="22"/>
          <w:lang w:val="es-PE"/>
        </w:rPr>
        <w:t>Edwin-</w:t>
      </w:r>
      <w:proofErr w:type="spellStart"/>
      <w:r w:rsidRPr="006914FF">
        <w:rPr>
          <w:sz w:val="22"/>
          <w:szCs w:val="22"/>
          <w:lang w:val="es-PE"/>
        </w:rPr>
        <w:t>Oberti</w:t>
      </w:r>
      <w:proofErr w:type="spellEnd"/>
      <w:r w:rsidRPr="006914FF">
        <w:rPr>
          <w:sz w:val="22"/>
          <w:szCs w:val="22"/>
          <w:lang w:val="es-PE"/>
        </w:rPr>
        <w:t xml:space="preserve"> </w:t>
      </w:r>
      <w:proofErr w:type="spellStart"/>
      <w:r w:rsidRPr="006914FF">
        <w:rPr>
          <w:sz w:val="22"/>
          <w:szCs w:val="22"/>
          <w:lang w:val="es-PE"/>
        </w:rPr>
        <w:t>Nuñez-Ticliahuanca</w:t>
      </w:r>
      <w:proofErr w:type="spellEnd"/>
      <w:r w:rsidRPr="006914FF">
        <w:rPr>
          <w:sz w:val="22"/>
          <w:szCs w:val="22"/>
          <w:lang w:val="es-PE"/>
        </w:rPr>
        <w:t xml:space="preserve">: </w:t>
      </w:r>
      <w:hyperlink r:id="rId16">
        <w:r w:rsidRPr="006914FF">
          <w:rPr>
            <w:rStyle w:val="Hipervnculo"/>
            <w:sz w:val="22"/>
            <w:szCs w:val="22"/>
            <w:lang w:val="es-PE"/>
          </w:rPr>
          <w:t>0009-0004-4613-0625</w:t>
        </w:r>
      </w:hyperlink>
    </w:p>
    <w:p w:rsidR="003F3E7F" w:rsidRPr="006914FF" w:rsidRDefault="00000000">
      <w:pPr>
        <w:pStyle w:val="Textoindependiente"/>
        <w:rPr>
          <w:sz w:val="22"/>
          <w:szCs w:val="22"/>
          <w:lang w:val="es-PE"/>
        </w:rPr>
      </w:pPr>
      <w:r w:rsidRPr="006914FF">
        <w:rPr>
          <w:sz w:val="22"/>
          <w:szCs w:val="22"/>
          <w:lang w:val="es-PE"/>
        </w:rPr>
        <w:t xml:space="preserve">Ana Montañez-Artica: </w:t>
      </w:r>
      <w:hyperlink r:id="rId17">
        <w:r w:rsidRPr="006914FF">
          <w:rPr>
            <w:rStyle w:val="Hipervnculo"/>
            <w:sz w:val="22"/>
            <w:szCs w:val="22"/>
            <w:lang w:val="es-PE"/>
          </w:rPr>
          <w:t>0000-0003-3580-6621</w:t>
        </w:r>
      </w:hyperlink>
    </w:p>
    <w:p w:rsidR="003F3E7F" w:rsidRPr="006914FF" w:rsidRDefault="00000000">
      <w:pPr>
        <w:pStyle w:val="Textoindependiente"/>
        <w:rPr>
          <w:sz w:val="22"/>
          <w:szCs w:val="22"/>
          <w:lang w:val="es-PE"/>
        </w:rPr>
      </w:pPr>
      <w:r w:rsidRPr="006914FF">
        <w:rPr>
          <w:sz w:val="22"/>
          <w:szCs w:val="22"/>
          <w:lang w:val="es-PE"/>
        </w:rPr>
        <w:t xml:space="preserve">Leslie Velarde-Apaza: </w:t>
      </w:r>
      <w:hyperlink r:id="rId18">
        <w:r w:rsidRPr="006914FF">
          <w:rPr>
            <w:rStyle w:val="Hipervnculo"/>
            <w:sz w:val="22"/>
            <w:szCs w:val="22"/>
            <w:lang w:val="es-PE"/>
          </w:rPr>
          <w:t>0000-0001-6031-6355</w:t>
        </w:r>
      </w:hyperlink>
    </w:p>
    <w:p w:rsidR="003F3E7F" w:rsidRPr="006914FF" w:rsidRDefault="00000000">
      <w:pPr>
        <w:pStyle w:val="Textoindependiente"/>
        <w:rPr>
          <w:sz w:val="22"/>
          <w:szCs w:val="22"/>
          <w:lang w:val="es-PE"/>
        </w:rPr>
      </w:pPr>
      <w:r w:rsidRPr="006914FF">
        <w:rPr>
          <w:sz w:val="22"/>
          <w:szCs w:val="22"/>
          <w:lang w:val="es-PE"/>
        </w:rPr>
        <w:t xml:space="preserve">Max Augusto </w:t>
      </w:r>
      <w:proofErr w:type="spellStart"/>
      <w:r w:rsidRPr="006914FF">
        <w:rPr>
          <w:sz w:val="22"/>
          <w:szCs w:val="22"/>
          <w:lang w:val="es-PE"/>
        </w:rPr>
        <w:t>Ramirez</w:t>
      </w:r>
      <w:proofErr w:type="spellEnd"/>
      <w:r w:rsidRPr="006914FF">
        <w:rPr>
          <w:sz w:val="22"/>
          <w:szCs w:val="22"/>
          <w:lang w:val="es-PE"/>
        </w:rPr>
        <w:t>-Rojas: 0000-0003-3322-0838</w:t>
      </w:r>
    </w:p>
    <w:p w:rsidR="003F3E7F" w:rsidRPr="006914FF" w:rsidRDefault="00000000">
      <w:pPr>
        <w:pStyle w:val="Textoindependiente"/>
        <w:rPr>
          <w:sz w:val="22"/>
          <w:szCs w:val="22"/>
          <w:lang w:val="es-PE"/>
        </w:rPr>
      </w:pPr>
      <w:proofErr w:type="spellStart"/>
      <w:r w:rsidRPr="006914FF">
        <w:rPr>
          <w:sz w:val="22"/>
          <w:szCs w:val="22"/>
          <w:lang w:val="es-PE"/>
        </w:rPr>
        <w:t>Juancarlos</w:t>
      </w:r>
      <w:proofErr w:type="spellEnd"/>
      <w:r w:rsidRPr="006914FF">
        <w:rPr>
          <w:sz w:val="22"/>
          <w:szCs w:val="22"/>
          <w:lang w:val="es-PE"/>
        </w:rPr>
        <w:t xml:space="preserve"> Cruz: </w:t>
      </w:r>
      <w:hyperlink r:id="rId19">
        <w:r w:rsidRPr="006914FF">
          <w:rPr>
            <w:rStyle w:val="Hipervnculo"/>
            <w:sz w:val="22"/>
            <w:szCs w:val="22"/>
            <w:lang w:val="es-PE"/>
          </w:rPr>
          <w:t>0009-0005-8288-2768</w:t>
        </w:r>
      </w:hyperlink>
    </w:p>
    <w:p w:rsidR="003F3E7F" w:rsidRPr="006914FF" w:rsidRDefault="00000000">
      <w:pPr>
        <w:pStyle w:val="Textoindependiente"/>
        <w:rPr>
          <w:sz w:val="22"/>
          <w:szCs w:val="22"/>
        </w:rPr>
      </w:pPr>
      <w:r w:rsidRPr="006914FF">
        <w:rPr>
          <w:sz w:val="22"/>
          <w:szCs w:val="22"/>
        </w:rPr>
        <w:t xml:space="preserve">Flavio Lozano-Isla: </w:t>
      </w:r>
      <w:hyperlink r:id="rId20">
        <w:r w:rsidRPr="006914FF">
          <w:rPr>
            <w:rStyle w:val="Hipervnculo"/>
            <w:sz w:val="22"/>
            <w:szCs w:val="22"/>
          </w:rPr>
          <w:t>0000-0002-0714-669X</w:t>
        </w:r>
      </w:hyperlink>
    </w:p>
    <w:p w:rsidR="003F3E7F" w:rsidRPr="006914FF" w:rsidRDefault="00000000">
      <w:pPr>
        <w:rPr>
          <w:sz w:val="22"/>
          <w:szCs w:val="22"/>
        </w:rPr>
      </w:pPr>
      <w:r w:rsidRPr="006914FF">
        <w:rPr>
          <w:sz w:val="22"/>
          <w:szCs w:val="22"/>
        </w:rPr>
        <w:br w:type="page"/>
      </w:r>
    </w:p>
    <w:p w:rsidR="003F3E7F" w:rsidRPr="006914FF" w:rsidRDefault="00000000">
      <w:pPr>
        <w:pStyle w:val="Textoindependiente"/>
        <w:rPr>
          <w:sz w:val="22"/>
          <w:szCs w:val="22"/>
        </w:rPr>
      </w:pPr>
      <w:r w:rsidRPr="006914FF">
        <w:rPr>
          <w:b/>
          <w:bCs/>
          <w:sz w:val="22"/>
          <w:szCs w:val="22"/>
        </w:rPr>
        <w:lastRenderedPageBreak/>
        <w:t>Impact of Organic Fertilizers on the Quality of Mango (</w:t>
      </w:r>
      <w:r w:rsidRPr="006914FF">
        <w:rPr>
          <w:b/>
          <w:bCs/>
          <w:i/>
          <w:iCs/>
          <w:sz w:val="22"/>
          <w:szCs w:val="22"/>
        </w:rPr>
        <w:t>Mangifera indica</w:t>
      </w:r>
      <w:r w:rsidRPr="006914FF">
        <w:rPr>
          <w:b/>
          <w:bCs/>
          <w:sz w:val="22"/>
          <w:szCs w:val="22"/>
        </w:rPr>
        <w:t xml:space="preserve"> L.) var. ‘Kent’ During Physiological and Commercial Maturity.</w:t>
      </w:r>
    </w:p>
    <w:p w:rsidR="003F3E7F" w:rsidRPr="006914FF" w:rsidRDefault="00000000">
      <w:pPr>
        <w:rPr>
          <w:sz w:val="22"/>
          <w:szCs w:val="22"/>
        </w:rPr>
      </w:pPr>
      <w:bookmarkStart w:id="0" w:name="abstract"/>
      <w:r w:rsidRPr="006914FF">
        <w:rPr>
          <w:sz w:val="22"/>
          <w:szCs w:val="22"/>
        </w:rPr>
        <w:t>Abstract</w:t>
      </w:r>
    </w:p>
    <w:p w:rsidR="003F3E7F" w:rsidRPr="006914FF" w:rsidRDefault="00000000">
      <w:pPr>
        <w:rPr>
          <w:sz w:val="22"/>
          <w:szCs w:val="22"/>
        </w:rPr>
      </w:pPr>
      <w:r w:rsidRPr="006914FF">
        <w:rPr>
          <w:sz w:val="22"/>
          <w:szCs w:val="22"/>
        </w:rPr>
        <w:t>Mango (Mangifera indica L.) is a key fruit crop in Peru, yet its reliance on chemical fertilizers raises concerns about fruit quality and environmental sustainability. This study assessed the impact of organic fertilizers—compost and biol—on the quality of ‘Kent’ mangoes at physiological and commercial maturity stages. Conducted during the 2022–2023 season, the experiment used a 3 × 3 factorial design with compost applied at 0, 5, and 10 t/ha and biol at 0, 5, and 10%, plus a chemically fertilized control. Results revealed significant compost-biol interactions. At physiological maturity, treatments T6–T8 improved pulp color, soluble solids, titratable acidity, and dry matter content, achieving a desirable yellow pulp (2.0 on the scale), 9.29 °Brix, 1.23% acidity, and 20.96% dry matter—surpassing the control. At commercial maturity, these treatments also enhanced fruit firmness (4.33 kgf/cm²), reduced acidity (0.47%), increased pulp pH (4.69), and intensified orange pulp color. Overall, organic fertilization, particularly higher compost and biol doses, significantly improved fruit quality parameters compared to conventional chemical management. These findings highlight the potential of integrating organic amendments to promote sustainable mango cultivation while maintaining or enhancing fruit quality, thus providing a viable alternative for eco-friendly nutrient management in mango orchards.</w:t>
      </w:r>
    </w:p>
    <w:p w:rsidR="003F3E7F" w:rsidRPr="006914FF" w:rsidRDefault="00000000">
      <w:pPr>
        <w:pStyle w:val="Textoindependiente"/>
        <w:rPr>
          <w:sz w:val="22"/>
          <w:szCs w:val="22"/>
        </w:rPr>
      </w:pPr>
      <w:r w:rsidRPr="006914FF">
        <w:rPr>
          <w:b/>
          <w:bCs/>
          <w:sz w:val="22"/>
          <w:szCs w:val="22"/>
        </w:rPr>
        <w:t>Keywords:</w:t>
      </w:r>
      <w:r w:rsidRPr="006914FF">
        <w:rPr>
          <w:sz w:val="22"/>
          <w:szCs w:val="22"/>
        </w:rPr>
        <w:t xml:space="preserve"> agricultural practices; crop productivity; fruit quality; nutrient management; sustainable farming</w:t>
      </w:r>
    </w:p>
    <w:p w:rsidR="003F3E7F" w:rsidRPr="006914FF" w:rsidRDefault="00000000">
      <w:pPr>
        <w:rPr>
          <w:sz w:val="22"/>
          <w:szCs w:val="22"/>
        </w:rPr>
      </w:pPr>
      <w:r w:rsidRPr="006914FF">
        <w:rPr>
          <w:sz w:val="22"/>
          <w:szCs w:val="22"/>
        </w:rPr>
        <w:br w:type="page"/>
      </w:r>
    </w:p>
    <w:p w:rsidR="003F3E7F" w:rsidRPr="006914FF" w:rsidRDefault="00000000">
      <w:pPr>
        <w:rPr>
          <w:sz w:val="22"/>
          <w:szCs w:val="22"/>
        </w:rPr>
      </w:pPr>
      <w:bookmarkStart w:id="1" w:name="introduction"/>
      <w:bookmarkEnd w:id="0"/>
      <w:r w:rsidRPr="006914FF">
        <w:rPr>
          <w:sz w:val="22"/>
          <w:szCs w:val="22"/>
        </w:rPr>
        <w:lastRenderedPageBreak/>
        <w:t>Introduction</w:t>
      </w:r>
    </w:p>
    <w:p w:rsidR="003F3E7F" w:rsidRPr="006914FF" w:rsidRDefault="00000000">
      <w:pPr>
        <w:rPr>
          <w:sz w:val="22"/>
          <w:szCs w:val="22"/>
        </w:rPr>
      </w:pPr>
      <w:r w:rsidRPr="006914FF">
        <w:rPr>
          <w:sz w:val="22"/>
          <w:szCs w:val="22"/>
        </w:rPr>
        <w:t xml:space="preserve">Mango </w:t>
      </w:r>
      <w:r w:rsidRPr="006914FF">
        <w:rPr>
          <w:i/>
          <w:iCs/>
          <w:sz w:val="22"/>
          <w:szCs w:val="22"/>
        </w:rPr>
        <w:t>(Mangifera indica L.)</w:t>
      </w:r>
      <w:r w:rsidRPr="006914FF">
        <w:rPr>
          <w:sz w:val="22"/>
          <w:szCs w:val="22"/>
        </w:rPr>
        <w:t xml:space="preserve"> is a seasonal tropical fruit with growing global demand due to its unique sensory attributes and well-documented health benefits </w:t>
      </w:r>
      <w:hyperlink r:id="rId21">
        <w:r w:rsidRPr="006914FF">
          <w:rPr>
            <w:rStyle w:val="Hipervnculo"/>
            <w:sz w:val="22"/>
            <w:szCs w:val="22"/>
          </w:rPr>
          <w:t>[1,2]</w:t>
        </w:r>
      </w:hyperlink>
      <w:r w:rsidRPr="006914FF">
        <w:rPr>
          <w:sz w:val="22"/>
          <w:szCs w:val="22"/>
        </w:rPr>
        <w:t xml:space="preserve">. However, in recent years, climate change has exacerbated phytosanitary challenges and disrupted key physiological processes, adversely affecting mango production and marketability </w:t>
      </w:r>
      <w:hyperlink r:id="rId22">
        <w:r w:rsidRPr="006914FF">
          <w:rPr>
            <w:rStyle w:val="Hipervnculo"/>
            <w:sz w:val="22"/>
            <w:szCs w:val="22"/>
          </w:rPr>
          <w:t>[3,4]</w:t>
        </w:r>
      </w:hyperlink>
      <w:r w:rsidRPr="006914FF">
        <w:rPr>
          <w:sz w:val="22"/>
          <w:szCs w:val="22"/>
        </w:rPr>
        <w:t xml:space="preserve">. Among the most commercially significant mango cultivars is ‘Kent’, developed in Florida, USA, in 1932 from seeds of the ‘Brooks’ variety </w:t>
      </w:r>
      <w:hyperlink r:id="rId23">
        <w:r w:rsidRPr="006914FF">
          <w:rPr>
            <w:rStyle w:val="Hipervnculo"/>
            <w:sz w:val="22"/>
            <w:szCs w:val="22"/>
          </w:rPr>
          <w:t>[5]</w:t>
        </w:r>
      </w:hyperlink>
      <w:r w:rsidRPr="006914FF">
        <w:rPr>
          <w:sz w:val="22"/>
          <w:szCs w:val="22"/>
        </w:rPr>
        <w:t xml:space="preserve">. This cultivar is recognized for its oval shape, sweet flavor, low fiber content, and dark green skin with red hues that intensify as ripening progresses </w:t>
      </w:r>
      <w:hyperlink r:id="rId24">
        <w:r w:rsidRPr="006914FF">
          <w:rPr>
            <w:rStyle w:val="Hipervnculo"/>
            <w:sz w:val="22"/>
            <w:szCs w:val="22"/>
          </w:rPr>
          <w:t>[6]</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Mango ripening involves two critical stages: physiological maturity and commercial maturity. These stages are accompanied by a series of morphological, physiological, and biochemical changes that ultimately influence fruit quality </w:t>
      </w:r>
      <w:hyperlink r:id="rId25">
        <w:r w:rsidRPr="006914FF">
          <w:rPr>
            <w:rStyle w:val="Hipervnculo"/>
            <w:sz w:val="22"/>
            <w:szCs w:val="22"/>
          </w:rPr>
          <w:t>[7–9]</w:t>
        </w:r>
      </w:hyperlink>
      <w:r w:rsidRPr="006914FF">
        <w:rPr>
          <w:sz w:val="22"/>
          <w:szCs w:val="22"/>
        </w:rPr>
        <w:t xml:space="preserve">. Physiological maturity in mango corresponds to BBCH scale stage 87 </w:t>
      </w:r>
      <w:hyperlink r:id="rId26">
        <w:r w:rsidRPr="006914FF">
          <w:rPr>
            <w:rStyle w:val="Hipervnculo"/>
            <w:sz w:val="22"/>
            <w:szCs w:val="22"/>
          </w:rPr>
          <w:t>[10]</w:t>
        </w:r>
      </w:hyperlink>
      <w:r w:rsidRPr="006914FF">
        <w:rPr>
          <w:sz w:val="22"/>
          <w:szCs w:val="22"/>
        </w:rPr>
        <w:t xml:space="preserve">, marked by growth cessation, lenticel formation, purine coating, and starch accumulation </w:t>
      </w:r>
      <w:hyperlink r:id="rId27">
        <w:r w:rsidRPr="006914FF">
          <w:rPr>
            <w:rStyle w:val="Hipervnculo"/>
            <w:sz w:val="22"/>
            <w:szCs w:val="22"/>
          </w:rPr>
          <w:t>[11,12]</w:t>
        </w:r>
      </w:hyperlink>
      <w:r w:rsidRPr="006914FF">
        <w:rPr>
          <w:sz w:val="22"/>
          <w:szCs w:val="22"/>
        </w:rPr>
        <w:t xml:space="preserve">. In contrast, commercial maturity aligns with stage 89 of the BBCH scale </w:t>
      </w:r>
      <w:hyperlink r:id="rId28">
        <w:r w:rsidRPr="006914FF">
          <w:rPr>
            <w:rStyle w:val="Hipervnculo"/>
            <w:sz w:val="22"/>
            <w:szCs w:val="22"/>
          </w:rPr>
          <w:t>[10]</w:t>
        </w:r>
      </w:hyperlink>
      <w:r w:rsidRPr="006914FF">
        <w:rPr>
          <w:sz w:val="22"/>
          <w:szCs w:val="22"/>
        </w:rPr>
        <w:t xml:space="preserve"> and is characterized by chlorophyll degradation, carotenoid accumulation, cell wall softening, and polysaccharide breakdown </w:t>
      </w:r>
      <w:hyperlink r:id="rId29">
        <w:r w:rsidRPr="006914FF">
          <w:rPr>
            <w:rStyle w:val="Hipervnculo"/>
            <w:sz w:val="22"/>
            <w:szCs w:val="22"/>
          </w:rPr>
          <w:t>[13–15]</w:t>
        </w:r>
      </w:hyperlink>
      <w:r w:rsidRPr="006914FF">
        <w:rPr>
          <w:sz w:val="22"/>
          <w:szCs w:val="22"/>
        </w:rPr>
        <w:t xml:space="preserve">. While fruit maturity is traditionally assessed through subjective criteria such as shoulder width, shape, lenticel size, and skin color </w:t>
      </w:r>
      <w:hyperlink r:id="rId30">
        <w:r w:rsidRPr="006914FF">
          <w:rPr>
            <w:rStyle w:val="Hipervnculo"/>
            <w:sz w:val="22"/>
            <w:szCs w:val="22"/>
          </w:rPr>
          <w:t>[16–18]</w:t>
        </w:r>
      </w:hyperlink>
      <w:r w:rsidRPr="006914FF">
        <w:rPr>
          <w:sz w:val="22"/>
          <w:szCs w:val="22"/>
        </w:rPr>
        <w:t xml:space="preserve">, these methods are prone to errors due to varietal variability </w:t>
      </w:r>
      <w:hyperlink r:id="rId31">
        <w:r w:rsidRPr="006914FF">
          <w:rPr>
            <w:rStyle w:val="Hipervnculo"/>
            <w:sz w:val="22"/>
            <w:szCs w:val="22"/>
          </w:rPr>
          <w:t>[19]</w:t>
        </w:r>
      </w:hyperlink>
      <w:r w:rsidRPr="006914FF">
        <w:rPr>
          <w:sz w:val="22"/>
          <w:szCs w:val="22"/>
        </w:rPr>
        <w:t>. Consequently, objective approaches based on physical, physiological, and biochemical parameters - are necessary to reliably assess fruit quality (</w:t>
      </w:r>
      <w:hyperlink r:id="rId32">
        <w:r w:rsidRPr="006914FF">
          <w:rPr>
            <w:rStyle w:val="Hipervnculo"/>
            <w:sz w:val="22"/>
            <w:szCs w:val="22"/>
          </w:rPr>
          <w:t>Sudheer and Indira 2007; Benkeblia et al. 2011; Gonzalez-Aguilar et al. 2011)</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In the “Kent” cultivar, fruit quality is linked to both qualitative traits such as internal color and pulp hue and quantitative traits such as weight, volume </w:t>
      </w:r>
      <w:hyperlink r:id="rId33">
        <w:r w:rsidRPr="006914FF">
          <w:rPr>
            <w:rStyle w:val="Hipervnculo"/>
            <w:sz w:val="22"/>
            <w:szCs w:val="22"/>
          </w:rPr>
          <w:t>[18]</w:t>
        </w:r>
      </w:hyperlink>
      <w:r w:rsidRPr="006914FF">
        <w:rPr>
          <w:sz w:val="22"/>
          <w:szCs w:val="22"/>
        </w:rPr>
        <w:t xml:space="preserve">, pulp firmness </w:t>
      </w:r>
      <w:hyperlink r:id="rId34">
        <w:r w:rsidRPr="006914FF">
          <w:rPr>
            <w:rStyle w:val="Hipervnculo"/>
            <w:sz w:val="22"/>
            <w:szCs w:val="22"/>
          </w:rPr>
          <w:t>[23]</w:t>
        </w:r>
      </w:hyperlink>
      <w:r w:rsidRPr="006914FF">
        <w:rPr>
          <w:sz w:val="22"/>
          <w:szCs w:val="22"/>
        </w:rPr>
        <w:t xml:space="preserve">, soluble solids content, titratable acidity </w:t>
      </w:r>
      <w:hyperlink r:id="rId35">
        <w:r w:rsidRPr="006914FF">
          <w:rPr>
            <w:rStyle w:val="Hipervnculo"/>
            <w:sz w:val="22"/>
            <w:szCs w:val="22"/>
          </w:rPr>
          <w:t>[16]</w:t>
        </w:r>
      </w:hyperlink>
      <w:r w:rsidRPr="006914FF">
        <w:rPr>
          <w:sz w:val="22"/>
          <w:szCs w:val="22"/>
        </w:rPr>
        <w:t xml:space="preserve">, ethylene production, and dehydration rates </w:t>
      </w:r>
      <w:hyperlink r:id="rId36">
        <w:r w:rsidRPr="006914FF">
          <w:rPr>
            <w:rStyle w:val="Hipervnculo"/>
            <w:sz w:val="22"/>
            <w:szCs w:val="22"/>
          </w:rPr>
          <w:t>[23]</w:t>
        </w:r>
      </w:hyperlink>
      <w:r w:rsidRPr="006914FF">
        <w:rPr>
          <w:sz w:val="22"/>
          <w:szCs w:val="22"/>
        </w:rPr>
        <w:t xml:space="preserve">. Fruit maturation is influenced by intrinsic factors like genotype and extrinsic factors including water availability, temperature, light, hormone production, and nutrient supply </w:t>
      </w:r>
      <w:hyperlink r:id="rId37">
        <w:r w:rsidRPr="006914FF">
          <w:rPr>
            <w:rStyle w:val="Hipervnculo"/>
            <w:sz w:val="22"/>
            <w:szCs w:val="22"/>
          </w:rPr>
          <w:t>[4,24]</w:t>
        </w:r>
      </w:hyperlink>
      <w:r w:rsidRPr="006914FF">
        <w:rPr>
          <w:sz w:val="22"/>
          <w:szCs w:val="22"/>
        </w:rPr>
        <w:t xml:space="preserve">. Nutrient availability, in particular, plays a key role during fruit development, helping to prevent physiological disorders and nutritional imbalances that compromise harvest and postharvest quality </w:t>
      </w:r>
      <w:hyperlink r:id="rId38">
        <w:r w:rsidRPr="006914FF">
          <w:rPr>
            <w:rStyle w:val="Hipervnculo"/>
            <w:sz w:val="22"/>
            <w:szCs w:val="22"/>
          </w:rPr>
          <w:t>[25,26]</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In Peru, nutrient management in mango production is traditionally based on synthetic N-P-K-Mg-Ca fertilizers, often supplemented with foliar applications of micronutrients and synthetic hormones to ensure high yields and acceptable fruit quality </w:t>
      </w:r>
      <w:hyperlink r:id="rId39">
        <w:r w:rsidRPr="006914FF">
          <w:rPr>
            <w:rStyle w:val="Hipervnculo"/>
            <w:sz w:val="22"/>
            <w:szCs w:val="22"/>
          </w:rPr>
          <w:t>[27,28]</w:t>
        </w:r>
      </w:hyperlink>
      <w:r w:rsidRPr="006914FF">
        <w:rPr>
          <w:sz w:val="22"/>
          <w:szCs w:val="22"/>
        </w:rPr>
        <w:t xml:space="preserve"> . However, recent increases in fertilizer prices have led to yield declines and reduced profitability </w:t>
      </w:r>
      <w:hyperlink r:id="rId40">
        <w:r w:rsidRPr="006914FF">
          <w:rPr>
            <w:rStyle w:val="Hipervnculo"/>
            <w:sz w:val="22"/>
            <w:szCs w:val="22"/>
          </w:rPr>
          <w:t>[29,30]</w:t>
        </w:r>
      </w:hyperlink>
      <w:r w:rsidRPr="006914FF">
        <w:rPr>
          <w:sz w:val="22"/>
          <w:szCs w:val="22"/>
        </w:rPr>
        <w:t xml:space="preserve">. As a result, many growers have turned to organic fertilizers as cost-effective alternatives that can mitigate the adverse impacts of chemical inputs </w:t>
      </w:r>
      <w:hyperlink r:id="rId41">
        <w:r w:rsidRPr="006914FF">
          <w:rPr>
            <w:rStyle w:val="Hipervnculo"/>
            <w:sz w:val="22"/>
            <w:szCs w:val="22"/>
          </w:rPr>
          <w:t>[31,32]</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Organic fertilizers, derived from decomposed plant and animal residues, typically have lower nutrient concentrations </w:t>
      </w:r>
      <w:hyperlink r:id="rId42">
        <w:r w:rsidRPr="006914FF">
          <w:rPr>
            <w:rStyle w:val="Hipervnculo"/>
            <w:sz w:val="22"/>
            <w:szCs w:val="22"/>
          </w:rPr>
          <w:t>[33]</w:t>
        </w:r>
      </w:hyperlink>
      <w:r w:rsidRPr="006914FF">
        <w:rPr>
          <w:sz w:val="22"/>
          <w:szCs w:val="22"/>
        </w:rPr>
        <w:t xml:space="preserve"> but offer a broader spectrum of nutrients and compounds that are released gradually, enhancing soil physical, chemical, and biological properties </w:t>
      </w:r>
      <w:hyperlink r:id="rId43">
        <w:r w:rsidRPr="006914FF">
          <w:rPr>
            <w:rStyle w:val="Hipervnculo"/>
            <w:sz w:val="22"/>
            <w:szCs w:val="22"/>
          </w:rPr>
          <w:t>[34,35]</w:t>
        </w:r>
      </w:hyperlink>
      <w:r w:rsidRPr="006914FF">
        <w:rPr>
          <w:sz w:val="22"/>
          <w:szCs w:val="22"/>
        </w:rPr>
        <w:t xml:space="preserve">. Their use not only reduces dependence on synthetic fertilizers </w:t>
      </w:r>
      <w:hyperlink r:id="rId44">
        <w:r w:rsidRPr="006914FF">
          <w:rPr>
            <w:rStyle w:val="Hipervnculo"/>
            <w:sz w:val="22"/>
            <w:szCs w:val="22"/>
          </w:rPr>
          <w:t>[36]</w:t>
        </w:r>
      </w:hyperlink>
      <w:r w:rsidRPr="006914FF">
        <w:rPr>
          <w:sz w:val="22"/>
          <w:szCs w:val="22"/>
        </w:rPr>
        <w:t xml:space="preserve"> but also improves crop yield and fruit quality </w:t>
      </w:r>
      <w:hyperlink r:id="rId45">
        <w:r w:rsidRPr="006914FF">
          <w:rPr>
            <w:rStyle w:val="Hipervnculo"/>
            <w:sz w:val="22"/>
            <w:szCs w:val="22"/>
          </w:rPr>
          <w:t>[37,38]</w:t>
        </w:r>
      </w:hyperlink>
      <w:r w:rsidRPr="006914FF">
        <w:rPr>
          <w:sz w:val="22"/>
          <w:szCs w:val="22"/>
        </w:rPr>
        <w:t xml:space="preserve">. Among the most common organic inputs in mango cultivation are compost - applied to the soil in solid form </w:t>
      </w:r>
      <w:hyperlink r:id="rId46">
        <w:r w:rsidRPr="006914FF">
          <w:rPr>
            <w:rStyle w:val="Hipervnculo"/>
            <w:sz w:val="22"/>
            <w:szCs w:val="22"/>
          </w:rPr>
          <w:t>[39]</w:t>
        </w:r>
      </w:hyperlink>
      <w:r w:rsidRPr="006914FF">
        <w:rPr>
          <w:sz w:val="22"/>
          <w:szCs w:val="22"/>
        </w:rPr>
        <w:t xml:space="preserve"> - and biol, a liquid biofertilizer applied either to the soil or foliage </w:t>
      </w:r>
      <w:hyperlink r:id="rId47">
        <w:r w:rsidRPr="006914FF">
          <w:rPr>
            <w:rStyle w:val="Hipervnculo"/>
            <w:sz w:val="22"/>
            <w:szCs w:val="22"/>
          </w:rPr>
          <w:t>[40]</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Soil-applied compost enhances the soil-plant system by increasing root hair density, stimulating soil biota activity, reducing pathogen incidence, and supporting gradual nutrient mineralization </w:t>
      </w:r>
      <w:hyperlink r:id="rId48">
        <w:r w:rsidRPr="006914FF">
          <w:rPr>
            <w:rStyle w:val="Hipervnculo"/>
            <w:sz w:val="22"/>
            <w:szCs w:val="22"/>
          </w:rPr>
          <w:t>[41–43]</w:t>
        </w:r>
      </w:hyperlink>
      <w:r w:rsidRPr="006914FF">
        <w:rPr>
          <w:sz w:val="22"/>
          <w:szCs w:val="22"/>
        </w:rPr>
        <w:t xml:space="preserve">. Foliar-applied biol contributes micronutrients, phytohormones, and aromatic compounds that trigger morphological and physiological changes in plants, promote tissue elongation, and exert pest-repellent effects </w:t>
      </w:r>
      <w:hyperlink r:id="rId49">
        <w:r w:rsidRPr="006914FF">
          <w:rPr>
            <w:rStyle w:val="Hipervnculo"/>
            <w:sz w:val="22"/>
            <w:szCs w:val="22"/>
          </w:rPr>
          <w:t>[44–46]</w:t>
        </w:r>
      </w:hyperlink>
      <w:r w:rsidRPr="006914FF">
        <w:rPr>
          <w:sz w:val="22"/>
          <w:szCs w:val="22"/>
        </w:rPr>
        <w:t xml:space="preserve">. Previous studies have demonstrated that partial substitution of chemical fertilizers with organic inputs enhances </w:t>
      </w:r>
      <w:r w:rsidRPr="006914FF">
        <w:rPr>
          <w:sz w:val="22"/>
          <w:szCs w:val="22"/>
        </w:rPr>
        <w:lastRenderedPageBreak/>
        <w:t xml:space="preserve">soil properties, improves mango yield, and enriches fruit nutritional quality, including vitamin C content and favorable sugar-to-acid and soluble solids-to-acid ratios </w:t>
      </w:r>
      <w:hyperlink r:id="rId50">
        <w:r w:rsidRPr="006914FF">
          <w:rPr>
            <w:rStyle w:val="Hipervnculo"/>
            <w:sz w:val="22"/>
            <w:szCs w:val="22"/>
          </w:rPr>
          <w:t>[47–49]</w:t>
        </w:r>
      </w:hyperlink>
      <w:r w:rsidRPr="006914FF">
        <w:rPr>
          <w:sz w:val="22"/>
          <w:szCs w:val="22"/>
        </w:rPr>
        <w:t>. Accordingly, the objective of this study was to evaluate the effects of soil- and foliar-applied organic fertilizers - compost and biol - on the quality of ‘Kent’ mango fruits at physiological and commercial maturity. The study was conducted in Tambogrande, Peru, for two years during the 2022–2023 growing season.</w:t>
      </w:r>
    </w:p>
    <w:p w:rsidR="003F3E7F" w:rsidRPr="006914FF" w:rsidRDefault="00000000">
      <w:pPr>
        <w:rPr>
          <w:sz w:val="22"/>
          <w:szCs w:val="22"/>
        </w:rPr>
      </w:pPr>
      <w:r w:rsidRPr="006914FF">
        <w:rPr>
          <w:sz w:val="22"/>
          <w:szCs w:val="22"/>
        </w:rPr>
        <w:br w:type="page"/>
      </w:r>
    </w:p>
    <w:p w:rsidR="003F3E7F" w:rsidRPr="006914FF" w:rsidRDefault="00000000">
      <w:pPr>
        <w:rPr>
          <w:sz w:val="22"/>
          <w:szCs w:val="22"/>
        </w:rPr>
      </w:pPr>
      <w:bookmarkStart w:id="2" w:name="materials-and-methods"/>
      <w:bookmarkEnd w:id="1"/>
      <w:r w:rsidRPr="006914FF">
        <w:rPr>
          <w:sz w:val="22"/>
          <w:szCs w:val="22"/>
        </w:rPr>
        <w:lastRenderedPageBreak/>
        <w:t>Materials and Methods</w:t>
      </w:r>
    </w:p>
    <w:p w:rsidR="003F3E7F" w:rsidRPr="006914FF" w:rsidRDefault="00000000">
      <w:pPr>
        <w:rPr>
          <w:sz w:val="22"/>
          <w:szCs w:val="22"/>
        </w:rPr>
      </w:pPr>
      <w:bookmarkStart w:id="3" w:name="study-area-and-plant-material"/>
      <w:r w:rsidRPr="006914FF">
        <w:rPr>
          <w:sz w:val="22"/>
          <w:szCs w:val="22"/>
        </w:rPr>
        <w:t>Study Area and Plant Material</w:t>
      </w:r>
    </w:p>
    <w:p w:rsidR="003F3E7F" w:rsidRPr="006914FF" w:rsidRDefault="00000000">
      <w:pPr>
        <w:rPr>
          <w:sz w:val="22"/>
          <w:szCs w:val="22"/>
        </w:rPr>
      </w:pPr>
      <w:r w:rsidRPr="006914FF">
        <w:rPr>
          <w:sz w:val="22"/>
          <w:szCs w:val="22"/>
        </w:rPr>
        <w:t xml:space="preserve">This study was conducted from September 2022 to March 2023 (2022–2023 growing season) in an experimental mango plot located in the village of Las Mónicas, Tambogrande district, Piura region, Peru (latitude 4° 54’ 45’’ S, longitude 80° 16’ 9’’ W, and elevation 96 m above sea level; </w:t>
      </w:r>
      <w:hyperlink w:anchor="fig-id.umhwcapm7kiw">
        <w:r w:rsidRPr="006914FF">
          <w:rPr>
            <w:rStyle w:val="Hipervnculo"/>
            <w:sz w:val="22"/>
            <w:szCs w:val="22"/>
          </w:rPr>
          <w:t>Figure 1</w:t>
        </w:r>
      </w:hyperlink>
      <w:r w:rsidRPr="006914FF">
        <w:rPr>
          <w:sz w:val="22"/>
          <w:szCs w:val="22"/>
        </w:rPr>
        <w:t>).</w:t>
      </w:r>
    </w:p>
    <w:p w:rsidR="003F3E7F" w:rsidRPr="006914FF" w:rsidRDefault="00000000">
      <w:pPr>
        <w:pStyle w:val="Textoindependiente"/>
        <w:rPr>
          <w:sz w:val="22"/>
          <w:szCs w:val="22"/>
        </w:rPr>
      </w:pPr>
      <w:r w:rsidRPr="006914FF">
        <w:rPr>
          <w:sz w:val="22"/>
          <w:szCs w:val="22"/>
        </w:rPr>
        <w:t>Climatic conditions during the study period were characterized by minimum temperatures of 14 °C, recorded in October 2022, and maximum temperatures reaching up to 37.5 °C in February 2023. The highest monthly precipitation was also observed in February 2023, with an accumulation of 147.7 mm, which coincided with the highest relative humidity (67.91%). In contrast, the lowest relative humidity (57.94%) occurred in January, aligning with the period of peak temperature (</w:t>
      </w:r>
      <w:hyperlink r:id="rId51" w:anchor="bookmark=kix.izbl1o5okhva">
        <w:r w:rsidRPr="006914FF">
          <w:rPr>
            <w:rStyle w:val="Hipervnculo"/>
            <w:sz w:val="22"/>
            <w:szCs w:val="22"/>
          </w:rPr>
          <w:t>Figure 2</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4" w:name="fig-id.umhwcapm7kiw"/>
            <w:r w:rsidRPr="006914FF">
              <w:rPr>
                <w:noProof/>
                <w:sz w:val="22"/>
                <w:szCs w:val="22"/>
              </w:rPr>
              <w:drawing>
                <wp:inline distT="0" distB="0" distL="0" distR="0">
                  <wp:extent cx="6509258" cy="4602248"/>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rticle/img_0.jpg"/>
                          <pic:cNvPicPr>
                            <a:picLocks noChangeAspect="1" noChangeArrowheads="1"/>
                          </pic:cNvPicPr>
                        </pic:nvPicPr>
                        <pic:blipFill>
                          <a:blip r:embed="rId52"/>
                          <a:stretch>
                            <a:fillRect/>
                          </a:stretch>
                        </pic:blipFill>
                        <pic:spPr bwMode="auto">
                          <a:xfrm>
                            <a:off x="0" y="0"/>
                            <a:ext cx="6509258" cy="4602248"/>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t>Figure 1: Research area on organic fertilizers and postharvest fruit quality management of mango (</w:t>
            </w:r>
            <w:r w:rsidRPr="006914FF">
              <w:rPr>
                <w:i/>
                <w:iCs/>
                <w:sz w:val="22"/>
                <w:szCs w:val="22"/>
              </w:rPr>
              <w:t>Mangifera indica</w:t>
            </w:r>
            <w:r w:rsidRPr="006914FF">
              <w:rPr>
                <w:sz w:val="22"/>
                <w:szCs w:val="22"/>
              </w:rPr>
              <w:t xml:space="preserve"> L.) var. ‘Kent’ in Tambogrande, Piura region. Coordinates: 4° 54’ 45’’ S, 80° 16’ 9’’ W.</w:t>
            </w:r>
          </w:p>
        </w:tc>
        <w:bookmarkEnd w:id="4"/>
      </w:tr>
    </w:tbl>
    <w:p w:rsidR="003F3E7F" w:rsidRPr="006914FF" w:rsidRDefault="00000000">
      <w:pPr>
        <w:pStyle w:val="Textoindependiente"/>
        <w:rPr>
          <w:sz w:val="22"/>
          <w:szCs w:val="22"/>
        </w:rPr>
      </w:pPr>
      <w:r w:rsidRPr="006914FF">
        <w:rPr>
          <w:sz w:val="22"/>
          <w:szCs w:val="22"/>
        </w:rPr>
        <w:t>The physical and chemical properties of the soil at the study site were characterized by a sandy texture (68% sand, 16% silt, and 16% clay), a pH of 7.51, organic matter content of 0.96%, and electrical conductivity of 0.18 dS/m. Soil nutrient levels included 480 mg/kg of nitrogen, 25.9 mg/kg of phosphorus, and 268 mg/kg of potassium, with a cation exchange capacity of 10.88 cmol/kg.</w:t>
      </w:r>
    </w:p>
    <w:p w:rsidR="003F3E7F" w:rsidRPr="006914FF" w:rsidRDefault="00000000">
      <w:pPr>
        <w:pStyle w:val="Textoindependiente"/>
        <w:rPr>
          <w:sz w:val="22"/>
          <w:szCs w:val="22"/>
        </w:rPr>
      </w:pPr>
      <w:r w:rsidRPr="006914FF">
        <w:rPr>
          <w:sz w:val="22"/>
          <w:szCs w:val="22"/>
        </w:rPr>
        <w:t xml:space="preserve">The plant material consisted of eight-year-old ‘Kent’ mango </w:t>
      </w:r>
      <w:r w:rsidRPr="006914FF">
        <w:rPr>
          <w:i/>
          <w:iCs/>
          <w:sz w:val="22"/>
          <w:szCs w:val="22"/>
        </w:rPr>
        <w:t>(Mangifera indica L.)</w:t>
      </w:r>
      <w:r w:rsidRPr="006914FF">
        <w:rPr>
          <w:sz w:val="22"/>
          <w:szCs w:val="22"/>
        </w:rPr>
        <w:t xml:space="preserve"> trees, exhibiting vigorous growth, high flowering intensity, good phytosanitary condition, and no signs of alternate bearing. The trees were spaced at 7 × 7 meters and originated from grafted ‘Kent’ scions onto ‘Criollo de Chulucanas’ rootstocks.</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5" w:name="fig-kix.izbl1o5okhva"/>
            <w:r w:rsidRPr="006914FF">
              <w:rPr>
                <w:noProof/>
                <w:sz w:val="22"/>
                <w:szCs w:val="22"/>
              </w:rPr>
              <w:lastRenderedPageBreak/>
              <w:drawing>
                <wp:inline distT="0" distB="0" distL="0" distR="0">
                  <wp:extent cx="6509258" cy="390619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article/img_1.jpg"/>
                          <pic:cNvPicPr>
                            <a:picLocks noChangeAspect="1" noChangeArrowheads="1"/>
                          </pic:cNvPicPr>
                        </pic:nvPicPr>
                        <pic:blipFill>
                          <a:blip r:embed="rId53"/>
                          <a:stretch>
                            <a:fillRect/>
                          </a:stretch>
                        </pic:blipFill>
                        <pic:spPr bwMode="auto">
                          <a:xfrm>
                            <a:off x="0" y="0"/>
                            <a:ext cx="6509258" cy="3906190"/>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t>Figure 2: Weather conditions during the experiment of organic fertilizers in the quality and postharvest management of mango (</w:t>
            </w:r>
            <w:r w:rsidRPr="006914FF">
              <w:rPr>
                <w:i/>
                <w:iCs/>
                <w:sz w:val="22"/>
                <w:szCs w:val="22"/>
              </w:rPr>
              <w:t>Mangifera indica</w:t>
            </w:r>
            <w:r w:rsidRPr="006914FF">
              <w:rPr>
                <w:sz w:val="22"/>
                <w:szCs w:val="22"/>
              </w:rPr>
              <w:t xml:space="preserve"> L.) Var. ‘Kent’, Located in the District of Tambogrande, Piura Región. Source: SENAMHI.</w:t>
            </w:r>
          </w:p>
        </w:tc>
        <w:bookmarkEnd w:id="5"/>
      </w:tr>
    </w:tbl>
    <w:p w:rsidR="003F3E7F" w:rsidRPr="006914FF" w:rsidRDefault="00000000">
      <w:pPr>
        <w:rPr>
          <w:sz w:val="22"/>
          <w:szCs w:val="22"/>
        </w:rPr>
      </w:pPr>
      <w:bookmarkStart w:id="6" w:name="experimental-treatments"/>
      <w:bookmarkEnd w:id="3"/>
      <w:r w:rsidRPr="006914FF">
        <w:rPr>
          <w:sz w:val="22"/>
          <w:szCs w:val="22"/>
        </w:rPr>
        <w:t>Experimental Treatments</w:t>
      </w:r>
    </w:p>
    <w:p w:rsidR="003F3E7F" w:rsidRPr="006914FF" w:rsidRDefault="00000000">
      <w:pPr>
        <w:rPr>
          <w:sz w:val="22"/>
          <w:szCs w:val="22"/>
        </w:rPr>
      </w:pPr>
      <w:r w:rsidRPr="006914FF">
        <w:rPr>
          <w:sz w:val="22"/>
          <w:szCs w:val="22"/>
        </w:rPr>
        <w:t>The experiment was conducted using a 3 × 3 factorial design arranged in a completely randomized block design (CRBD) with three replications. The first factor was the application of compost at rates of 0, 5, and 15 t/ha, and the second factor was the application of biol at concentrations of 0, 5, and 10%, resulting in a total of nine treatment combinations (</w:t>
      </w:r>
      <w:hyperlink r:id="rId54" w:anchor="bookmark=id.vv1laf6v8ci2">
        <w:r w:rsidRPr="006914FF">
          <w:rPr>
            <w:rStyle w:val="Hipervnculo"/>
            <w:sz w:val="22"/>
            <w:szCs w:val="22"/>
          </w:rPr>
          <w:t>Table 1</w:t>
        </w:r>
      </w:hyperlink>
      <w:r w:rsidRPr="006914FF">
        <w:rPr>
          <w:sz w:val="22"/>
          <w:szCs w:val="22"/>
        </w:rPr>
        <w:t>). Each treatment consisted of five trees, of which three were selected for evaluation. In addition, treatments were compared against a control group, which received conventional fertilization practices commonly used by local farmers in Tambogrande (</w:t>
      </w:r>
      <w:hyperlink r:id="rId55" w:anchor="bookmark=id.qdtg22hdvqri">
        <w:r w:rsidRPr="006914FF">
          <w:rPr>
            <w:rStyle w:val="Hipervnculo"/>
            <w:sz w:val="22"/>
            <w:szCs w:val="22"/>
          </w:rPr>
          <w:t>Table 2</w:t>
        </w:r>
      </w:hyperlink>
      <w:r w:rsidRPr="006914FF">
        <w:rPr>
          <w:sz w:val="22"/>
          <w:szCs w:val="22"/>
        </w:rPr>
        <w:t>). The control regimen involves the application of synthetic fertilizers to the soil (230 kg/ha N, 220 kg/ha P₂O₅, 280 kg/ha K₂O, 36 kg/ha Ca, and 60 kg/ha MgO) and foliar sprays (90 mg/ha N, 28 mg/ha P₂O₅, 380 mg/ha K₂O, 98 mg/ha Ca, and 100 mg/ha MgO).</w:t>
      </w:r>
    </w:p>
    <w:p w:rsidR="003F3E7F" w:rsidRPr="006914FF" w:rsidRDefault="00000000">
      <w:pPr>
        <w:pStyle w:val="Textoindependiente"/>
        <w:rPr>
          <w:sz w:val="22"/>
          <w:szCs w:val="22"/>
        </w:rPr>
      </w:pPr>
      <w:r w:rsidRPr="006914FF">
        <w:rPr>
          <w:sz w:val="22"/>
          <w:szCs w:val="22"/>
        </w:rPr>
        <w:t>The compost and biol application rates were calibrated based on the nutrient equivalence of NPK inputs used in the conventional fertilization system of Tambogrande. For compost, the conventional soil fertilization rate was reduced and increased by 50%, then replaced with equivalent nutrient content in compost, resulting in rates of 5 t/ha and 15 t/ha. Similarly, for biol, the foliar fertilization rate was adjusted by ±50% and replaced with its equivalent concentration in biol, yielding the 5% and 10% application treatments (</w:t>
      </w:r>
      <w:hyperlink r:id="rId56" w:anchor="bookmark=id.qdtg22hdvqri">
        <w:r w:rsidRPr="006914FF">
          <w:rPr>
            <w:rStyle w:val="Hipervnculo"/>
            <w:sz w:val="22"/>
            <w:szCs w:val="22"/>
          </w:rPr>
          <w:t>Table 2</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spacing w:before="200"/>
              <w:jc w:val="left"/>
              <w:rPr>
                <w:sz w:val="22"/>
                <w:szCs w:val="22"/>
              </w:rPr>
            </w:pPr>
            <w:bookmarkStart w:id="7" w:name="tbl-id.vv1laf6v8ci2"/>
            <w:r w:rsidRPr="006914FF">
              <w:rPr>
                <w:sz w:val="22"/>
                <w:szCs w:val="22"/>
              </w:rPr>
              <w:t xml:space="preserve">Table 1: Summary of compost and biol treatments applied to </w:t>
            </w:r>
            <w:r w:rsidRPr="006914FF">
              <w:rPr>
                <w:i/>
                <w:iCs/>
                <w:sz w:val="22"/>
                <w:szCs w:val="22"/>
              </w:rPr>
              <w:t>Mangifera indica</w:t>
            </w:r>
            <w:r w:rsidRPr="006914FF">
              <w:rPr>
                <w:sz w:val="22"/>
                <w:szCs w:val="22"/>
              </w:rPr>
              <w:t xml:space="preserve"> L. var. ‘Kent’ mango trees during the 2022-2023 season. Control treatment involves the common fertilization practices used by local farmers.</w:t>
            </w:r>
          </w:p>
          <w:tbl>
            <w:tblPr>
              <w:tblW w:w="5000" w:type="pct"/>
              <w:tblLayout w:type="fixed"/>
              <w:tblLook w:val="0020" w:firstRow="1" w:lastRow="0" w:firstColumn="0" w:lastColumn="0" w:noHBand="0" w:noVBand="0"/>
            </w:tblPr>
            <w:tblGrid>
              <w:gridCol w:w="2540"/>
              <w:gridCol w:w="2540"/>
              <w:gridCol w:w="2540"/>
              <w:gridCol w:w="2630"/>
            </w:tblGrid>
            <w:tr w:rsidR="003F3E7F" w:rsidRPr="006914FF">
              <w:trPr>
                <w:tblHeader/>
              </w:trPr>
              <w:tc>
                <w:tcPr>
                  <w:tcW w:w="1962" w:type="dxa"/>
                </w:tcPr>
                <w:p w:rsidR="003F3E7F" w:rsidRPr="006914FF" w:rsidRDefault="00000000">
                  <w:pPr>
                    <w:jc w:val="center"/>
                    <w:rPr>
                      <w:sz w:val="22"/>
                      <w:szCs w:val="22"/>
                    </w:rPr>
                  </w:pPr>
                  <w:r w:rsidRPr="006914FF">
                    <w:rPr>
                      <w:b/>
                      <w:bCs/>
                      <w:sz w:val="22"/>
                      <w:szCs w:val="22"/>
                    </w:rPr>
                    <w:t>Treatment</w:t>
                  </w:r>
                </w:p>
              </w:tc>
              <w:tc>
                <w:tcPr>
                  <w:tcW w:w="1962" w:type="dxa"/>
                </w:tcPr>
                <w:p w:rsidR="003F3E7F" w:rsidRPr="006914FF" w:rsidRDefault="00000000">
                  <w:pPr>
                    <w:jc w:val="center"/>
                    <w:rPr>
                      <w:sz w:val="22"/>
                      <w:szCs w:val="22"/>
                    </w:rPr>
                  </w:pPr>
                  <w:r w:rsidRPr="006914FF">
                    <w:rPr>
                      <w:b/>
                      <w:bCs/>
                      <w:sz w:val="22"/>
                      <w:szCs w:val="22"/>
                    </w:rPr>
                    <w:t>Compost Dose (t/ha)</w:t>
                  </w:r>
                </w:p>
              </w:tc>
              <w:tc>
                <w:tcPr>
                  <w:tcW w:w="1962" w:type="dxa"/>
                </w:tcPr>
                <w:p w:rsidR="003F3E7F" w:rsidRPr="006914FF" w:rsidRDefault="00000000">
                  <w:pPr>
                    <w:jc w:val="center"/>
                    <w:rPr>
                      <w:sz w:val="22"/>
                      <w:szCs w:val="22"/>
                    </w:rPr>
                  </w:pPr>
                  <w:r w:rsidRPr="006914FF">
                    <w:rPr>
                      <w:b/>
                      <w:bCs/>
                      <w:sz w:val="22"/>
                      <w:szCs w:val="22"/>
                    </w:rPr>
                    <w:t>Biol Concentration (%)</w:t>
                  </w:r>
                </w:p>
              </w:tc>
              <w:tc>
                <w:tcPr>
                  <w:tcW w:w="2032" w:type="dxa"/>
                </w:tcPr>
                <w:p w:rsidR="003F3E7F" w:rsidRPr="006914FF" w:rsidRDefault="00000000">
                  <w:pPr>
                    <w:jc w:val="center"/>
                    <w:rPr>
                      <w:sz w:val="22"/>
                      <w:szCs w:val="22"/>
                    </w:rPr>
                  </w:pPr>
                  <w:r w:rsidRPr="006914FF">
                    <w:rPr>
                      <w:b/>
                      <w:bCs/>
                      <w:sz w:val="22"/>
                      <w:szCs w:val="22"/>
                    </w:rPr>
                    <w:t>Code</w:t>
                  </w:r>
                </w:p>
              </w:tc>
            </w:tr>
            <w:tr w:rsidR="003F3E7F" w:rsidRPr="006914FF">
              <w:tc>
                <w:tcPr>
                  <w:tcW w:w="1962" w:type="dxa"/>
                </w:tcPr>
                <w:p w:rsidR="003F3E7F" w:rsidRPr="006914FF" w:rsidRDefault="00000000">
                  <w:pPr>
                    <w:jc w:val="center"/>
                    <w:rPr>
                      <w:sz w:val="22"/>
                      <w:szCs w:val="22"/>
                    </w:rPr>
                  </w:pPr>
                  <w:r w:rsidRPr="006914FF">
                    <w:rPr>
                      <w:sz w:val="22"/>
                      <w:szCs w:val="22"/>
                    </w:rPr>
                    <w:t>Control Treatment</w:t>
                  </w:r>
                </w:p>
              </w:tc>
              <w:tc>
                <w:tcPr>
                  <w:tcW w:w="1962" w:type="dxa"/>
                </w:tcPr>
                <w:p w:rsidR="003F3E7F" w:rsidRPr="006914FF" w:rsidRDefault="00000000">
                  <w:pPr>
                    <w:jc w:val="center"/>
                    <w:rPr>
                      <w:sz w:val="22"/>
                      <w:szCs w:val="22"/>
                    </w:rPr>
                  </w:pPr>
                  <w:r w:rsidRPr="006914FF">
                    <w:rPr>
                      <w:sz w:val="22"/>
                      <w:szCs w:val="22"/>
                    </w:rPr>
                    <w:t>0</w:t>
                  </w:r>
                </w:p>
              </w:tc>
              <w:tc>
                <w:tcPr>
                  <w:tcW w:w="1962" w:type="dxa"/>
                </w:tcPr>
                <w:p w:rsidR="003F3E7F" w:rsidRPr="006914FF" w:rsidRDefault="00000000">
                  <w:pPr>
                    <w:jc w:val="center"/>
                    <w:rPr>
                      <w:sz w:val="22"/>
                      <w:szCs w:val="22"/>
                    </w:rPr>
                  </w:pPr>
                  <w:r w:rsidRPr="006914FF">
                    <w:rPr>
                      <w:sz w:val="22"/>
                      <w:szCs w:val="22"/>
                    </w:rPr>
                    <w:t>0</w:t>
                  </w:r>
                </w:p>
              </w:tc>
              <w:tc>
                <w:tcPr>
                  <w:tcW w:w="2032" w:type="dxa"/>
                </w:tcPr>
                <w:p w:rsidR="003F3E7F" w:rsidRPr="006914FF" w:rsidRDefault="00000000">
                  <w:pPr>
                    <w:jc w:val="center"/>
                    <w:rPr>
                      <w:sz w:val="22"/>
                      <w:szCs w:val="22"/>
                    </w:rPr>
                  </w:pPr>
                  <w:r w:rsidRPr="006914FF">
                    <w:rPr>
                      <w:sz w:val="22"/>
                      <w:szCs w:val="22"/>
                    </w:rPr>
                    <w:t>T0</w:t>
                  </w:r>
                </w:p>
              </w:tc>
            </w:tr>
            <w:tr w:rsidR="003F3E7F" w:rsidRPr="006914FF">
              <w:tc>
                <w:tcPr>
                  <w:tcW w:w="1962" w:type="dxa"/>
                </w:tcPr>
                <w:p w:rsidR="003F3E7F" w:rsidRPr="006914FF" w:rsidRDefault="00000000">
                  <w:pPr>
                    <w:jc w:val="center"/>
                    <w:rPr>
                      <w:sz w:val="22"/>
                      <w:szCs w:val="22"/>
                    </w:rPr>
                  </w:pPr>
                  <w:r w:rsidRPr="006914FF">
                    <w:rPr>
                      <w:sz w:val="22"/>
                      <w:szCs w:val="22"/>
                    </w:rPr>
                    <w:lastRenderedPageBreak/>
                    <w:t>Treatment 1</w:t>
                  </w:r>
                </w:p>
              </w:tc>
              <w:tc>
                <w:tcPr>
                  <w:tcW w:w="1962" w:type="dxa"/>
                </w:tcPr>
                <w:p w:rsidR="003F3E7F" w:rsidRPr="006914FF" w:rsidRDefault="00000000">
                  <w:pPr>
                    <w:jc w:val="center"/>
                    <w:rPr>
                      <w:sz w:val="22"/>
                      <w:szCs w:val="22"/>
                    </w:rPr>
                  </w:pPr>
                  <w:r w:rsidRPr="006914FF">
                    <w:rPr>
                      <w:sz w:val="22"/>
                      <w:szCs w:val="22"/>
                    </w:rPr>
                    <w:t>5</w:t>
                  </w:r>
                </w:p>
              </w:tc>
              <w:tc>
                <w:tcPr>
                  <w:tcW w:w="1962" w:type="dxa"/>
                </w:tcPr>
                <w:p w:rsidR="003F3E7F" w:rsidRPr="006914FF" w:rsidRDefault="00000000">
                  <w:pPr>
                    <w:jc w:val="center"/>
                    <w:rPr>
                      <w:sz w:val="22"/>
                      <w:szCs w:val="22"/>
                    </w:rPr>
                  </w:pPr>
                  <w:r w:rsidRPr="006914FF">
                    <w:rPr>
                      <w:sz w:val="22"/>
                      <w:szCs w:val="22"/>
                    </w:rPr>
                    <w:t>0</w:t>
                  </w:r>
                </w:p>
              </w:tc>
              <w:tc>
                <w:tcPr>
                  <w:tcW w:w="2032" w:type="dxa"/>
                </w:tcPr>
                <w:p w:rsidR="003F3E7F" w:rsidRPr="006914FF" w:rsidRDefault="00000000">
                  <w:pPr>
                    <w:jc w:val="center"/>
                    <w:rPr>
                      <w:sz w:val="22"/>
                      <w:szCs w:val="22"/>
                    </w:rPr>
                  </w:pPr>
                  <w:r w:rsidRPr="006914FF">
                    <w:rPr>
                      <w:sz w:val="22"/>
                      <w:szCs w:val="22"/>
                    </w:rPr>
                    <w:t>T1</w:t>
                  </w:r>
                </w:p>
              </w:tc>
            </w:tr>
            <w:tr w:rsidR="003F3E7F" w:rsidRPr="006914FF">
              <w:tc>
                <w:tcPr>
                  <w:tcW w:w="1962" w:type="dxa"/>
                </w:tcPr>
                <w:p w:rsidR="003F3E7F" w:rsidRPr="006914FF" w:rsidRDefault="00000000">
                  <w:pPr>
                    <w:jc w:val="center"/>
                    <w:rPr>
                      <w:sz w:val="22"/>
                      <w:szCs w:val="22"/>
                    </w:rPr>
                  </w:pPr>
                  <w:r w:rsidRPr="006914FF">
                    <w:rPr>
                      <w:sz w:val="22"/>
                      <w:szCs w:val="22"/>
                    </w:rPr>
                    <w:t>Treatment 2</w:t>
                  </w:r>
                </w:p>
              </w:tc>
              <w:tc>
                <w:tcPr>
                  <w:tcW w:w="1962" w:type="dxa"/>
                </w:tcPr>
                <w:p w:rsidR="003F3E7F" w:rsidRPr="006914FF" w:rsidRDefault="00000000">
                  <w:pPr>
                    <w:jc w:val="center"/>
                    <w:rPr>
                      <w:sz w:val="22"/>
                      <w:szCs w:val="22"/>
                    </w:rPr>
                  </w:pPr>
                  <w:r w:rsidRPr="006914FF">
                    <w:rPr>
                      <w:sz w:val="22"/>
                      <w:szCs w:val="22"/>
                    </w:rPr>
                    <w:t>15</w:t>
                  </w:r>
                </w:p>
              </w:tc>
              <w:tc>
                <w:tcPr>
                  <w:tcW w:w="1962" w:type="dxa"/>
                </w:tcPr>
                <w:p w:rsidR="003F3E7F" w:rsidRPr="006914FF" w:rsidRDefault="00000000">
                  <w:pPr>
                    <w:jc w:val="center"/>
                    <w:rPr>
                      <w:sz w:val="22"/>
                      <w:szCs w:val="22"/>
                    </w:rPr>
                  </w:pPr>
                  <w:r w:rsidRPr="006914FF">
                    <w:rPr>
                      <w:sz w:val="22"/>
                      <w:szCs w:val="22"/>
                    </w:rPr>
                    <w:t>0</w:t>
                  </w:r>
                </w:p>
              </w:tc>
              <w:tc>
                <w:tcPr>
                  <w:tcW w:w="2032" w:type="dxa"/>
                </w:tcPr>
                <w:p w:rsidR="003F3E7F" w:rsidRPr="006914FF" w:rsidRDefault="00000000">
                  <w:pPr>
                    <w:jc w:val="center"/>
                    <w:rPr>
                      <w:sz w:val="22"/>
                      <w:szCs w:val="22"/>
                    </w:rPr>
                  </w:pPr>
                  <w:r w:rsidRPr="006914FF">
                    <w:rPr>
                      <w:sz w:val="22"/>
                      <w:szCs w:val="22"/>
                    </w:rPr>
                    <w:t>T2</w:t>
                  </w:r>
                </w:p>
              </w:tc>
            </w:tr>
            <w:tr w:rsidR="003F3E7F" w:rsidRPr="006914FF">
              <w:tc>
                <w:tcPr>
                  <w:tcW w:w="1962" w:type="dxa"/>
                </w:tcPr>
                <w:p w:rsidR="003F3E7F" w:rsidRPr="006914FF" w:rsidRDefault="00000000">
                  <w:pPr>
                    <w:jc w:val="center"/>
                    <w:rPr>
                      <w:sz w:val="22"/>
                      <w:szCs w:val="22"/>
                    </w:rPr>
                  </w:pPr>
                  <w:r w:rsidRPr="006914FF">
                    <w:rPr>
                      <w:sz w:val="22"/>
                      <w:szCs w:val="22"/>
                    </w:rPr>
                    <w:t>Treatment 3</w:t>
                  </w:r>
                </w:p>
              </w:tc>
              <w:tc>
                <w:tcPr>
                  <w:tcW w:w="1962" w:type="dxa"/>
                </w:tcPr>
                <w:p w:rsidR="003F3E7F" w:rsidRPr="006914FF" w:rsidRDefault="00000000">
                  <w:pPr>
                    <w:jc w:val="center"/>
                    <w:rPr>
                      <w:sz w:val="22"/>
                      <w:szCs w:val="22"/>
                    </w:rPr>
                  </w:pPr>
                  <w:r w:rsidRPr="006914FF">
                    <w:rPr>
                      <w:sz w:val="22"/>
                      <w:szCs w:val="22"/>
                    </w:rPr>
                    <w:t>0</w:t>
                  </w:r>
                </w:p>
              </w:tc>
              <w:tc>
                <w:tcPr>
                  <w:tcW w:w="1962" w:type="dxa"/>
                </w:tcPr>
                <w:p w:rsidR="003F3E7F" w:rsidRPr="006914FF" w:rsidRDefault="00000000">
                  <w:pPr>
                    <w:jc w:val="center"/>
                    <w:rPr>
                      <w:sz w:val="22"/>
                      <w:szCs w:val="22"/>
                    </w:rPr>
                  </w:pPr>
                  <w:r w:rsidRPr="006914FF">
                    <w:rPr>
                      <w:sz w:val="22"/>
                      <w:szCs w:val="22"/>
                    </w:rPr>
                    <w:t>5</w:t>
                  </w:r>
                </w:p>
              </w:tc>
              <w:tc>
                <w:tcPr>
                  <w:tcW w:w="2032" w:type="dxa"/>
                </w:tcPr>
                <w:p w:rsidR="003F3E7F" w:rsidRPr="006914FF" w:rsidRDefault="00000000">
                  <w:pPr>
                    <w:jc w:val="center"/>
                    <w:rPr>
                      <w:sz w:val="22"/>
                      <w:szCs w:val="22"/>
                    </w:rPr>
                  </w:pPr>
                  <w:r w:rsidRPr="006914FF">
                    <w:rPr>
                      <w:sz w:val="22"/>
                      <w:szCs w:val="22"/>
                    </w:rPr>
                    <w:t>T3</w:t>
                  </w:r>
                </w:p>
              </w:tc>
            </w:tr>
            <w:tr w:rsidR="003F3E7F" w:rsidRPr="006914FF">
              <w:tc>
                <w:tcPr>
                  <w:tcW w:w="1962" w:type="dxa"/>
                </w:tcPr>
                <w:p w:rsidR="003F3E7F" w:rsidRPr="006914FF" w:rsidRDefault="00000000">
                  <w:pPr>
                    <w:jc w:val="center"/>
                    <w:rPr>
                      <w:sz w:val="22"/>
                      <w:szCs w:val="22"/>
                    </w:rPr>
                  </w:pPr>
                  <w:r w:rsidRPr="006914FF">
                    <w:rPr>
                      <w:sz w:val="22"/>
                      <w:szCs w:val="22"/>
                    </w:rPr>
                    <w:t>Treatment 4</w:t>
                  </w:r>
                </w:p>
              </w:tc>
              <w:tc>
                <w:tcPr>
                  <w:tcW w:w="1962" w:type="dxa"/>
                </w:tcPr>
                <w:p w:rsidR="003F3E7F" w:rsidRPr="006914FF" w:rsidRDefault="00000000">
                  <w:pPr>
                    <w:jc w:val="center"/>
                    <w:rPr>
                      <w:sz w:val="22"/>
                      <w:szCs w:val="22"/>
                    </w:rPr>
                  </w:pPr>
                  <w:r w:rsidRPr="006914FF">
                    <w:rPr>
                      <w:sz w:val="22"/>
                      <w:szCs w:val="22"/>
                    </w:rPr>
                    <w:t>0</w:t>
                  </w:r>
                </w:p>
              </w:tc>
              <w:tc>
                <w:tcPr>
                  <w:tcW w:w="1962" w:type="dxa"/>
                </w:tcPr>
                <w:p w:rsidR="003F3E7F" w:rsidRPr="006914FF" w:rsidRDefault="00000000">
                  <w:pPr>
                    <w:jc w:val="center"/>
                    <w:rPr>
                      <w:sz w:val="22"/>
                      <w:szCs w:val="22"/>
                    </w:rPr>
                  </w:pPr>
                  <w:r w:rsidRPr="006914FF">
                    <w:rPr>
                      <w:sz w:val="22"/>
                      <w:szCs w:val="22"/>
                    </w:rPr>
                    <w:t>10</w:t>
                  </w:r>
                </w:p>
              </w:tc>
              <w:tc>
                <w:tcPr>
                  <w:tcW w:w="2032" w:type="dxa"/>
                </w:tcPr>
                <w:p w:rsidR="003F3E7F" w:rsidRPr="006914FF" w:rsidRDefault="00000000">
                  <w:pPr>
                    <w:jc w:val="center"/>
                    <w:rPr>
                      <w:sz w:val="22"/>
                      <w:szCs w:val="22"/>
                    </w:rPr>
                  </w:pPr>
                  <w:r w:rsidRPr="006914FF">
                    <w:rPr>
                      <w:sz w:val="22"/>
                      <w:szCs w:val="22"/>
                    </w:rPr>
                    <w:t>T4</w:t>
                  </w:r>
                </w:p>
              </w:tc>
            </w:tr>
            <w:tr w:rsidR="003F3E7F" w:rsidRPr="006914FF">
              <w:tc>
                <w:tcPr>
                  <w:tcW w:w="1962" w:type="dxa"/>
                </w:tcPr>
                <w:p w:rsidR="003F3E7F" w:rsidRPr="006914FF" w:rsidRDefault="00000000">
                  <w:pPr>
                    <w:jc w:val="center"/>
                    <w:rPr>
                      <w:sz w:val="22"/>
                      <w:szCs w:val="22"/>
                    </w:rPr>
                  </w:pPr>
                  <w:r w:rsidRPr="006914FF">
                    <w:rPr>
                      <w:sz w:val="22"/>
                      <w:szCs w:val="22"/>
                    </w:rPr>
                    <w:t>Treatment 5</w:t>
                  </w:r>
                </w:p>
              </w:tc>
              <w:tc>
                <w:tcPr>
                  <w:tcW w:w="1962" w:type="dxa"/>
                </w:tcPr>
                <w:p w:rsidR="003F3E7F" w:rsidRPr="006914FF" w:rsidRDefault="00000000">
                  <w:pPr>
                    <w:jc w:val="center"/>
                    <w:rPr>
                      <w:sz w:val="22"/>
                      <w:szCs w:val="22"/>
                    </w:rPr>
                  </w:pPr>
                  <w:r w:rsidRPr="006914FF">
                    <w:rPr>
                      <w:sz w:val="22"/>
                      <w:szCs w:val="22"/>
                    </w:rPr>
                    <w:t>5</w:t>
                  </w:r>
                </w:p>
              </w:tc>
              <w:tc>
                <w:tcPr>
                  <w:tcW w:w="1962" w:type="dxa"/>
                </w:tcPr>
                <w:p w:rsidR="003F3E7F" w:rsidRPr="006914FF" w:rsidRDefault="00000000">
                  <w:pPr>
                    <w:jc w:val="center"/>
                    <w:rPr>
                      <w:sz w:val="22"/>
                      <w:szCs w:val="22"/>
                    </w:rPr>
                  </w:pPr>
                  <w:r w:rsidRPr="006914FF">
                    <w:rPr>
                      <w:sz w:val="22"/>
                      <w:szCs w:val="22"/>
                    </w:rPr>
                    <w:t>5</w:t>
                  </w:r>
                </w:p>
              </w:tc>
              <w:tc>
                <w:tcPr>
                  <w:tcW w:w="2032" w:type="dxa"/>
                </w:tcPr>
                <w:p w:rsidR="003F3E7F" w:rsidRPr="006914FF" w:rsidRDefault="00000000">
                  <w:pPr>
                    <w:jc w:val="center"/>
                    <w:rPr>
                      <w:sz w:val="22"/>
                      <w:szCs w:val="22"/>
                    </w:rPr>
                  </w:pPr>
                  <w:r w:rsidRPr="006914FF">
                    <w:rPr>
                      <w:sz w:val="22"/>
                      <w:szCs w:val="22"/>
                    </w:rPr>
                    <w:t>T5</w:t>
                  </w:r>
                </w:p>
              </w:tc>
            </w:tr>
            <w:tr w:rsidR="003F3E7F" w:rsidRPr="006914FF">
              <w:tc>
                <w:tcPr>
                  <w:tcW w:w="1962" w:type="dxa"/>
                </w:tcPr>
                <w:p w:rsidR="003F3E7F" w:rsidRPr="006914FF" w:rsidRDefault="00000000">
                  <w:pPr>
                    <w:jc w:val="center"/>
                    <w:rPr>
                      <w:sz w:val="22"/>
                      <w:szCs w:val="22"/>
                    </w:rPr>
                  </w:pPr>
                  <w:r w:rsidRPr="006914FF">
                    <w:rPr>
                      <w:sz w:val="22"/>
                      <w:szCs w:val="22"/>
                    </w:rPr>
                    <w:t>Treatment 6</w:t>
                  </w:r>
                </w:p>
              </w:tc>
              <w:tc>
                <w:tcPr>
                  <w:tcW w:w="1962" w:type="dxa"/>
                </w:tcPr>
                <w:p w:rsidR="003F3E7F" w:rsidRPr="006914FF" w:rsidRDefault="00000000">
                  <w:pPr>
                    <w:jc w:val="center"/>
                    <w:rPr>
                      <w:sz w:val="22"/>
                      <w:szCs w:val="22"/>
                    </w:rPr>
                  </w:pPr>
                  <w:r w:rsidRPr="006914FF">
                    <w:rPr>
                      <w:sz w:val="22"/>
                      <w:szCs w:val="22"/>
                    </w:rPr>
                    <w:t>5</w:t>
                  </w:r>
                </w:p>
              </w:tc>
              <w:tc>
                <w:tcPr>
                  <w:tcW w:w="1962" w:type="dxa"/>
                </w:tcPr>
                <w:p w:rsidR="003F3E7F" w:rsidRPr="006914FF" w:rsidRDefault="00000000">
                  <w:pPr>
                    <w:jc w:val="center"/>
                    <w:rPr>
                      <w:sz w:val="22"/>
                      <w:szCs w:val="22"/>
                    </w:rPr>
                  </w:pPr>
                  <w:r w:rsidRPr="006914FF">
                    <w:rPr>
                      <w:sz w:val="22"/>
                      <w:szCs w:val="22"/>
                    </w:rPr>
                    <w:t>10</w:t>
                  </w:r>
                </w:p>
              </w:tc>
              <w:tc>
                <w:tcPr>
                  <w:tcW w:w="2032" w:type="dxa"/>
                </w:tcPr>
                <w:p w:rsidR="003F3E7F" w:rsidRPr="006914FF" w:rsidRDefault="00000000">
                  <w:pPr>
                    <w:jc w:val="center"/>
                    <w:rPr>
                      <w:sz w:val="22"/>
                      <w:szCs w:val="22"/>
                    </w:rPr>
                  </w:pPr>
                  <w:r w:rsidRPr="006914FF">
                    <w:rPr>
                      <w:sz w:val="22"/>
                      <w:szCs w:val="22"/>
                    </w:rPr>
                    <w:t>T6</w:t>
                  </w:r>
                </w:p>
              </w:tc>
            </w:tr>
            <w:tr w:rsidR="003F3E7F" w:rsidRPr="006914FF">
              <w:tc>
                <w:tcPr>
                  <w:tcW w:w="1962" w:type="dxa"/>
                </w:tcPr>
                <w:p w:rsidR="003F3E7F" w:rsidRPr="006914FF" w:rsidRDefault="00000000">
                  <w:pPr>
                    <w:jc w:val="center"/>
                    <w:rPr>
                      <w:sz w:val="22"/>
                      <w:szCs w:val="22"/>
                    </w:rPr>
                  </w:pPr>
                  <w:r w:rsidRPr="006914FF">
                    <w:rPr>
                      <w:sz w:val="22"/>
                      <w:szCs w:val="22"/>
                    </w:rPr>
                    <w:t>Treatment 7</w:t>
                  </w:r>
                </w:p>
              </w:tc>
              <w:tc>
                <w:tcPr>
                  <w:tcW w:w="1962" w:type="dxa"/>
                </w:tcPr>
                <w:p w:rsidR="003F3E7F" w:rsidRPr="006914FF" w:rsidRDefault="00000000">
                  <w:pPr>
                    <w:jc w:val="center"/>
                    <w:rPr>
                      <w:sz w:val="22"/>
                      <w:szCs w:val="22"/>
                    </w:rPr>
                  </w:pPr>
                  <w:r w:rsidRPr="006914FF">
                    <w:rPr>
                      <w:sz w:val="22"/>
                      <w:szCs w:val="22"/>
                    </w:rPr>
                    <w:t>15</w:t>
                  </w:r>
                </w:p>
              </w:tc>
              <w:tc>
                <w:tcPr>
                  <w:tcW w:w="1962" w:type="dxa"/>
                </w:tcPr>
                <w:p w:rsidR="003F3E7F" w:rsidRPr="006914FF" w:rsidRDefault="00000000">
                  <w:pPr>
                    <w:jc w:val="center"/>
                    <w:rPr>
                      <w:sz w:val="22"/>
                      <w:szCs w:val="22"/>
                    </w:rPr>
                  </w:pPr>
                  <w:r w:rsidRPr="006914FF">
                    <w:rPr>
                      <w:sz w:val="22"/>
                      <w:szCs w:val="22"/>
                    </w:rPr>
                    <w:t>5</w:t>
                  </w:r>
                </w:p>
              </w:tc>
              <w:tc>
                <w:tcPr>
                  <w:tcW w:w="2032" w:type="dxa"/>
                </w:tcPr>
                <w:p w:rsidR="003F3E7F" w:rsidRPr="006914FF" w:rsidRDefault="00000000">
                  <w:pPr>
                    <w:jc w:val="center"/>
                    <w:rPr>
                      <w:sz w:val="22"/>
                      <w:szCs w:val="22"/>
                    </w:rPr>
                  </w:pPr>
                  <w:r w:rsidRPr="006914FF">
                    <w:rPr>
                      <w:sz w:val="22"/>
                      <w:szCs w:val="22"/>
                    </w:rPr>
                    <w:t>T7</w:t>
                  </w:r>
                </w:p>
              </w:tc>
            </w:tr>
            <w:tr w:rsidR="003F3E7F" w:rsidRPr="006914FF">
              <w:tc>
                <w:tcPr>
                  <w:tcW w:w="1962" w:type="dxa"/>
                </w:tcPr>
                <w:p w:rsidR="003F3E7F" w:rsidRPr="006914FF" w:rsidRDefault="00000000">
                  <w:pPr>
                    <w:jc w:val="center"/>
                    <w:rPr>
                      <w:sz w:val="22"/>
                      <w:szCs w:val="22"/>
                    </w:rPr>
                  </w:pPr>
                  <w:r w:rsidRPr="006914FF">
                    <w:rPr>
                      <w:sz w:val="22"/>
                      <w:szCs w:val="22"/>
                    </w:rPr>
                    <w:t>Treatment 8</w:t>
                  </w:r>
                </w:p>
              </w:tc>
              <w:tc>
                <w:tcPr>
                  <w:tcW w:w="1962" w:type="dxa"/>
                </w:tcPr>
                <w:p w:rsidR="003F3E7F" w:rsidRPr="006914FF" w:rsidRDefault="00000000">
                  <w:pPr>
                    <w:jc w:val="center"/>
                    <w:rPr>
                      <w:sz w:val="22"/>
                      <w:szCs w:val="22"/>
                    </w:rPr>
                  </w:pPr>
                  <w:r w:rsidRPr="006914FF">
                    <w:rPr>
                      <w:sz w:val="22"/>
                      <w:szCs w:val="22"/>
                    </w:rPr>
                    <w:t>15</w:t>
                  </w:r>
                </w:p>
              </w:tc>
              <w:tc>
                <w:tcPr>
                  <w:tcW w:w="1962" w:type="dxa"/>
                </w:tcPr>
                <w:p w:rsidR="003F3E7F" w:rsidRPr="006914FF" w:rsidRDefault="00000000">
                  <w:pPr>
                    <w:jc w:val="center"/>
                    <w:rPr>
                      <w:sz w:val="22"/>
                      <w:szCs w:val="22"/>
                    </w:rPr>
                  </w:pPr>
                  <w:r w:rsidRPr="006914FF">
                    <w:rPr>
                      <w:sz w:val="22"/>
                      <w:szCs w:val="22"/>
                    </w:rPr>
                    <w:t>10</w:t>
                  </w:r>
                </w:p>
              </w:tc>
              <w:tc>
                <w:tcPr>
                  <w:tcW w:w="2032" w:type="dxa"/>
                </w:tcPr>
                <w:p w:rsidR="003F3E7F" w:rsidRPr="006914FF" w:rsidRDefault="00000000">
                  <w:pPr>
                    <w:jc w:val="center"/>
                    <w:rPr>
                      <w:sz w:val="22"/>
                      <w:szCs w:val="22"/>
                    </w:rPr>
                  </w:pPr>
                  <w:r w:rsidRPr="006914FF">
                    <w:rPr>
                      <w:sz w:val="22"/>
                      <w:szCs w:val="22"/>
                    </w:rPr>
                    <w:t>T8</w:t>
                  </w:r>
                </w:p>
              </w:tc>
            </w:tr>
            <w:bookmarkEnd w:id="7"/>
          </w:tbl>
          <w:p w:rsidR="003F3E7F" w:rsidRPr="006914FF" w:rsidRDefault="003F3E7F">
            <w:pPr>
              <w:rPr>
                <w:sz w:val="22"/>
                <w:szCs w:val="22"/>
              </w:rPr>
            </w:pPr>
          </w:p>
        </w:tc>
      </w:tr>
    </w:tbl>
    <w:p w:rsidR="003F3E7F" w:rsidRPr="006914FF" w:rsidRDefault="00000000">
      <w:pPr>
        <w:pStyle w:val="Textoindependiente"/>
        <w:rPr>
          <w:sz w:val="22"/>
          <w:szCs w:val="22"/>
        </w:rPr>
      </w:pPr>
      <w:r w:rsidRPr="006914FF">
        <w:rPr>
          <w:sz w:val="22"/>
          <w:szCs w:val="22"/>
        </w:rPr>
        <w:lastRenderedPageBreak/>
        <w:t xml:space="preserve">The compost used in this study was a commercial product named Compost Nutri Suelo 3M, produced by Soluciones Orgánicas Loma Fértil® in Las Mónicas-CP7, Piura, Peru. It was obtained through aerobic composting of crop residues from maize, sheep or goat manure, fossilized marine algae, rock phosphate, and charcoal husks. The composting process lasted three months and included periodic inoculation with native microorganisms from the Tambogrande region, activated with sugarcane molasses </w:t>
      </w:r>
      <w:r w:rsidRPr="006914FF">
        <w:rPr>
          <w:i/>
          <w:iCs/>
          <w:sz w:val="22"/>
          <w:szCs w:val="22"/>
        </w:rPr>
        <w:t>(Saccharum officinarum).</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spacing w:before="200"/>
              <w:jc w:val="left"/>
              <w:rPr>
                <w:sz w:val="22"/>
                <w:szCs w:val="22"/>
              </w:rPr>
            </w:pPr>
            <w:bookmarkStart w:id="8" w:name="tbl-id.qdtg22hdvqri"/>
            <w:r w:rsidRPr="006914FF">
              <w:rPr>
                <w:sz w:val="22"/>
                <w:szCs w:val="22"/>
              </w:rPr>
              <w:t xml:space="preserve">Table 2: Nutrient contributions per hectare by treatment and application method in the study of </w:t>
            </w:r>
            <w:r w:rsidRPr="006914FF">
              <w:rPr>
                <w:i/>
                <w:iCs/>
                <w:sz w:val="22"/>
                <w:szCs w:val="22"/>
              </w:rPr>
              <w:t>Mangifera indica L</w:t>
            </w:r>
            <w:r w:rsidRPr="006914FF">
              <w:rPr>
                <w:sz w:val="22"/>
                <w:szCs w:val="22"/>
              </w:rPr>
              <w:t>. var. ‘Kent’.</w:t>
            </w:r>
          </w:p>
          <w:tbl>
            <w:tblPr>
              <w:tblW w:w="5000" w:type="pct"/>
              <w:tblLayout w:type="fixed"/>
              <w:tblLook w:val="0020" w:firstRow="1" w:lastRow="0" w:firstColumn="0" w:lastColumn="0" w:noHBand="0" w:noVBand="0"/>
            </w:tblPr>
            <w:tblGrid>
              <w:gridCol w:w="1274"/>
              <w:gridCol w:w="1274"/>
              <w:gridCol w:w="1274"/>
              <w:gridCol w:w="1275"/>
              <w:gridCol w:w="1275"/>
              <w:gridCol w:w="1275"/>
              <w:gridCol w:w="1275"/>
              <w:gridCol w:w="1328"/>
            </w:tblGrid>
            <w:tr w:rsidR="003F3E7F" w:rsidRPr="006914FF">
              <w:trPr>
                <w:tblHeader/>
              </w:trPr>
              <w:tc>
                <w:tcPr>
                  <w:tcW w:w="984" w:type="dxa"/>
                </w:tcPr>
                <w:p w:rsidR="003F3E7F" w:rsidRPr="006914FF" w:rsidRDefault="00000000">
                  <w:pPr>
                    <w:jc w:val="center"/>
                    <w:rPr>
                      <w:sz w:val="22"/>
                      <w:szCs w:val="22"/>
                    </w:rPr>
                  </w:pPr>
                  <w:r w:rsidRPr="006914FF">
                    <w:rPr>
                      <w:b/>
                      <w:bCs/>
                      <w:sz w:val="22"/>
                      <w:szCs w:val="22"/>
                    </w:rPr>
                    <w:t>Treatment</w:t>
                  </w:r>
                </w:p>
              </w:tc>
              <w:tc>
                <w:tcPr>
                  <w:tcW w:w="984" w:type="dxa"/>
                </w:tcPr>
                <w:p w:rsidR="003F3E7F" w:rsidRPr="006914FF" w:rsidRDefault="00000000">
                  <w:pPr>
                    <w:jc w:val="center"/>
                    <w:rPr>
                      <w:sz w:val="22"/>
                      <w:szCs w:val="22"/>
                    </w:rPr>
                  </w:pPr>
                  <w:r w:rsidRPr="006914FF">
                    <w:rPr>
                      <w:b/>
                      <w:bCs/>
                      <w:sz w:val="22"/>
                      <w:szCs w:val="22"/>
                    </w:rPr>
                    <w:t>Application Method</w:t>
                  </w:r>
                </w:p>
              </w:tc>
              <w:tc>
                <w:tcPr>
                  <w:tcW w:w="984" w:type="dxa"/>
                </w:tcPr>
                <w:p w:rsidR="003F3E7F" w:rsidRPr="006914FF" w:rsidRDefault="00000000">
                  <w:pPr>
                    <w:jc w:val="center"/>
                    <w:rPr>
                      <w:sz w:val="22"/>
                      <w:szCs w:val="22"/>
                    </w:rPr>
                  </w:pPr>
                  <w:r w:rsidRPr="006914FF">
                    <w:rPr>
                      <w:b/>
                      <w:bCs/>
                      <w:sz w:val="22"/>
                      <w:szCs w:val="22"/>
                    </w:rPr>
                    <w:t>N</w:t>
                  </w:r>
                </w:p>
              </w:tc>
              <w:tc>
                <w:tcPr>
                  <w:tcW w:w="984" w:type="dxa"/>
                </w:tcPr>
                <w:p w:rsidR="003F3E7F" w:rsidRPr="006914FF" w:rsidRDefault="00000000">
                  <w:pPr>
                    <w:jc w:val="center"/>
                    <w:rPr>
                      <w:sz w:val="22"/>
                      <w:szCs w:val="22"/>
                    </w:rPr>
                  </w:pPr>
                  <w:r w:rsidRPr="006914FF">
                    <w:rPr>
                      <w:b/>
                      <w:bCs/>
                      <w:sz w:val="22"/>
                      <w:szCs w:val="22"/>
                    </w:rPr>
                    <w:t>P</w:t>
                  </w:r>
                </w:p>
              </w:tc>
              <w:tc>
                <w:tcPr>
                  <w:tcW w:w="984" w:type="dxa"/>
                </w:tcPr>
                <w:p w:rsidR="003F3E7F" w:rsidRPr="006914FF" w:rsidRDefault="00000000">
                  <w:pPr>
                    <w:jc w:val="center"/>
                    <w:rPr>
                      <w:sz w:val="22"/>
                      <w:szCs w:val="22"/>
                    </w:rPr>
                  </w:pPr>
                  <w:r w:rsidRPr="006914FF">
                    <w:rPr>
                      <w:b/>
                      <w:bCs/>
                      <w:sz w:val="22"/>
                      <w:szCs w:val="22"/>
                    </w:rPr>
                    <w:t>K</w:t>
                  </w:r>
                </w:p>
              </w:tc>
              <w:tc>
                <w:tcPr>
                  <w:tcW w:w="984" w:type="dxa"/>
                </w:tcPr>
                <w:p w:rsidR="003F3E7F" w:rsidRPr="006914FF" w:rsidRDefault="00000000">
                  <w:pPr>
                    <w:jc w:val="center"/>
                    <w:rPr>
                      <w:sz w:val="22"/>
                      <w:szCs w:val="22"/>
                    </w:rPr>
                  </w:pPr>
                  <w:r w:rsidRPr="006914FF">
                    <w:rPr>
                      <w:b/>
                      <w:bCs/>
                      <w:sz w:val="22"/>
                      <w:szCs w:val="22"/>
                    </w:rPr>
                    <w:t>Ca</w:t>
                  </w:r>
                </w:p>
              </w:tc>
              <w:tc>
                <w:tcPr>
                  <w:tcW w:w="984" w:type="dxa"/>
                </w:tcPr>
                <w:p w:rsidR="003F3E7F" w:rsidRPr="006914FF" w:rsidRDefault="00000000">
                  <w:pPr>
                    <w:jc w:val="center"/>
                    <w:rPr>
                      <w:sz w:val="22"/>
                      <w:szCs w:val="22"/>
                    </w:rPr>
                  </w:pPr>
                  <w:r w:rsidRPr="006914FF">
                    <w:rPr>
                      <w:b/>
                      <w:bCs/>
                      <w:sz w:val="22"/>
                      <w:szCs w:val="22"/>
                    </w:rPr>
                    <w:t>Mg</w:t>
                  </w:r>
                </w:p>
              </w:tc>
              <w:tc>
                <w:tcPr>
                  <w:tcW w:w="1025" w:type="dxa"/>
                </w:tcPr>
                <w:p w:rsidR="003F3E7F" w:rsidRPr="006914FF" w:rsidRDefault="00000000">
                  <w:pPr>
                    <w:jc w:val="center"/>
                    <w:rPr>
                      <w:sz w:val="22"/>
                      <w:szCs w:val="22"/>
                    </w:rPr>
                  </w:pPr>
                  <w:r w:rsidRPr="006914FF">
                    <w:rPr>
                      <w:b/>
                      <w:bCs/>
                      <w:sz w:val="22"/>
                      <w:szCs w:val="22"/>
                    </w:rPr>
                    <w:t>Organic Matter (%)</w:t>
                  </w:r>
                </w:p>
              </w:tc>
            </w:tr>
            <w:tr w:rsidR="003F3E7F" w:rsidRPr="006914FF">
              <w:tc>
                <w:tcPr>
                  <w:tcW w:w="984" w:type="dxa"/>
                </w:tcPr>
                <w:p w:rsidR="003F3E7F" w:rsidRPr="006914FF" w:rsidRDefault="00000000">
                  <w:pPr>
                    <w:jc w:val="center"/>
                    <w:rPr>
                      <w:sz w:val="22"/>
                      <w:szCs w:val="22"/>
                    </w:rPr>
                  </w:pPr>
                  <w:r w:rsidRPr="006914FF">
                    <w:rPr>
                      <w:sz w:val="22"/>
                      <w:szCs w:val="22"/>
                    </w:rPr>
                    <w:t>T0</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230 kg</w:t>
                  </w:r>
                </w:p>
              </w:tc>
              <w:tc>
                <w:tcPr>
                  <w:tcW w:w="984" w:type="dxa"/>
                </w:tcPr>
                <w:p w:rsidR="003F3E7F" w:rsidRPr="006914FF" w:rsidRDefault="00000000">
                  <w:pPr>
                    <w:jc w:val="center"/>
                    <w:rPr>
                      <w:sz w:val="22"/>
                      <w:szCs w:val="22"/>
                    </w:rPr>
                  </w:pPr>
                  <w:r w:rsidRPr="006914FF">
                    <w:rPr>
                      <w:sz w:val="22"/>
                      <w:szCs w:val="22"/>
                    </w:rPr>
                    <w:t>220 kg</w:t>
                  </w:r>
                </w:p>
              </w:tc>
              <w:tc>
                <w:tcPr>
                  <w:tcW w:w="984" w:type="dxa"/>
                </w:tcPr>
                <w:p w:rsidR="003F3E7F" w:rsidRPr="006914FF" w:rsidRDefault="00000000">
                  <w:pPr>
                    <w:jc w:val="center"/>
                    <w:rPr>
                      <w:sz w:val="22"/>
                      <w:szCs w:val="22"/>
                    </w:rPr>
                  </w:pPr>
                  <w:r w:rsidRPr="006914FF">
                    <w:rPr>
                      <w:sz w:val="22"/>
                      <w:szCs w:val="22"/>
                    </w:rPr>
                    <w:t>280 kg</w:t>
                  </w:r>
                </w:p>
              </w:tc>
              <w:tc>
                <w:tcPr>
                  <w:tcW w:w="984" w:type="dxa"/>
                </w:tcPr>
                <w:p w:rsidR="003F3E7F" w:rsidRPr="006914FF" w:rsidRDefault="00000000">
                  <w:pPr>
                    <w:jc w:val="center"/>
                    <w:rPr>
                      <w:sz w:val="22"/>
                      <w:szCs w:val="22"/>
                    </w:rPr>
                  </w:pPr>
                  <w:r w:rsidRPr="006914FF">
                    <w:rPr>
                      <w:sz w:val="22"/>
                      <w:szCs w:val="22"/>
                    </w:rPr>
                    <w:t>36 kg</w:t>
                  </w:r>
                </w:p>
              </w:tc>
              <w:tc>
                <w:tcPr>
                  <w:tcW w:w="984" w:type="dxa"/>
                </w:tcPr>
                <w:p w:rsidR="003F3E7F" w:rsidRPr="006914FF" w:rsidRDefault="00000000">
                  <w:pPr>
                    <w:jc w:val="center"/>
                    <w:rPr>
                      <w:sz w:val="22"/>
                      <w:szCs w:val="22"/>
                    </w:rPr>
                  </w:pPr>
                  <w:r w:rsidRPr="006914FF">
                    <w:rPr>
                      <w:sz w:val="22"/>
                      <w:szCs w:val="22"/>
                    </w:rPr>
                    <w:t>60 kg</w:t>
                  </w:r>
                </w:p>
              </w:tc>
              <w:tc>
                <w:tcPr>
                  <w:tcW w:w="1025" w:type="dxa"/>
                </w:tcPr>
                <w:p w:rsidR="003F3E7F" w:rsidRPr="006914FF" w:rsidRDefault="00000000">
                  <w:pPr>
                    <w:jc w:val="center"/>
                    <w:rPr>
                      <w:sz w:val="22"/>
                      <w:szCs w:val="22"/>
                    </w:rPr>
                  </w:pPr>
                  <w:r w:rsidRPr="006914FF">
                    <w:rPr>
                      <w:sz w:val="22"/>
                      <w:szCs w:val="22"/>
                    </w:rPr>
                    <w:t>0</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90 mg</w:t>
                  </w:r>
                </w:p>
              </w:tc>
              <w:tc>
                <w:tcPr>
                  <w:tcW w:w="984" w:type="dxa"/>
                </w:tcPr>
                <w:p w:rsidR="003F3E7F" w:rsidRPr="006914FF" w:rsidRDefault="00000000">
                  <w:pPr>
                    <w:jc w:val="center"/>
                    <w:rPr>
                      <w:sz w:val="22"/>
                      <w:szCs w:val="22"/>
                    </w:rPr>
                  </w:pPr>
                  <w:r w:rsidRPr="006914FF">
                    <w:rPr>
                      <w:sz w:val="22"/>
                      <w:szCs w:val="22"/>
                    </w:rPr>
                    <w:t>28 mg</w:t>
                  </w:r>
                </w:p>
              </w:tc>
              <w:tc>
                <w:tcPr>
                  <w:tcW w:w="984" w:type="dxa"/>
                </w:tcPr>
                <w:p w:rsidR="003F3E7F" w:rsidRPr="006914FF" w:rsidRDefault="00000000">
                  <w:pPr>
                    <w:jc w:val="center"/>
                    <w:rPr>
                      <w:sz w:val="22"/>
                      <w:szCs w:val="22"/>
                    </w:rPr>
                  </w:pPr>
                  <w:r w:rsidRPr="006914FF">
                    <w:rPr>
                      <w:sz w:val="22"/>
                      <w:szCs w:val="22"/>
                    </w:rPr>
                    <w:t>380 mg</w:t>
                  </w:r>
                </w:p>
              </w:tc>
              <w:tc>
                <w:tcPr>
                  <w:tcW w:w="984" w:type="dxa"/>
                </w:tcPr>
                <w:p w:rsidR="003F3E7F" w:rsidRPr="006914FF" w:rsidRDefault="00000000">
                  <w:pPr>
                    <w:jc w:val="center"/>
                    <w:rPr>
                      <w:sz w:val="22"/>
                      <w:szCs w:val="22"/>
                    </w:rPr>
                  </w:pPr>
                  <w:r w:rsidRPr="006914FF">
                    <w:rPr>
                      <w:sz w:val="22"/>
                      <w:szCs w:val="22"/>
                    </w:rPr>
                    <w:t>98 mg</w:t>
                  </w:r>
                </w:p>
              </w:tc>
              <w:tc>
                <w:tcPr>
                  <w:tcW w:w="984" w:type="dxa"/>
                </w:tcPr>
                <w:p w:rsidR="003F3E7F" w:rsidRPr="006914FF" w:rsidRDefault="00000000">
                  <w:pPr>
                    <w:jc w:val="center"/>
                    <w:rPr>
                      <w:sz w:val="22"/>
                      <w:szCs w:val="22"/>
                    </w:rPr>
                  </w:pPr>
                  <w:r w:rsidRPr="006914FF">
                    <w:rPr>
                      <w:sz w:val="22"/>
                      <w:szCs w:val="22"/>
                    </w:rPr>
                    <w:t>100 mg</w:t>
                  </w:r>
                </w:p>
              </w:tc>
              <w:tc>
                <w:tcPr>
                  <w:tcW w:w="1025" w:type="dxa"/>
                </w:tcPr>
                <w:p w:rsidR="003F3E7F" w:rsidRPr="006914FF" w:rsidRDefault="00000000">
                  <w:pPr>
                    <w:jc w:val="center"/>
                    <w:rPr>
                      <w:sz w:val="22"/>
                      <w:szCs w:val="22"/>
                    </w:rPr>
                  </w:pPr>
                  <w:r w:rsidRPr="006914FF">
                    <w:rPr>
                      <w:sz w:val="22"/>
                      <w:szCs w:val="22"/>
                    </w:rPr>
                    <w:t>0</w:t>
                  </w:r>
                </w:p>
              </w:tc>
            </w:tr>
            <w:tr w:rsidR="003F3E7F" w:rsidRPr="006914FF">
              <w:tc>
                <w:tcPr>
                  <w:tcW w:w="984" w:type="dxa"/>
                </w:tcPr>
                <w:p w:rsidR="003F3E7F" w:rsidRPr="006914FF" w:rsidRDefault="00000000">
                  <w:pPr>
                    <w:jc w:val="center"/>
                    <w:rPr>
                      <w:sz w:val="22"/>
                      <w:szCs w:val="22"/>
                    </w:rPr>
                  </w:pPr>
                  <w:r w:rsidRPr="006914FF">
                    <w:rPr>
                      <w:sz w:val="22"/>
                      <w:szCs w:val="22"/>
                    </w:rPr>
                    <w:t>T1</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104.5 kg</w:t>
                  </w:r>
                </w:p>
              </w:tc>
              <w:tc>
                <w:tcPr>
                  <w:tcW w:w="984" w:type="dxa"/>
                </w:tcPr>
                <w:p w:rsidR="003F3E7F" w:rsidRPr="006914FF" w:rsidRDefault="00000000">
                  <w:pPr>
                    <w:jc w:val="center"/>
                    <w:rPr>
                      <w:sz w:val="22"/>
                      <w:szCs w:val="22"/>
                    </w:rPr>
                  </w:pPr>
                  <w:r w:rsidRPr="006914FF">
                    <w:rPr>
                      <w:sz w:val="22"/>
                      <w:szCs w:val="22"/>
                    </w:rPr>
                    <w:t>100.5 kg</w:t>
                  </w:r>
                </w:p>
              </w:tc>
              <w:tc>
                <w:tcPr>
                  <w:tcW w:w="984" w:type="dxa"/>
                </w:tcPr>
                <w:p w:rsidR="003F3E7F" w:rsidRPr="006914FF" w:rsidRDefault="00000000">
                  <w:pPr>
                    <w:jc w:val="center"/>
                    <w:rPr>
                      <w:sz w:val="22"/>
                      <w:szCs w:val="22"/>
                    </w:rPr>
                  </w:pPr>
                  <w:r w:rsidRPr="006914FF">
                    <w:rPr>
                      <w:sz w:val="22"/>
                      <w:szCs w:val="22"/>
                    </w:rPr>
                    <w:t>128 kg</w:t>
                  </w:r>
                </w:p>
              </w:tc>
              <w:tc>
                <w:tcPr>
                  <w:tcW w:w="984" w:type="dxa"/>
                </w:tcPr>
                <w:p w:rsidR="003F3E7F" w:rsidRPr="006914FF" w:rsidRDefault="00000000">
                  <w:pPr>
                    <w:jc w:val="center"/>
                    <w:rPr>
                      <w:sz w:val="22"/>
                      <w:szCs w:val="22"/>
                    </w:rPr>
                  </w:pPr>
                  <w:r w:rsidRPr="006914FF">
                    <w:rPr>
                      <w:sz w:val="22"/>
                      <w:szCs w:val="22"/>
                    </w:rPr>
                    <w:t>222.5 kg</w:t>
                  </w:r>
                </w:p>
              </w:tc>
              <w:tc>
                <w:tcPr>
                  <w:tcW w:w="984" w:type="dxa"/>
                </w:tcPr>
                <w:p w:rsidR="003F3E7F" w:rsidRPr="006914FF" w:rsidRDefault="00000000">
                  <w:pPr>
                    <w:jc w:val="center"/>
                    <w:rPr>
                      <w:sz w:val="22"/>
                      <w:szCs w:val="22"/>
                    </w:rPr>
                  </w:pPr>
                  <w:r w:rsidRPr="006914FF">
                    <w:rPr>
                      <w:sz w:val="22"/>
                      <w:szCs w:val="22"/>
                    </w:rPr>
                    <w:t>140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1025" w:type="dxa"/>
                </w:tcPr>
                <w:p w:rsidR="003F3E7F" w:rsidRPr="006914FF" w:rsidRDefault="00000000">
                  <w:pPr>
                    <w:jc w:val="center"/>
                    <w:rPr>
                      <w:sz w:val="22"/>
                      <w:szCs w:val="22"/>
                    </w:rPr>
                  </w:pPr>
                  <w:r w:rsidRPr="006914FF">
                    <w:rPr>
                      <w:sz w:val="22"/>
                      <w:szCs w:val="22"/>
                    </w:rPr>
                    <w:t>%</w:t>
                  </w:r>
                </w:p>
              </w:tc>
            </w:tr>
            <w:tr w:rsidR="003F3E7F" w:rsidRPr="006914FF">
              <w:tc>
                <w:tcPr>
                  <w:tcW w:w="984" w:type="dxa"/>
                </w:tcPr>
                <w:p w:rsidR="003F3E7F" w:rsidRPr="006914FF" w:rsidRDefault="00000000">
                  <w:pPr>
                    <w:jc w:val="center"/>
                    <w:rPr>
                      <w:sz w:val="22"/>
                      <w:szCs w:val="22"/>
                    </w:rPr>
                  </w:pPr>
                  <w:r w:rsidRPr="006914FF">
                    <w:rPr>
                      <w:sz w:val="22"/>
                      <w:szCs w:val="22"/>
                    </w:rPr>
                    <w:t>T2</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313.5 kg</w:t>
                  </w:r>
                </w:p>
              </w:tc>
              <w:tc>
                <w:tcPr>
                  <w:tcW w:w="984" w:type="dxa"/>
                </w:tcPr>
                <w:p w:rsidR="003F3E7F" w:rsidRPr="006914FF" w:rsidRDefault="00000000">
                  <w:pPr>
                    <w:jc w:val="center"/>
                    <w:rPr>
                      <w:sz w:val="22"/>
                      <w:szCs w:val="22"/>
                    </w:rPr>
                  </w:pPr>
                  <w:r w:rsidRPr="006914FF">
                    <w:rPr>
                      <w:sz w:val="22"/>
                      <w:szCs w:val="22"/>
                    </w:rPr>
                    <w:t>301.5 kg</w:t>
                  </w:r>
                </w:p>
              </w:tc>
              <w:tc>
                <w:tcPr>
                  <w:tcW w:w="984" w:type="dxa"/>
                </w:tcPr>
                <w:p w:rsidR="003F3E7F" w:rsidRPr="006914FF" w:rsidRDefault="00000000">
                  <w:pPr>
                    <w:jc w:val="center"/>
                    <w:rPr>
                      <w:sz w:val="22"/>
                      <w:szCs w:val="22"/>
                    </w:rPr>
                  </w:pPr>
                  <w:r w:rsidRPr="006914FF">
                    <w:rPr>
                      <w:sz w:val="22"/>
                      <w:szCs w:val="22"/>
                    </w:rPr>
                    <w:t>384 kg</w:t>
                  </w:r>
                </w:p>
              </w:tc>
              <w:tc>
                <w:tcPr>
                  <w:tcW w:w="984" w:type="dxa"/>
                </w:tcPr>
                <w:p w:rsidR="003F3E7F" w:rsidRPr="006914FF" w:rsidRDefault="00000000">
                  <w:pPr>
                    <w:jc w:val="center"/>
                    <w:rPr>
                      <w:sz w:val="22"/>
                      <w:szCs w:val="22"/>
                    </w:rPr>
                  </w:pPr>
                  <w:r w:rsidRPr="006914FF">
                    <w:rPr>
                      <w:sz w:val="22"/>
                      <w:szCs w:val="22"/>
                    </w:rPr>
                    <w:t>667.5 kg</w:t>
                  </w:r>
                </w:p>
              </w:tc>
              <w:tc>
                <w:tcPr>
                  <w:tcW w:w="984" w:type="dxa"/>
                </w:tcPr>
                <w:p w:rsidR="003F3E7F" w:rsidRPr="006914FF" w:rsidRDefault="00000000">
                  <w:pPr>
                    <w:jc w:val="center"/>
                    <w:rPr>
                      <w:sz w:val="22"/>
                      <w:szCs w:val="22"/>
                    </w:rPr>
                  </w:pPr>
                  <w:r w:rsidRPr="006914FF">
                    <w:rPr>
                      <w:sz w:val="22"/>
                      <w:szCs w:val="22"/>
                    </w:rPr>
                    <w:t>420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984" w:type="dxa"/>
                </w:tcPr>
                <w:p w:rsidR="003F3E7F" w:rsidRPr="006914FF" w:rsidRDefault="00000000">
                  <w:pPr>
                    <w:jc w:val="center"/>
                    <w:rPr>
                      <w:sz w:val="22"/>
                      <w:szCs w:val="22"/>
                    </w:rPr>
                  </w:pPr>
                  <w:r w:rsidRPr="006914FF">
                    <w:rPr>
                      <w:sz w:val="22"/>
                      <w:szCs w:val="22"/>
                    </w:rPr>
                    <w:t>0 mg</w:t>
                  </w:r>
                </w:p>
              </w:tc>
              <w:tc>
                <w:tcPr>
                  <w:tcW w:w="1025" w:type="dxa"/>
                </w:tcPr>
                <w:p w:rsidR="003F3E7F" w:rsidRPr="006914FF" w:rsidRDefault="00000000">
                  <w:pPr>
                    <w:jc w:val="center"/>
                    <w:rPr>
                      <w:sz w:val="22"/>
                      <w:szCs w:val="22"/>
                    </w:rPr>
                  </w:pPr>
                  <w:r w:rsidRPr="006914FF">
                    <w:rPr>
                      <w:sz w:val="22"/>
                      <w:szCs w:val="22"/>
                    </w:rPr>
                    <w:t>0</w:t>
                  </w:r>
                </w:p>
              </w:tc>
            </w:tr>
            <w:tr w:rsidR="003F3E7F" w:rsidRPr="006914FF">
              <w:tc>
                <w:tcPr>
                  <w:tcW w:w="984" w:type="dxa"/>
                </w:tcPr>
                <w:p w:rsidR="003F3E7F" w:rsidRPr="006914FF" w:rsidRDefault="00000000">
                  <w:pPr>
                    <w:jc w:val="center"/>
                    <w:rPr>
                      <w:sz w:val="22"/>
                      <w:szCs w:val="22"/>
                    </w:rPr>
                  </w:pPr>
                  <w:r w:rsidRPr="006914FF">
                    <w:rPr>
                      <w:sz w:val="22"/>
                      <w:szCs w:val="22"/>
                    </w:rPr>
                    <w:t>T3</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1025" w:type="dxa"/>
                </w:tcPr>
                <w:p w:rsidR="003F3E7F" w:rsidRPr="006914FF" w:rsidRDefault="00000000">
                  <w:pPr>
                    <w:jc w:val="center"/>
                    <w:rPr>
                      <w:sz w:val="22"/>
                      <w:szCs w:val="22"/>
                    </w:rPr>
                  </w:pPr>
                  <w:r w:rsidRPr="006914FF">
                    <w:rPr>
                      <w:sz w:val="22"/>
                      <w:szCs w:val="22"/>
                    </w:rPr>
                    <w:t>0</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57.16 mg</w:t>
                  </w:r>
                </w:p>
              </w:tc>
              <w:tc>
                <w:tcPr>
                  <w:tcW w:w="984" w:type="dxa"/>
                </w:tcPr>
                <w:p w:rsidR="003F3E7F" w:rsidRPr="006914FF" w:rsidRDefault="00000000">
                  <w:pPr>
                    <w:jc w:val="center"/>
                    <w:rPr>
                      <w:sz w:val="22"/>
                      <w:szCs w:val="22"/>
                    </w:rPr>
                  </w:pPr>
                  <w:r w:rsidRPr="006914FF">
                    <w:rPr>
                      <w:sz w:val="22"/>
                      <w:szCs w:val="22"/>
                    </w:rPr>
                    <w:t>18.605 mg</w:t>
                  </w:r>
                </w:p>
              </w:tc>
              <w:tc>
                <w:tcPr>
                  <w:tcW w:w="984" w:type="dxa"/>
                </w:tcPr>
                <w:p w:rsidR="003F3E7F" w:rsidRPr="006914FF" w:rsidRDefault="00000000">
                  <w:pPr>
                    <w:jc w:val="center"/>
                    <w:rPr>
                      <w:sz w:val="22"/>
                      <w:szCs w:val="22"/>
                    </w:rPr>
                  </w:pPr>
                  <w:r w:rsidRPr="006914FF">
                    <w:rPr>
                      <w:sz w:val="22"/>
                      <w:szCs w:val="22"/>
                    </w:rPr>
                    <w:t>256.2 kg</w:t>
                  </w:r>
                </w:p>
              </w:tc>
              <w:tc>
                <w:tcPr>
                  <w:tcW w:w="984" w:type="dxa"/>
                </w:tcPr>
                <w:p w:rsidR="003F3E7F" w:rsidRPr="006914FF" w:rsidRDefault="00000000">
                  <w:pPr>
                    <w:jc w:val="center"/>
                    <w:rPr>
                      <w:sz w:val="22"/>
                      <w:szCs w:val="22"/>
                    </w:rPr>
                  </w:pPr>
                  <w:r w:rsidRPr="006914FF">
                    <w:rPr>
                      <w:sz w:val="22"/>
                      <w:szCs w:val="22"/>
                    </w:rPr>
                    <w:t>62 mg</w:t>
                  </w:r>
                </w:p>
              </w:tc>
              <w:tc>
                <w:tcPr>
                  <w:tcW w:w="984" w:type="dxa"/>
                </w:tcPr>
                <w:p w:rsidR="003F3E7F" w:rsidRPr="006914FF" w:rsidRDefault="00000000">
                  <w:pPr>
                    <w:jc w:val="center"/>
                    <w:rPr>
                      <w:sz w:val="22"/>
                      <w:szCs w:val="22"/>
                    </w:rPr>
                  </w:pPr>
                  <w:r w:rsidRPr="006914FF">
                    <w:rPr>
                      <w:sz w:val="22"/>
                      <w:szCs w:val="22"/>
                    </w:rPr>
                    <w:t>72.25 mg</w:t>
                  </w:r>
                </w:p>
              </w:tc>
              <w:tc>
                <w:tcPr>
                  <w:tcW w:w="1025" w:type="dxa"/>
                </w:tcPr>
                <w:p w:rsidR="003F3E7F" w:rsidRPr="006914FF" w:rsidRDefault="00000000">
                  <w:pPr>
                    <w:jc w:val="center"/>
                    <w:rPr>
                      <w:sz w:val="22"/>
                      <w:szCs w:val="22"/>
                    </w:rPr>
                  </w:pPr>
                  <w:r w:rsidRPr="006914FF">
                    <w:rPr>
                      <w:sz w:val="22"/>
                      <w:szCs w:val="22"/>
                    </w:rPr>
                    <w:t>2.14</w:t>
                  </w:r>
                </w:p>
              </w:tc>
            </w:tr>
            <w:tr w:rsidR="003F3E7F" w:rsidRPr="006914FF">
              <w:tc>
                <w:tcPr>
                  <w:tcW w:w="984" w:type="dxa"/>
                </w:tcPr>
                <w:p w:rsidR="003F3E7F" w:rsidRPr="006914FF" w:rsidRDefault="00000000">
                  <w:pPr>
                    <w:jc w:val="center"/>
                    <w:rPr>
                      <w:sz w:val="22"/>
                      <w:szCs w:val="22"/>
                    </w:rPr>
                  </w:pPr>
                  <w:r w:rsidRPr="006914FF">
                    <w:rPr>
                      <w:sz w:val="22"/>
                      <w:szCs w:val="22"/>
                    </w:rPr>
                    <w:t>T4</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984" w:type="dxa"/>
                </w:tcPr>
                <w:p w:rsidR="003F3E7F" w:rsidRPr="006914FF" w:rsidRDefault="00000000">
                  <w:pPr>
                    <w:jc w:val="center"/>
                    <w:rPr>
                      <w:sz w:val="22"/>
                      <w:szCs w:val="22"/>
                    </w:rPr>
                  </w:pPr>
                  <w:r w:rsidRPr="006914FF">
                    <w:rPr>
                      <w:sz w:val="22"/>
                      <w:szCs w:val="22"/>
                    </w:rPr>
                    <w:t>0 kg</w:t>
                  </w:r>
                </w:p>
              </w:tc>
              <w:tc>
                <w:tcPr>
                  <w:tcW w:w="1025" w:type="dxa"/>
                </w:tcPr>
                <w:p w:rsidR="003F3E7F" w:rsidRPr="006914FF" w:rsidRDefault="00000000">
                  <w:pPr>
                    <w:jc w:val="center"/>
                    <w:rPr>
                      <w:sz w:val="22"/>
                      <w:szCs w:val="22"/>
                    </w:rPr>
                  </w:pPr>
                  <w:r w:rsidRPr="006914FF">
                    <w:rPr>
                      <w:sz w:val="22"/>
                      <w:szCs w:val="22"/>
                    </w:rPr>
                    <w:t>0</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114.32 mg</w:t>
                  </w:r>
                </w:p>
              </w:tc>
              <w:tc>
                <w:tcPr>
                  <w:tcW w:w="984" w:type="dxa"/>
                </w:tcPr>
                <w:p w:rsidR="003F3E7F" w:rsidRPr="006914FF" w:rsidRDefault="00000000">
                  <w:pPr>
                    <w:jc w:val="center"/>
                    <w:rPr>
                      <w:sz w:val="22"/>
                      <w:szCs w:val="22"/>
                    </w:rPr>
                  </w:pPr>
                  <w:r w:rsidRPr="006914FF">
                    <w:rPr>
                      <w:sz w:val="22"/>
                      <w:szCs w:val="22"/>
                    </w:rPr>
                    <w:t>37.21 mg</w:t>
                  </w:r>
                </w:p>
              </w:tc>
              <w:tc>
                <w:tcPr>
                  <w:tcW w:w="984" w:type="dxa"/>
                </w:tcPr>
                <w:p w:rsidR="003F3E7F" w:rsidRPr="006914FF" w:rsidRDefault="00000000">
                  <w:pPr>
                    <w:jc w:val="center"/>
                    <w:rPr>
                      <w:sz w:val="22"/>
                      <w:szCs w:val="22"/>
                    </w:rPr>
                  </w:pPr>
                  <w:r w:rsidRPr="006914FF">
                    <w:rPr>
                      <w:sz w:val="22"/>
                      <w:szCs w:val="22"/>
                    </w:rPr>
                    <w:t>512.4 mg</w:t>
                  </w:r>
                </w:p>
              </w:tc>
              <w:tc>
                <w:tcPr>
                  <w:tcW w:w="984" w:type="dxa"/>
                </w:tcPr>
                <w:p w:rsidR="003F3E7F" w:rsidRPr="006914FF" w:rsidRDefault="00000000">
                  <w:pPr>
                    <w:jc w:val="center"/>
                    <w:rPr>
                      <w:sz w:val="22"/>
                      <w:szCs w:val="22"/>
                    </w:rPr>
                  </w:pPr>
                  <w:r w:rsidRPr="006914FF">
                    <w:rPr>
                      <w:sz w:val="22"/>
                      <w:szCs w:val="22"/>
                    </w:rPr>
                    <w:t>124 mg</w:t>
                  </w:r>
                </w:p>
              </w:tc>
              <w:tc>
                <w:tcPr>
                  <w:tcW w:w="984" w:type="dxa"/>
                </w:tcPr>
                <w:p w:rsidR="003F3E7F" w:rsidRPr="006914FF" w:rsidRDefault="00000000">
                  <w:pPr>
                    <w:jc w:val="center"/>
                    <w:rPr>
                      <w:sz w:val="22"/>
                      <w:szCs w:val="22"/>
                    </w:rPr>
                  </w:pPr>
                  <w:r w:rsidRPr="006914FF">
                    <w:rPr>
                      <w:sz w:val="22"/>
                      <w:szCs w:val="22"/>
                    </w:rPr>
                    <w:t>144.5 mg</w:t>
                  </w:r>
                </w:p>
              </w:tc>
              <w:tc>
                <w:tcPr>
                  <w:tcW w:w="1025" w:type="dxa"/>
                </w:tcPr>
                <w:p w:rsidR="003F3E7F" w:rsidRPr="006914FF" w:rsidRDefault="00000000">
                  <w:pPr>
                    <w:jc w:val="center"/>
                    <w:rPr>
                      <w:sz w:val="22"/>
                      <w:szCs w:val="22"/>
                    </w:rPr>
                  </w:pPr>
                  <w:r w:rsidRPr="006914FF">
                    <w:rPr>
                      <w:sz w:val="22"/>
                      <w:szCs w:val="22"/>
                    </w:rPr>
                    <w:t>2.14</w:t>
                  </w:r>
                </w:p>
              </w:tc>
            </w:tr>
            <w:tr w:rsidR="003F3E7F" w:rsidRPr="006914FF">
              <w:tc>
                <w:tcPr>
                  <w:tcW w:w="984" w:type="dxa"/>
                </w:tcPr>
                <w:p w:rsidR="003F3E7F" w:rsidRPr="006914FF" w:rsidRDefault="00000000">
                  <w:pPr>
                    <w:jc w:val="center"/>
                    <w:rPr>
                      <w:sz w:val="22"/>
                      <w:szCs w:val="22"/>
                    </w:rPr>
                  </w:pPr>
                  <w:r w:rsidRPr="006914FF">
                    <w:rPr>
                      <w:sz w:val="22"/>
                      <w:szCs w:val="22"/>
                    </w:rPr>
                    <w:t>T5</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104.5 kg</w:t>
                  </w:r>
                </w:p>
              </w:tc>
              <w:tc>
                <w:tcPr>
                  <w:tcW w:w="984" w:type="dxa"/>
                </w:tcPr>
                <w:p w:rsidR="003F3E7F" w:rsidRPr="006914FF" w:rsidRDefault="00000000">
                  <w:pPr>
                    <w:jc w:val="center"/>
                    <w:rPr>
                      <w:sz w:val="22"/>
                      <w:szCs w:val="22"/>
                    </w:rPr>
                  </w:pPr>
                  <w:r w:rsidRPr="006914FF">
                    <w:rPr>
                      <w:sz w:val="22"/>
                      <w:szCs w:val="22"/>
                    </w:rPr>
                    <w:t>100.5 kg</w:t>
                  </w:r>
                </w:p>
              </w:tc>
              <w:tc>
                <w:tcPr>
                  <w:tcW w:w="984" w:type="dxa"/>
                </w:tcPr>
                <w:p w:rsidR="003F3E7F" w:rsidRPr="006914FF" w:rsidRDefault="00000000">
                  <w:pPr>
                    <w:jc w:val="center"/>
                    <w:rPr>
                      <w:sz w:val="22"/>
                      <w:szCs w:val="22"/>
                    </w:rPr>
                  </w:pPr>
                  <w:r w:rsidRPr="006914FF">
                    <w:rPr>
                      <w:sz w:val="22"/>
                      <w:szCs w:val="22"/>
                    </w:rPr>
                    <w:t>128 kg</w:t>
                  </w:r>
                </w:p>
              </w:tc>
              <w:tc>
                <w:tcPr>
                  <w:tcW w:w="984" w:type="dxa"/>
                </w:tcPr>
                <w:p w:rsidR="003F3E7F" w:rsidRPr="006914FF" w:rsidRDefault="00000000">
                  <w:pPr>
                    <w:jc w:val="center"/>
                    <w:rPr>
                      <w:sz w:val="22"/>
                      <w:szCs w:val="22"/>
                    </w:rPr>
                  </w:pPr>
                  <w:r w:rsidRPr="006914FF">
                    <w:rPr>
                      <w:sz w:val="22"/>
                      <w:szCs w:val="22"/>
                    </w:rPr>
                    <w:t>222.5 kg</w:t>
                  </w:r>
                </w:p>
              </w:tc>
              <w:tc>
                <w:tcPr>
                  <w:tcW w:w="984" w:type="dxa"/>
                </w:tcPr>
                <w:p w:rsidR="003F3E7F" w:rsidRPr="006914FF" w:rsidRDefault="00000000">
                  <w:pPr>
                    <w:jc w:val="center"/>
                    <w:rPr>
                      <w:sz w:val="22"/>
                      <w:szCs w:val="22"/>
                    </w:rPr>
                  </w:pPr>
                  <w:r w:rsidRPr="006914FF">
                    <w:rPr>
                      <w:sz w:val="22"/>
                      <w:szCs w:val="22"/>
                    </w:rPr>
                    <w:t>140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57.16 mg</w:t>
                  </w:r>
                </w:p>
              </w:tc>
              <w:tc>
                <w:tcPr>
                  <w:tcW w:w="984" w:type="dxa"/>
                </w:tcPr>
                <w:p w:rsidR="003F3E7F" w:rsidRPr="006914FF" w:rsidRDefault="00000000">
                  <w:pPr>
                    <w:jc w:val="center"/>
                    <w:rPr>
                      <w:sz w:val="22"/>
                      <w:szCs w:val="22"/>
                    </w:rPr>
                  </w:pPr>
                  <w:r w:rsidRPr="006914FF">
                    <w:rPr>
                      <w:sz w:val="22"/>
                      <w:szCs w:val="22"/>
                    </w:rPr>
                    <w:t>18.605 mg</w:t>
                  </w:r>
                </w:p>
              </w:tc>
              <w:tc>
                <w:tcPr>
                  <w:tcW w:w="984" w:type="dxa"/>
                </w:tcPr>
                <w:p w:rsidR="003F3E7F" w:rsidRPr="006914FF" w:rsidRDefault="00000000">
                  <w:pPr>
                    <w:jc w:val="center"/>
                    <w:rPr>
                      <w:sz w:val="22"/>
                      <w:szCs w:val="22"/>
                    </w:rPr>
                  </w:pPr>
                  <w:r w:rsidRPr="006914FF">
                    <w:rPr>
                      <w:sz w:val="22"/>
                      <w:szCs w:val="22"/>
                    </w:rPr>
                    <w:t>256.2 kg</w:t>
                  </w:r>
                </w:p>
              </w:tc>
              <w:tc>
                <w:tcPr>
                  <w:tcW w:w="984" w:type="dxa"/>
                </w:tcPr>
                <w:p w:rsidR="003F3E7F" w:rsidRPr="006914FF" w:rsidRDefault="00000000">
                  <w:pPr>
                    <w:jc w:val="center"/>
                    <w:rPr>
                      <w:sz w:val="22"/>
                      <w:szCs w:val="22"/>
                    </w:rPr>
                  </w:pPr>
                  <w:r w:rsidRPr="006914FF">
                    <w:rPr>
                      <w:sz w:val="22"/>
                      <w:szCs w:val="22"/>
                    </w:rPr>
                    <w:t>62 mg</w:t>
                  </w:r>
                </w:p>
              </w:tc>
              <w:tc>
                <w:tcPr>
                  <w:tcW w:w="984" w:type="dxa"/>
                </w:tcPr>
                <w:p w:rsidR="003F3E7F" w:rsidRPr="006914FF" w:rsidRDefault="00000000">
                  <w:pPr>
                    <w:jc w:val="center"/>
                    <w:rPr>
                      <w:sz w:val="22"/>
                      <w:szCs w:val="22"/>
                    </w:rPr>
                  </w:pPr>
                  <w:r w:rsidRPr="006914FF">
                    <w:rPr>
                      <w:sz w:val="22"/>
                      <w:szCs w:val="22"/>
                    </w:rPr>
                    <w:t>72.25 mg</w:t>
                  </w:r>
                </w:p>
              </w:tc>
              <w:tc>
                <w:tcPr>
                  <w:tcW w:w="1025" w:type="dxa"/>
                </w:tcPr>
                <w:p w:rsidR="003F3E7F" w:rsidRPr="006914FF" w:rsidRDefault="00000000">
                  <w:pPr>
                    <w:jc w:val="center"/>
                    <w:rPr>
                      <w:sz w:val="22"/>
                      <w:szCs w:val="22"/>
                    </w:rPr>
                  </w:pPr>
                  <w:r w:rsidRPr="006914FF">
                    <w:rPr>
                      <w:sz w:val="22"/>
                      <w:szCs w:val="22"/>
                    </w:rPr>
                    <w:t>2.14</w:t>
                  </w:r>
                </w:p>
              </w:tc>
            </w:tr>
            <w:tr w:rsidR="003F3E7F" w:rsidRPr="006914FF">
              <w:tc>
                <w:tcPr>
                  <w:tcW w:w="984" w:type="dxa"/>
                </w:tcPr>
                <w:p w:rsidR="003F3E7F" w:rsidRPr="006914FF" w:rsidRDefault="00000000">
                  <w:pPr>
                    <w:jc w:val="center"/>
                    <w:rPr>
                      <w:sz w:val="22"/>
                      <w:szCs w:val="22"/>
                    </w:rPr>
                  </w:pPr>
                  <w:r w:rsidRPr="006914FF">
                    <w:rPr>
                      <w:sz w:val="22"/>
                      <w:szCs w:val="22"/>
                    </w:rPr>
                    <w:t>T6</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104.5 kg</w:t>
                  </w:r>
                </w:p>
              </w:tc>
              <w:tc>
                <w:tcPr>
                  <w:tcW w:w="984" w:type="dxa"/>
                </w:tcPr>
                <w:p w:rsidR="003F3E7F" w:rsidRPr="006914FF" w:rsidRDefault="00000000">
                  <w:pPr>
                    <w:jc w:val="center"/>
                    <w:rPr>
                      <w:sz w:val="22"/>
                      <w:szCs w:val="22"/>
                    </w:rPr>
                  </w:pPr>
                  <w:r w:rsidRPr="006914FF">
                    <w:rPr>
                      <w:sz w:val="22"/>
                      <w:szCs w:val="22"/>
                    </w:rPr>
                    <w:t>100.5 kg</w:t>
                  </w:r>
                </w:p>
              </w:tc>
              <w:tc>
                <w:tcPr>
                  <w:tcW w:w="984" w:type="dxa"/>
                </w:tcPr>
                <w:p w:rsidR="003F3E7F" w:rsidRPr="006914FF" w:rsidRDefault="00000000">
                  <w:pPr>
                    <w:jc w:val="center"/>
                    <w:rPr>
                      <w:sz w:val="22"/>
                      <w:szCs w:val="22"/>
                    </w:rPr>
                  </w:pPr>
                  <w:r w:rsidRPr="006914FF">
                    <w:rPr>
                      <w:sz w:val="22"/>
                      <w:szCs w:val="22"/>
                    </w:rPr>
                    <w:t>128 kg</w:t>
                  </w:r>
                </w:p>
              </w:tc>
              <w:tc>
                <w:tcPr>
                  <w:tcW w:w="984" w:type="dxa"/>
                </w:tcPr>
                <w:p w:rsidR="003F3E7F" w:rsidRPr="006914FF" w:rsidRDefault="00000000">
                  <w:pPr>
                    <w:jc w:val="center"/>
                    <w:rPr>
                      <w:sz w:val="22"/>
                      <w:szCs w:val="22"/>
                    </w:rPr>
                  </w:pPr>
                  <w:r w:rsidRPr="006914FF">
                    <w:rPr>
                      <w:sz w:val="22"/>
                      <w:szCs w:val="22"/>
                    </w:rPr>
                    <w:t>222.5 kg</w:t>
                  </w:r>
                </w:p>
              </w:tc>
              <w:tc>
                <w:tcPr>
                  <w:tcW w:w="984" w:type="dxa"/>
                </w:tcPr>
                <w:p w:rsidR="003F3E7F" w:rsidRPr="006914FF" w:rsidRDefault="00000000">
                  <w:pPr>
                    <w:jc w:val="center"/>
                    <w:rPr>
                      <w:sz w:val="22"/>
                      <w:szCs w:val="22"/>
                    </w:rPr>
                  </w:pPr>
                  <w:r w:rsidRPr="006914FF">
                    <w:rPr>
                      <w:sz w:val="22"/>
                      <w:szCs w:val="22"/>
                    </w:rPr>
                    <w:t>140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114.32 mg</w:t>
                  </w:r>
                </w:p>
              </w:tc>
              <w:tc>
                <w:tcPr>
                  <w:tcW w:w="984" w:type="dxa"/>
                </w:tcPr>
                <w:p w:rsidR="003F3E7F" w:rsidRPr="006914FF" w:rsidRDefault="00000000">
                  <w:pPr>
                    <w:jc w:val="center"/>
                    <w:rPr>
                      <w:sz w:val="22"/>
                      <w:szCs w:val="22"/>
                    </w:rPr>
                  </w:pPr>
                  <w:r w:rsidRPr="006914FF">
                    <w:rPr>
                      <w:sz w:val="22"/>
                      <w:szCs w:val="22"/>
                    </w:rPr>
                    <w:t>37.21 mg</w:t>
                  </w:r>
                </w:p>
              </w:tc>
              <w:tc>
                <w:tcPr>
                  <w:tcW w:w="984" w:type="dxa"/>
                </w:tcPr>
                <w:p w:rsidR="003F3E7F" w:rsidRPr="006914FF" w:rsidRDefault="00000000">
                  <w:pPr>
                    <w:jc w:val="center"/>
                    <w:rPr>
                      <w:sz w:val="22"/>
                      <w:szCs w:val="22"/>
                    </w:rPr>
                  </w:pPr>
                  <w:r w:rsidRPr="006914FF">
                    <w:rPr>
                      <w:sz w:val="22"/>
                      <w:szCs w:val="22"/>
                    </w:rPr>
                    <w:t>512.4 mg</w:t>
                  </w:r>
                </w:p>
              </w:tc>
              <w:tc>
                <w:tcPr>
                  <w:tcW w:w="984" w:type="dxa"/>
                </w:tcPr>
                <w:p w:rsidR="003F3E7F" w:rsidRPr="006914FF" w:rsidRDefault="00000000">
                  <w:pPr>
                    <w:jc w:val="center"/>
                    <w:rPr>
                      <w:sz w:val="22"/>
                      <w:szCs w:val="22"/>
                    </w:rPr>
                  </w:pPr>
                  <w:r w:rsidRPr="006914FF">
                    <w:rPr>
                      <w:sz w:val="22"/>
                      <w:szCs w:val="22"/>
                    </w:rPr>
                    <w:t>124 mg</w:t>
                  </w:r>
                </w:p>
              </w:tc>
              <w:tc>
                <w:tcPr>
                  <w:tcW w:w="984" w:type="dxa"/>
                </w:tcPr>
                <w:p w:rsidR="003F3E7F" w:rsidRPr="006914FF" w:rsidRDefault="00000000">
                  <w:pPr>
                    <w:jc w:val="center"/>
                    <w:rPr>
                      <w:sz w:val="22"/>
                      <w:szCs w:val="22"/>
                    </w:rPr>
                  </w:pPr>
                  <w:r w:rsidRPr="006914FF">
                    <w:rPr>
                      <w:sz w:val="22"/>
                      <w:szCs w:val="22"/>
                    </w:rPr>
                    <w:t>144.5 mg</w:t>
                  </w:r>
                </w:p>
              </w:tc>
              <w:tc>
                <w:tcPr>
                  <w:tcW w:w="1025" w:type="dxa"/>
                </w:tcPr>
                <w:p w:rsidR="003F3E7F" w:rsidRPr="006914FF" w:rsidRDefault="00000000">
                  <w:pPr>
                    <w:jc w:val="center"/>
                    <w:rPr>
                      <w:sz w:val="22"/>
                      <w:szCs w:val="22"/>
                    </w:rPr>
                  </w:pPr>
                  <w:r w:rsidRPr="006914FF">
                    <w:rPr>
                      <w:sz w:val="22"/>
                      <w:szCs w:val="22"/>
                    </w:rPr>
                    <w:t>2.14</w:t>
                  </w:r>
                </w:p>
              </w:tc>
            </w:tr>
            <w:tr w:rsidR="003F3E7F" w:rsidRPr="006914FF">
              <w:tc>
                <w:tcPr>
                  <w:tcW w:w="984" w:type="dxa"/>
                </w:tcPr>
                <w:p w:rsidR="003F3E7F" w:rsidRPr="006914FF" w:rsidRDefault="00000000">
                  <w:pPr>
                    <w:jc w:val="center"/>
                    <w:rPr>
                      <w:sz w:val="22"/>
                      <w:szCs w:val="22"/>
                    </w:rPr>
                  </w:pPr>
                  <w:r w:rsidRPr="006914FF">
                    <w:rPr>
                      <w:sz w:val="22"/>
                      <w:szCs w:val="22"/>
                    </w:rPr>
                    <w:t>T7</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313.5 kg</w:t>
                  </w:r>
                </w:p>
              </w:tc>
              <w:tc>
                <w:tcPr>
                  <w:tcW w:w="984" w:type="dxa"/>
                </w:tcPr>
                <w:p w:rsidR="003F3E7F" w:rsidRPr="006914FF" w:rsidRDefault="00000000">
                  <w:pPr>
                    <w:jc w:val="center"/>
                    <w:rPr>
                      <w:sz w:val="22"/>
                      <w:szCs w:val="22"/>
                    </w:rPr>
                  </w:pPr>
                  <w:r w:rsidRPr="006914FF">
                    <w:rPr>
                      <w:sz w:val="22"/>
                      <w:szCs w:val="22"/>
                    </w:rPr>
                    <w:t>301.5 kg</w:t>
                  </w:r>
                </w:p>
              </w:tc>
              <w:tc>
                <w:tcPr>
                  <w:tcW w:w="984" w:type="dxa"/>
                </w:tcPr>
                <w:p w:rsidR="003F3E7F" w:rsidRPr="006914FF" w:rsidRDefault="00000000">
                  <w:pPr>
                    <w:jc w:val="center"/>
                    <w:rPr>
                      <w:sz w:val="22"/>
                      <w:szCs w:val="22"/>
                    </w:rPr>
                  </w:pPr>
                  <w:r w:rsidRPr="006914FF">
                    <w:rPr>
                      <w:sz w:val="22"/>
                      <w:szCs w:val="22"/>
                    </w:rPr>
                    <w:t>384 kg</w:t>
                  </w:r>
                </w:p>
              </w:tc>
              <w:tc>
                <w:tcPr>
                  <w:tcW w:w="984" w:type="dxa"/>
                </w:tcPr>
                <w:p w:rsidR="003F3E7F" w:rsidRPr="006914FF" w:rsidRDefault="00000000">
                  <w:pPr>
                    <w:jc w:val="center"/>
                    <w:rPr>
                      <w:sz w:val="22"/>
                      <w:szCs w:val="22"/>
                    </w:rPr>
                  </w:pPr>
                  <w:r w:rsidRPr="006914FF">
                    <w:rPr>
                      <w:sz w:val="22"/>
                      <w:szCs w:val="22"/>
                    </w:rPr>
                    <w:t>667.5 kg</w:t>
                  </w:r>
                </w:p>
              </w:tc>
              <w:tc>
                <w:tcPr>
                  <w:tcW w:w="984" w:type="dxa"/>
                </w:tcPr>
                <w:p w:rsidR="003F3E7F" w:rsidRPr="006914FF" w:rsidRDefault="00000000">
                  <w:pPr>
                    <w:jc w:val="center"/>
                    <w:rPr>
                      <w:sz w:val="22"/>
                      <w:szCs w:val="22"/>
                    </w:rPr>
                  </w:pPr>
                  <w:r w:rsidRPr="006914FF">
                    <w:rPr>
                      <w:sz w:val="22"/>
                      <w:szCs w:val="22"/>
                    </w:rPr>
                    <w:t>420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57.16 mg</w:t>
                  </w:r>
                </w:p>
              </w:tc>
              <w:tc>
                <w:tcPr>
                  <w:tcW w:w="984" w:type="dxa"/>
                </w:tcPr>
                <w:p w:rsidR="003F3E7F" w:rsidRPr="006914FF" w:rsidRDefault="00000000">
                  <w:pPr>
                    <w:jc w:val="center"/>
                    <w:rPr>
                      <w:sz w:val="22"/>
                      <w:szCs w:val="22"/>
                    </w:rPr>
                  </w:pPr>
                  <w:r w:rsidRPr="006914FF">
                    <w:rPr>
                      <w:sz w:val="22"/>
                      <w:szCs w:val="22"/>
                    </w:rPr>
                    <w:t>18.605 mg</w:t>
                  </w:r>
                </w:p>
              </w:tc>
              <w:tc>
                <w:tcPr>
                  <w:tcW w:w="984" w:type="dxa"/>
                </w:tcPr>
                <w:p w:rsidR="003F3E7F" w:rsidRPr="006914FF" w:rsidRDefault="00000000">
                  <w:pPr>
                    <w:jc w:val="center"/>
                    <w:rPr>
                      <w:sz w:val="22"/>
                      <w:szCs w:val="22"/>
                    </w:rPr>
                  </w:pPr>
                  <w:r w:rsidRPr="006914FF">
                    <w:rPr>
                      <w:sz w:val="22"/>
                      <w:szCs w:val="22"/>
                    </w:rPr>
                    <w:t>256.2 kg</w:t>
                  </w:r>
                </w:p>
              </w:tc>
              <w:tc>
                <w:tcPr>
                  <w:tcW w:w="984" w:type="dxa"/>
                </w:tcPr>
                <w:p w:rsidR="003F3E7F" w:rsidRPr="006914FF" w:rsidRDefault="00000000">
                  <w:pPr>
                    <w:jc w:val="center"/>
                    <w:rPr>
                      <w:sz w:val="22"/>
                      <w:szCs w:val="22"/>
                    </w:rPr>
                  </w:pPr>
                  <w:r w:rsidRPr="006914FF">
                    <w:rPr>
                      <w:sz w:val="22"/>
                      <w:szCs w:val="22"/>
                    </w:rPr>
                    <w:t>62 mg</w:t>
                  </w:r>
                </w:p>
              </w:tc>
              <w:tc>
                <w:tcPr>
                  <w:tcW w:w="984" w:type="dxa"/>
                </w:tcPr>
                <w:p w:rsidR="003F3E7F" w:rsidRPr="006914FF" w:rsidRDefault="00000000">
                  <w:pPr>
                    <w:jc w:val="center"/>
                    <w:rPr>
                      <w:sz w:val="22"/>
                      <w:szCs w:val="22"/>
                    </w:rPr>
                  </w:pPr>
                  <w:r w:rsidRPr="006914FF">
                    <w:rPr>
                      <w:sz w:val="22"/>
                      <w:szCs w:val="22"/>
                    </w:rPr>
                    <w:t>72.25 mg</w:t>
                  </w:r>
                </w:p>
              </w:tc>
              <w:tc>
                <w:tcPr>
                  <w:tcW w:w="1025" w:type="dxa"/>
                </w:tcPr>
                <w:p w:rsidR="003F3E7F" w:rsidRPr="006914FF" w:rsidRDefault="00000000">
                  <w:pPr>
                    <w:jc w:val="center"/>
                    <w:rPr>
                      <w:sz w:val="22"/>
                      <w:szCs w:val="22"/>
                    </w:rPr>
                  </w:pPr>
                  <w:r w:rsidRPr="006914FF">
                    <w:rPr>
                      <w:sz w:val="22"/>
                      <w:szCs w:val="22"/>
                    </w:rPr>
                    <w:t>2.14</w:t>
                  </w:r>
                </w:p>
              </w:tc>
            </w:tr>
            <w:tr w:rsidR="003F3E7F" w:rsidRPr="006914FF">
              <w:tc>
                <w:tcPr>
                  <w:tcW w:w="984" w:type="dxa"/>
                </w:tcPr>
                <w:p w:rsidR="003F3E7F" w:rsidRPr="006914FF" w:rsidRDefault="00000000">
                  <w:pPr>
                    <w:jc w:val="center"/>
                    <w:rPr>
                      <w:sz w:val="22"/>
                      <w:szCs w:val="22"/>
                    </w:rPr>
                  </w:pPr>
                  <w:r w:rsidRPr="006914FF">
                    <w:rPr>
                      <w:sz w:val="22"/>
                      <w:szCs w:val="22"/>
                    </w:rPr>
                    <w:t>T8</w:t>
                  </w:r>
                </w:p>
              </w:tc>
              <w:tc>
                <w:tcPr>
                  <w:tcW w:w="984" w:type="dxa"/>
                </w:tcPr>
                <w:p w:rsidR="003F3E7F" w:rsidRPr="006914FF" w:rsidRDefault="00000000">
                  <w:pPr>
                    <w:jc w:val="center"/>
                    <w:rPr>
                      <w:sz w:val="22"/>
                      <w:szCs w:val="22"/>
                    </w:rPr>
                  </w:pPr>
                  <w:r w:rsidRPr="006914FF">
                    <w:rPr>
                      <w:sz w:val="22"/>
                      <w:szCs w:val="22"/>
                    </w:rPr>
                    <w:t>Soil</w:t>
                  </w:r>
                </w:p>
              </w:tc>
              <w:tc>
                <w:tcPr>
                  <w:tcW w:w="984" w:type="dxa"/>
                </w:tcPr>
                <w:p w:rsidR="003F3E7F" w:rsidRPr="006914FF" w:rsidRDefault="00000000">
                  <w:pPr>
                    <w:jc w:val="center"/>
                    <w:rPr>
                      <w:sz w:val="22"/>
                      <w:szCs w:val="22"/>
                    </w:rPr>
                  </w:pPr>
                  <w:r w:rsidRPr="006914FF">
                    <w:rPr>
                      <w:sz w:val="22"/>
                      <w:szCs w:val="22"/>
                    </w:rPr>
                    <w:t>313.5 kg</w:t>
                  </w:r>
                </w:p>
              </w:tc>
              <w:tc>
                <w:tcPr>
                  <w:tcW w:w="984" w:type="dxa"/>
                </w:tcPr>
                <w:p w:rsidR="003F3E7F" w:rsidRPr="006914FF" w:rsidRDefault="00000000">
                  <w:pPr>
                    <w:jc w:val="center"/>
                    <w:rPr>
                      <w:sz w:val="22"/>
                      <w:szCs w:val="22"/>
                    </w:rPr>
                  </w:pPr>
                  <w:r w:rsidRPr="006914FF">
                    <w:rPr>
                      <w:sz w:val="22"/>
                      <w:szCs w:val="22"/>
                    </w:rPr>
                    <w:t>301.5 kg</w:t>
                  </w:r>
                </w:p>
              </w:tc>
              <w:tc>
                <w:tcPr>
                  <w:tcW w:w="984" w:type="dxa"/>
                </w:tcPr>
                <w:p w:rsidR="003F3E7F" w:rsidRPr="006914FF" w:rsidRDefault="00000000">
                  <w:pPr>
                    <w:jc w:val="center"/>
                    <w:rPr>
                      <w:sz w:val="22"/>
                      <w:szCs w:val="22"/>
                    </w:rPr>
                  </w:pPr>
                  <w:r w:rsidRPr="006914FF">
                    <w:rPr>
                      <w:sz w:val="22"/>
                      <w:szCs w:val="22"/>
                    </w:rPr>
                    <w:t>384 kg</w:t>
                  </w:r>
                </w:p>
              </w:tc>
              <w:tc>
                <w:tcPr>
                  <w:tcW w:w="984" w:type="dxa"/>
                </w:tcPr>
                <w:p w:rsidR="003F3E7F" w:rsidRPr="006914FF" w:rsidRDefault="00000000">
                  <w:pPr>
                    <w:jc w:val="center"/>
                    <w:rPr>
                      <w:sz w:val="22"/>
                      <w:szCs w:val="22"/>
                    </w:rPr>
                  </w:pPr>
                  <w:r w:rsidRPr="006914FF">
                    <w:rPr>
                      <w:sz w:val="22"/>
                      <w:szCs w:val="22"/>
                    </w:rPr>
                    <w:t>667.5 kg</w:t>
                  </w:r>
                </w:p>
              </w:tc>
              <w:tc>
                <w:tcPr>
                  <w:tcW w:w="984" w:type="dxa"/>
                </w:tcPr>
                <w:p w:rsidR="003F3E7F" w:rsidRPr="006914FF" w:rsidRDefault="00000000">
                  <w:pPr>
                    <w:jc w:val="center"/>
                    <w:rPr>
                      <w:sz w:val="22"/>
                      <w:szCs w:val="22"/>
                    </w:rPr>
                  </w:pPr>
                  <w:r w:rsidRPr="006914FF">
                    <w:rPr>
                      <w:sz w:val="22"/>
                      <w:szCs w:val="22"/>
                    </w:rPr>
                    <w:t>420 kg</w:t>
                  </w:r>
                </w:p>
              </w:tc>
              <w:tc>
                <w:tcPr>
                  <w:tcW w:w="1025" w:type="dxa"/>
                </w:tcPr>
                <w:p w:rsidR="003F3E7F" w:rsidRPr="006914FF" w:rsidRDefault="00000000">
                  <w:pPr>
                    <w:jc w:val="center"/>
                    <w:rPr>
                      <w:sz w:val="22"/>
                      <w:szCs w:val="22"/>
                    </w:rPr>
                  </w:pPr>
                  <w:r w:rsidRPr="006914FF">
                    <w:rPr>
                      <w:sz w:val="22"/>
                      <w:szCs w:val="22"/>
                    </w:rPr>
                    <w:t>28.5</w:t>
                  </w:r>
                </w:p>
              </w:tc>
            </w:tr>
            <w:tr w:rsidR="003F3E7F" w:rsidRPr="006914FF">
              <w:tc>
                <w:tcPr>
                  <w:tcW w:w="984" w:type="dxa"/>
                </w:tcPr>
                <w:p w:rsidR="003F3E7F" w:rsidRPr="006914FF" w:rsidRDefault="003F3E7F">
                  <w:pPr>
                    <w:rPr>
                      <w:sz w:val="22"/>
                      <w:szCs w:val="22"/>
                    </w:rPr>
                  </w:pPr>
                </w:p>
              </w:tc>
              <w:tc>
                <w:tcPr>
                  <w:tcW w:w="984" w:type="dxa"/>
                </w:tcPr>
                <w:p w:rsidR="003F3E7F" w:rsidRPr="006914FF" w:rsidRDefault="00000000">
                  <w:pPr>
                    <w:jc w:val="center"/>
                    <w:rPr>
                      <w:sz w:val="22"/>
                      <w:szCs w:val="22"/>
                    </w:rPr>
                  </w:pPr>
                  <w:r w:rsidRPr="006914FF">
                    <w:rPr>
                      <w:sz w:val="22"/>
                      <w:szCs w:val="22"/>
                    </w:rPr>
                    <w:t>Foliar</w:t>
                  </w:r>
                </w:p>
              </w:tc>
              <w:tc>
                <w:tcPr>
                  <w:tcW w:w="984" w:type="dxa"/>
                </w:tcPr>
                <w:p w:rsidR="003F3E7F" w:rsidRPr="006914FF" w:rsidRDefault="00000000">
                  <w:pPr>
                    <w:jc w:val="center"/>
                    <w:rPr>
                      <w:sz w:val="22"/>
                      <w:szCs w:val="22"/>
                    </w:rPr>
                  </w:pPr>
                  <w:r w:rsidRPr="006914FF">
                    <w:rPr>
                      <w:sz w:val="22"/>
                      <w:szCs w:val="22"/>
                    </w:rPr>
                    <w:t>114.32 mg</w:t>
                  </w:r>
                </w:p>
              </w:tc>
              <w:tc>
                <w:tcPr>
                  <w:tcW w:w="984" w:type="dxa"/>
                </w:tcPr>
                <w:p w:rsidR="003F3E7F" w:rsidRPr="006914FF" w:rsidRDefault="00000000">
                  <w:pPr>
                    <w:jc w:val="center"/>
                    <w:rPr>
                      <w:sz w:val="22"/>
                      <w:szCs w:val="22"/>
                    </w:rPr>
                  </w:pPr>
                  <w:r w:rsidRPr="006914FF">
                    <w:rPr>
                      <w:sz w:val="22"/>
                      <w:szCs w:val="22"/>
                    </w:rPr>
                    <w:t>37.21 mg</w:t>
                  </w:r>
                </w:p>
              </w:tc>
              <w:tc>
                <w:tcPr>
                  <w:tcW w:w="984" w:type="dxa"/>
                </w:tcPr>
                <w:p w:rsidR="003F3E7F" w:rsidRPr="006914FF" w:rsidRDefault="00000000">
                  <w:pPr>
                    <w:jc w:val="center"/>
                    <w:rPr>
                      <w:sz w:val="22"/>
                      <w:szCs w:val="22"/>
                    </w:rPr>
                  </w:pPr>
                  <w:r w:rsidRPr="006914FF">
                    <w:rPr>
                      <w:sz w:val="22"/>
                      <w:szCs w:val="22"/>
                    </w:rPr>
                    <w:t>512.4 mg</w:t>
                  </w:r>
                </w:p>
              </w:tc>
              <w:tc>
                <w:tcPr>
                  <w:tcW w:w="984" w:type="dxa"/>
                </w:tcPr>
                <w:p w:rsidR="003F3E7F" w:rsidRPr="006914FF" w:rsidRDefault="00000000">
                  <w:pPr>
                    <w:jc w:val="center"/>
                    <w:rPr>
                      <w:sz w:val="22"/>
                      <w:szCs w:val="22"/>
                    </w:rPr>
                  </w:pPr>
                  <w:r w:rsidRPr="006914FF">
                    <w:rPr>
                      <w:sz w:val="22"/>
                      <w:szCs w:val="22"/>
                    </w:rPr>
                    <w:t>124 mg</w:t>
                  </w:r>
                </w:p>
              </w:tc>
              <w:tc>
                <w:tcPr>
                  <w:tcW w:w="984" w:type="dxa"/>
                </w:tcPr>
                <w:p w:rsidR="003F3E7F" w:rsidRPr="006914FF" w:rsidRDefault="00000000">
                  <w:pPr>
                    <w:jc w:val="center"/>
                    <w:rPr>
                      <w:sz w:val="22"/>
                      <w:szCs w:val="22"/>
                    </w:rPr>
                  </w:pPr>
                  <w:r w:rsidRPr="006914FF">
                    <w:rPr>
                      <w:sz w:val="22"/>
                      <w:szCs w:val="22"/>
                    </w:rPr>
                    <w:t>144.5 mg</w:t>
                  </w:r>
                </w:p>
              </w:tc>
              <w:tc>
                <w:tcPr>
                  <w:tcW w:w="1025" w:type="dxa"/>
                </w:tcPr>
                <w:p w:rsidR="003F3E7F" w:rsidRPr="006914FF" w:rsidRDefault="00000000">
                  <w:pPr>
                    <w:jc w:val="center"/>
                    <w:rPr>
                      <w:sz w:val="22"/>
                      <w:szCs w:val="22"/>
                    </w:rPr>
                  </w:pPr>
                  <w:r w:rsidRPr="006914FF">
                    <w:rPr>
                      <w:sz w:val="22"/>
                      <w:szCs w:val="22"/>
                    </w:rPr>
                    <w:t>2.14</w:t>
                  </w:r>
                </w:p>
              </w:tc>
            </w:tr>
            <w:bookmarkEnd w:id="8"/>
          </w:tbl>
          <w:p w:rsidR="003F3E7F" w:rsidRPr="006914FF" w:rsidRDefault="003F3E7F">
            <w:pPr>
              <w:rPr>
                <w:sz w:val="22"/>
                <w:szCs w:val="22"/>
              </w:rPr>
            </w:pPr>
          </w:p>
        </w:tc>
      </w:tr>
    </w:tbl>
    <w:p w:rsidR="003F3E7F" w:rsidRPr="006914FF" w:rsidRDefault="00000000">
      <w:pPr>
        <w:pStyle w:val="Textoindependiente"/>
        <w:rPr>
          <w:sz w:val="22"/>
          <w:szCs w:val="22"/>
        </w:rPr>
      </w:pPr>
      <w:r w:rsidRPr="006914FF">
        <w:rPr>
          <w:sz w:val="22"/>
          <w:szCs w:val="22"/>
        </w:rPr>
        <w:t xml:space="preserve">The biol was prepared manually following the methodology described by Chanduví-García et al </w:t>
      </w:r>
      <w:hyperlink r:id="rId57">
        <w:r w:rsidRPr="006914FF">
          <w:rPr>
            <w:rStyle w:val="Hipervnculo"/>
            <w:sz w:val="22"/>
            <w:szCs w:val="22"/>
          </w:rPr>
          <w:t>[50]</w:t>
        </w:r>
      </w:hyperlink>
      <w:r w:rsidRPr="006914FF">
        <w:rPr>
          <w:sz w:val="22"/>
          <w:szCs w:val="22"/>
        </w:rPr>
        <w:t xml:space="preserve">, with slight modifications intended to accelerate fermentation. A 200-liter plastic container with a lid and a 60-liter metal pot were used. A 25 kg sack of compost was submerged in 70 liters of irrigation water inside the plastic container. Simultaneously, 6 kg of leaves from native plant species - </w:t>
      </w:r>
      <w:r w:rsidRPr="006914FF">
        <w:rPr>
          <w:i/>
          <w:iCs/>
          <w:sz w:val="22"/>
          <w:szCs w:val="22"/>
        </w:rPr>
        <w:t>Ambrosia peruviana</w:t>
      </w:r>
      <w:r w:rsidRPr="006914FF">
        <w:rPr>
          <w:sz w:val="22"/>
          <w:szCs w:val="22"/>
        </w:rPr>
        <w:t xml:space="preserve"> (altamisa), </w:t>
      </w:r>
      <w:r w:rsidRPr="006914FF">
        <w:rPr>
          <w:i/>
          <w:iCs/>
          <w:sz w:val="22"/>
          <w:szCs w:val="22"/>
        </w:rPr>
        <w:t>Ricinus communis</w:t>
      </w:r>
      <w:r w:rsidRPr="006914FF">
        <w:rPr>
          <w:sz w:val="22"/>
          <w:szCs w:val="22"/>
        </w:rPr>
        <w:t xml:space="preserve"> (castor bean), and </w:t>
      </w:r>
      <w:r w:rsidRPr="006914FF">
        <w:rPr>
          <w:i/>
          <w:iCs/>
          <w:sz w:val="22"/>
          <w:szCs w:val="22"/>
        </w:rPr>
        <w:t>Azadirachta indica</w:t>
      </w:r>
      <w:r w:rsidRPr="006914FF">
        <w:rPr>
          <w:sz w:val="22"/>
          <w:szCs w:val="22"/>
        </w:rPr>
        <w:t xml:space="preserve"> (neem) - were cut into 2 × 2 cm pieces and placed in the metal pot, along with 4 kg of </w:t>
      </w:r>
      <w:r w:rsidRPr="006914FF">
        <w:rPr>
          <w:i/>
          <w:iCs/>
          <w:sz w:val="22"/>
          <w:szCs w:val="22"/>
        </w:rPr>
        <w:t>Allium sativum</w:t>
      </w:r>
      <w:r w:rsidRPr="006914FF">
        <w:rPr>
          <w:sz w:val="22"/>
          <w:szCs w:val="22"/>
        </w:rPr>
        <w:t xml:space="preserve"> (garlic), 4 kg of </w:t>
      </w:r>
      <w:r w:rsidRPr="006914FF">
        <w:rPr>
          <w:i/>
          <w:iCs/>
          <w:sz w:val="22"/>
          <w:szCs w:val="22"/>
        </w:rPr>
        <w:t>Allium cepa</w:t>
      </w:r>
      <w:r w:rsidRPr="006914FF">
        <w:rPr>
          <w:sz w:val="22"/>
          <w:szCs w:val="22"/>
        </w:rPr>
        <w:t xml:space="preserve"> (onion), and 3 kg of </w:t>
      </w:r>
      <w:r w:rsidRPr="006914FF">
        <w:rPr>
          <w:i/>
          <w:iCs/>
          <w:sz w:val="22"/>
          <w:szCs w:val="22"/>
        </w:rPr>
        <w:t>Capsicum annuum</w:t>
      </w:r>
      <w:r w:rsidRPr="006914FF">
        <w:rPr>
          <w:sz w:val="22"/>
          <w:szCs w:val="22"/>
        </w:rPr>
        <w:t xml:space="preserve"> (chili </w:t>
      </w:r>
      <w:r w:rsidRPr="006914FF">
        <w:rPr>
          <w:sz w:val="22"/>
          <w:szCs w:val="22"/>
        </w:rPr>
        <w:lastRenderedPageBreak/>
        <w:t>pepper). The mixture was topped with water up to 50 liters and boiled for eight hours, or until partial degradation of the plant materials was observed. Water was periodically added to maintain the original volume during evaporation.</w:t>
      </w:r>
    </w:p>
    <w:p w:rsidR="003F3E7F" w:rsidRPr="006914FF" w:rsidRDefault="00000000">
      <w:pPr>
        <w:pStyle w:val="Textoindependiente"/>
        <w:rPr>
          <w:sz w:val="22"/>
          <w:szCs w:val="22"/>
        </w:rPr>
      </w:pPr>
      <w:r w:rsidRPr="006914FF">
        <w:rPr>
          <w:sz w:val="22"/>
          <w:szCs w:val="22"/>
        </w:rPr>
        <w:t xml:space="preserve">Once cooking was complete, both the supernatant and the residual plant materials were transferred into the plastic container containing the compost mixture. Two liters of </w:t>
      </w:r>
      <w:r w:rsidRPr="006914FF">
        <w:rPr>
          <w:i/>
          <w:iCs/>
          <w:sz w:val="22"/>
          <w:szCs w:val="22"/>
        </w:rPr>
        <w:t>chicha de jora</w:t>
      </w:r>
      <w:r w:rsidRPr="006914FF">
        <w:rPr>
          <w:sz w:val="22"/>
          <w:szCs w:val="22"/>
        </w:rPr>
        <w:t xml:space="preserve"> (a traditional Peruvian fermented maize beverage) were added, and the volume was adjusted to 200 liters with additional water. The container was sealed and left to ferment for 20 days.</w:t>
      </w:r>
    </w:p>
    <w:p w:rsidR="003F3E7F" w:rsidRPr="006914FF" w:rsidRDefault="00000000">
      <w:pPr>
        <w:pStyle w:val="Textoindependiente"/>
        <w:rPr>
          <w:sz w:val="22"/>
          <w:szCs w:val="22"/>
        </w:rPr>
      </w:pPr>
      <w:r w:rsidRPr="006914FF">
        <w:rPr>
          <w:sz w:val="22"/>
          <w:szCs w:val="22"/>
        </w:rPr>
        <w:t xml:space="preserve">The chemical fertilizers used for soil application included diammonium phosphate, potassium sulfate, ammonium sulfate, calcium nitrate, and magnesium sulfate. These were applied in specific proportions to supply the required amounts of nitrogen (N), phosphorus (P), potassium (K), calcium (Ca), and magnesium (Mg) as outlined in </w:t>
      </w:r>
      <w:hyperlink r:id="rId58" w:anchor="bookmark=id.qdtg22hdvqri">
        <w:r w:rsidRPr="006914FF">
          <w:rPr>
            <w:rStyle w:val="Hipervnculo"/>
            <w:sz w:val="22"/>
            <w:szCs w:val="22"/>
          </w:rPr>
          <w:t>Tabla 2</w:t>
        </w:r>
      </w:hyperlink>
      <w:r w:rsidRPr="006914FF">
        <w:rPr>
          <w:sz w:val="22"/>
          <w:szCs w:val="22"/>
        </w:rPr>
        <w:t>. For foliar applications, liquid formulations containing N, P, K, Ca, and Mg were used.</w:t>
      </w:r>
    </w:p>
    <w:p w:rsidR="003F3E7F" w:rsidRPr="006914FF" w:rsidRDefault="00000000">
      <w:pPr>
        <w:pStyle w:val="Textoindependiente"/>
        <w:rPr>
          <w:sz w:val="22"/>
          <w:szCs w:val="22"/>
        </w:rPr>
      </w:pPr>
      <w:r w:rsidRPr="006914FF">
        <w:rPr>
          <w:sz w:val="22"/>
          <w:szCs w:val="22"/>
        </w:rPr>
        <w:t xml:space="preserve">Soil fertilization was performed once, during fruit development, corresponding to phenological stage 71 (ovary growth or first fruit drop) of the BBCH scale for stone fruits </w:t>
      </w:r>
      <w:hyperlink r:id="rId59">
        <w:r w:rsidRPr="006914FF">
          <w:rPr>
            <w:rStyle w:val="Hipervnculo"/>
            <w:sz w:val="22"/>
            <w:szCs w:val="22"/>
          </w:rPr>
          <w:t>[10]</w:t>
        </w:r>
      </w:hyperlink>
      <w:r w:rsidRPr="006914FF">
        <w:rPr>
          <w:sz w:val="22"/>
          <w:szCs w:val="22"/>
        </w:rPr>
        <w:t>. Foliar applications were carried out in three stages: the first coincided with the compost application, the second occurred 15 days later, and the third was performed 20 days after the second. Soil fertilizers were incorporated into the topsoil around the canopy projection of each tree, while foliar fertilizers were applied via foliar spraying, ensuring full leaf coverage.</w:t>
      </w:r>
    </w:p>
    <w:p w:rsidR="003F3E7F" w:rsidRPr="006914FF" w:rsidRDefault="00000000">
      <w:pPr>
        <w:pStyle w:val="Textoindependiente"/>
        <w:rPr>
          <w:sz w:val="22"/>
          <w:szCs w:val="22"/>
        </w:rPr>
      </w:pPr>
      <w:r w:rsidRPr="006914FF">
        <w:rPr>
          <w:sz w:val="22"/>
          <w:szCs w:val="22"/>
        </w:rPr>
        <w:t xml:space="preserve">Fruit harvesting was performed once, following the completion of phenological stage 73 (second fruit drop), based on the BBCH scale </w:t>
      </w:r>
      <w:hyperlink r:id="rId60">
        <w:r w:rsidRPr="006914FF">
          <w:rPr>
            <w:rStyle w:val="Hipervnculo"/>
            <w:sz w:val="22"/>
            <w:szCs w:val="22"/>
          </w:rPr>
          <w:t>[10]</w:t>
        </w:r>
      </w:hyperlink>
      <w:r w:rsidRPr="006914FF">
        <w:rPr>
          <w:sz w:val="22"/>
          <w:szCs w:val="22"/>
        </w:rPr>
        <w:t>. Ten fruits per tree were randomly selected and labeled using two different colors to distinguish between stages: five fruits were designated for evaluation at physiological maturity and five for commercial maturity, totaling 15 fruits per treatment. Fruit selection prioritized those located on the outer canopy at heights above 1.5 meters from the ground. Harvesting was conducted between 06:00 and 10:00 a.m. to avoid post-harvest exposure to direct sunlight.</w:t>
      </w:r>
    </w:p>
    <w:p w:rsidR="003F3E7F" w:rsidRPr="006914FF" w:rsidRDefault="00000000">
      <w:pPr>
        <w:rPr>
          <w:sz w:val="22"/>
          <w:szCs w:val="22"/>
        </w:rPr>
      </w:pPr>
      <w:bookmarkStart w:id="9" w:name="study-variables"/>
      <w:bookmarkEnd w:id="6"/>
      <w:r w:rsidRPr="006914FF">
        <w:rPr>
          <w:sz w:val="22"/>
          <w:szCs w:val="22"/>
        </w:rPr>
        <w:t>Study Variables</w:t>
      </w:r>
    </w:p>
    <w:p w:rsidR="003F3E7F" w:rsidRPr="006914FF" w:rsidRDefault="00000000">
      <w:pPr>
        <w:rPr>
          <w:sz w:val="22"/>
          <w:szCs w:val="22"/>
        </w:rPr>
      </w:pPr>
      <w:r w:rsidRPr="006914FF">
        <w:rPr>
          <w:sz w:val="22"/>
          <w:szCs w:val="22"/>
        </w:rPr>
        <w:t>The study evaluated a set of quantitative parameters to assess fruit quality at two critical developmental stages: physiological maturity (BBCH stage 87 for stone fruits) and commercial maturity (BBCH stage 89). These objective measurements were preferred over subjective criteria - such as shoulder width, size, and skin color - which are often error-prone. To assess the quality of ‘Kent’ mango fruit, the evaluation criteria were based on the Peruvian Technical Standard NTP 011.010:2020.</w:t>
      </w:r>
    </w:p>
    <w:p w:rsidR="003F3E7F" w:rsidRPr="006914FF" w:rsidRDefault="00000000">
      <w:pPr>
        <w:pStyle w:val="Textoindependiente"/>
        <w:rPr>
          <w:sz w:val="22"/>
          <w:szCs w:val="22"/>
        </w:rPr>
      </w:pPr>
      <w:r w:rsidRPr="006914FF">
        <w:rPr>
          <w:sz w:val="22"/>
          <w:szCs w:val="22"/>
        </w:rPr>
        <w:t xml:space="preserve">According to this standard, fruits at physiological maturity should meet the following criteria: weight between 167–1250 g, color coverage (blush) greater than 50%, firmness between 11–16 kg/cm², soluble solids content &gt;7 °Brix, yellow pulp color, titratable acidity &lt;4.0%, and dry matter content &gt;18.0% </w:t>
      </w:r>
      <w:hyperlink r:id="rId61">
        <w:r w:rsidRPr="006914FF">
          <w:rPr>
            <w:rStyle w:val="Hipervnculo"/>
            <w:sz w:val="22"/>
            <w:szCs w:val="22"/>
          </w:rPr>
          <w:t>[51]</w:t>
        </w:r>
      </w:hyperlink>
      <w:r w:rsidRPr="006914FF">
        <w:rPr>
          <w:sz w:val="22"/>
          <w:szCs w:val="22"/>
        </w:rPr>
        <w:t xml:space="preserve">. For commercial maturity, benchmarks were based on the export requirements of Peruvian agro-export companies for air-shipped mangoes, which require pulp firmness between 2–5 kg/cm², soluble solids content &gt;12 °Brix, titratable acidity &lt;1.0%, and pulp color ranging from yellow to orange </w:t>
      </w:r>
      <w:hyperlink r:id="rId62">
        <w:r w:rsidRPr="006914FF">
          <w:rPr>
            <w:rStyle w:val="Hipervnculo"/>
            <w:sz w:val="22"/>
            <w:szCs w:val="22"/>
          </w:rPr>
          <w:t>[52,53]</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At the physiological maturity stage, several key quality variables were assessed. Peel color coverage (PFCC, %) was estimated using a custom-developed color reference chart (Figure S1), which quantified the percentage of carotenoid expression on the mango peel. Fruit firmness (FF, kg/cm²) was measured using a Bosch FT 327 penetrometer, which determines the force required for a 1 cm² plunger to penetrate the pulp </w:t>
      </w:r>
      <w:hyperlink r:id="rId63">
        <w:r w:rsidRPr="006914FF">
          <w:rPr>
            <w:rStyle w:val="Hipervnculo"/>
            <w:sz w:val="22"/>
            <w:szCs w:val="22"/>
          </w:rPr>
          <w:t>[54]</w:t>
        </w:r>
      </w:hyperlink>
      <w:r w:rsidRPr="006914FF">
        <w:rPr>
          <w:sz w:val="22"/>
          <w:szCs w:val="22"/>
        </w:rPr>
        <w:t xml:space="preserve">. Pulp color (FPC) was evaluated based on a visual color scale specifically developed for this study (Figure S2). </w:t>
      </w:r>
      <w:r w:rsidRPr="006914FF">
        <w:rPr>
          <w:sz w:val="22"/>
          <w:szCs w:val="22"/>
        </w:rPr>
        <w:lastRenderedPageBreak/>
        <w:t xml:space="preserve">Additional biochemical parameters, including soluble solids content (SSCF, °Brix), pulp pH (FpH), titratable acidity (TAF, %), and dry matter percentage (FDMP, %), were determined following standard protocols outlined by the Association of Official Analytical Chemists </w:t>
      </w:r>
      <w:hyperlink r:id="rId64">
        <w:r w:rsidRPr="006914FF">
          <w:rPr>
            <w:rStyle w:val="Hipervnculo"/>
            <w:sz w:val="22"/>
            <w:szCs w:val="22"/>
          </w:rPr>
          <w:t>[55]</w:t>
        </w:r>
      </w:hyperlink>
      <w:r w:rsidRPr="006914FF">
        <w:rPr>
          <w:sz w:val="22"/>
          <w:szCs w:val="22"/>
        </w:rPr>
        <w:t>, specifically methods 932.12, 981.12, 942.15, and 963.15. Lastly, the physiological maturity index (FPMI) was calculated by dividing the soluble solids content by titratable acidity, serving as an integrated indicator of fruit ripeness and flavor balance.</w:t>
      </w:r>
    </w:p>
    <w:p w:rsidR="003F3E7F" w:rsidRPr="006914FF" w:rsidRDefault="00000000">
      <w:pPr>
        <w:pStyle w:val="Textoindependiente"/>
        <w:rPr>
          <w:sz w:val="22"/>
          <w:szCs w:val="22"/>
        </w:rPr>
      </w:pPr>
      <w:r w:rsidRPr="006914FF">
        <w:rPr>
          <w:sz w:val="22"/>
          <w:szCs w:val="22"/>
        </w:rPr>
        <w:t xml:space="preserve">Variables at commercial maturity were evaluated after subjecting the fruits to a standardized postharvest ripening process, adapted from Zamora-Cienfuegos et al </w:t>
      </w:r>
      <w:hyperlink r:id="rId65">
        <w:r w:rsidRPr="006914FF">
          <w:rPr>
            <w:rStyle w:val="Hipervnculo"/>
            <w:sz w:val="22"/>
            <w:szCs w:val="22"/>
          </w:rPr>
          <w:t>[56]</w:t>
        </w:r>
      </w:hyperlink>
      <w:r w:rsidRPr="006914FF">
        <w:rPr>
          <w:sz w:val="22"/>
          <w:szCs w:val="22"/>
        </w:rPr>
        <w:t>. In this method, fruits were ripened without continuous refrigeration or ethylene application. Initially, mangoes were stored at 13 ± 1 °C for two days. They were then transferred to a closed ripening room for 12 hours, where ambient temperatures rose above 26 ± 2 °C. After this period, the room was ventilated for 12 hours to release CO₂ emitted by the fruits. This cycle was repeated daily for five days until fruits reached commercial maturity.</w:t>
      </w:r>
    </w:p>
    <w:p w:rsidR="003F3E7F" w:rsidRPr="006914FF" w:rsidRDefault="00000000">
      <w:pPr>
        <w:pStyle w:val="Textoindependiente"/>
        <w:rPr>
          <w:sz w:val="22"/>
          <w:szCs w:val="22"/>
        </w:rPr>
      </w:pPr>
      <w:r w:rsidRPr="006914FF">
        <w:rPr>
          <w:sz w:val="22"/>
          <w:szCs w:val="22"/>
        </w:rPr>
        <w:t>Upon completion of the ripening process, the Fruit Dehydration Percentage (FDP, %) was calculated by comparing fruit weight before and after ripening. In addition, the following quality parameters were reassessed using the same protocols as for physiological maturity: Firmness (FF, kg/cm²), Pulp Color (FPC), Soluble Solids Content (SSCF, °Brix), pH (FpH), Titratable Acidity (TAF, %), and the Commercial Maturity Index (FCMI), calculated as the SSCF/TAF ratio.</w:t>
      </w:r>
    </w:p>
    <w:p w:rsidR="003F3E7F" w:rsidRPr="006914FF" w:rsidRDefault="00000000">
      <w:pPr>
        <w:rPr>
          <w:sz w:val="22"/>
          <w:szCs w:val="22"/>
        </w:rPr>
      </w:pPr>
      <w:bookmarkStart w:id="10" w:name="statistical-analysis"/>
      <w:bookmarkEnd w:id="9"/>
      <w:r w:rsidRPr="006914FF">
        <w:rPr>
          <w:sz w:val="22"/>
          <w:szCs w:val="22"/>
        </w:rPr>
        <w:t>Statistical Analysis</w:t>
      </w:r>
    </w:p>
    <w:p w:rsidR="003F3E7F" w:rsidRPr="006914FF" w:rsidRDefault="00000000">
      <w:pPr>
        <w:rPr>
          <w:sz w:val="22"/>
          <w:szCs w:val="22"/>
        </w:rPr>
      </w:pPr>
      <w:r w:rsidRPr="006914FF">
        <w:rPr>
          <w:sz w:val="22"/>
          <w:szCs w:val="22"/>
        </w:rPr>
        <w:t xml:space="preserve">A linear mixed-effects model was employed to evaluate treatment effects, providing increased robustness against potential deviations from the assumptions of normality and homogeneity of variances </w:t>
      </w:r>
      <w:hyperlink r:id="rId66">
        <w:r w:rsidRPr="006914FF">
          <w:rPr>
            <w:rStyle w:val="Hipervnculo"/>
            <w:sz w:val="22"/>
            <w:szCs w:val="22"/>
          </w:rPr>
          <w:t>[57]</w:t>
        </w:r>
      </w:hyperlink>
      <w:r w:rsidRPr="006914FF">
        <w:rPr>
          <w:sz w:val="22"/>
          <w:szCs w:val="22"/>
        </w:rPr>
        <w:t xml:space="preserve">. Subsequently, a univariate analysis of variance (ANOVA) was conducted under a factorial design to identify significant differences among treatment combinations. Mean comparisons were performed using Tukey’s Honestly Significant Difference (HSD) test at a significance level of α = 0.05, implemented via the </w:t>
      </w:r>
      <w:r w:rsidRPr="006914FF">
        <w:rPr>
          <w:i/>
          <w:iCs/>
          <w:sz w:val="22"/>
          <w:szCs w:val="22"/>
        </w:rPr>
        <w:t>emmeans package</w:t>
      </w:r>
      <w:r w:rsidRPr="006914FF">
        <w:rPr>
          <w:sz w:val="22"/>
          <w:szCs w:val="22"/>
        </w:rPr>
        <w:t xml:space="preserve"> </w:t>
      </w:r>
      <w:hyperlink r:id="rId67">
        <w:r w:rsidRPr="006914FF">
          <w:rPr>
            <w:rStyle w:val="Hipervnculo"/>
            <w:sz w:val="22"/>
            <w:szCs w:val="22"/>
          </w:rPr>
          <w:t>[58]</w:t>
        </w:r>
      </w:hyperlink>
      <w:r w:rsidRPr="006914FF">
        <w:rPr>
          <w:sz w:val="22"/>
          <w:szCs w:val="22"/>
        </w:rPr>
        <w:t xml:space="preserve">. To explore multivariate relationships among the measured variables, principal component analysis (PCA) was conducted using the FactoMineR package </w:t>
      </w:r>
      <w:hyperlink r:id="rId68">
        <w:r w:rsidRPr="006914FF">
          <w:rPr>
            <w:rStyle w:val="Hipervnculo"/>
            <w:sz w:val="22"/>
            <w:szCs w:val="22"/>
          </w:rPr>
          <w:t>[59]</w:t>
        </w:r>
      </w:hyperlink>
      <w:r w:rsidRPr="006914FF">
        <w:rPr>
          <w:sz w:val="22"/>
          <w:szCs w:val="22"/>
        </w:rPr>
        <w:t xml:space="preserve"> with visualizations generated using </w:t>
      </w:r>
      <w:r w:rsidRPr="006914FF">
        <w:rPr>
          <w:i/>
          <w:iCs/>
          <w:sz w:val="22"/>
          <w:szCs w:val="22"/>
        </w:rPr>
        <w:t>factoextra</w:t>
      </w:r>
      <w:r w:rsidRPr="006914FF">
        <w:rPr>
          <w:sz w:val="22"/>
          <w:szCs w:val="22"/>
        </w:rPr>
        <w:t xml:space="preserve"> </w:t>
      </w:r>
      <w:hyperlink r:id="rId69">
        <w:r w:rsidRPr="006914FF">
          <w:rPr>
            <w:rStyle w:val="Hipervnculo"/>
            <w:sz w:val="22"/>
            <w:szCs w:val="22"/>
          </w:rPr>
          <w:t>[60]</w:t>
        </w:r>
      </w:hyperlink>
      <w:r w:rsidRPr="006914FF">
        <w:rPr>
          <w:sz w:val="22"/>
          <w:szCs w:val="22"/>
        </w:rPr>
        <w:t xml:space="preserve">. Correlation matrices were visualized with the corrplot package </w:t>
      </w:r>
      <w:hyperlink r:id="rId70">
        <w:r w:rsidRPr="006914FF">
          <w:rPr>
            <w:rStyle w:val="Hipervnculo"/>
            <w:sz w:val="22"/>
            <w:szCs w:val="22"/>
          </w:rPr>
          <w:t>[61]</w:t>
        </w:r>
      </w:hyperlink>
      <w:r w:rsidRPr="006914FF">
        <w:rPr>
          <w:sz w:val="22"/>
          <w:szCs w:val="22"/>
        </w:rPr>
        <w:t xml:space="preserve">. All statistical analyses were performed using R software, version 4.4.1 </w:t>
      </w:r>
      <w:hyperlink r:id="rId71">
        <w:r w:rsidRPr="006914FF">
          <w:rPr>
            <w:rStyle w:val="Hipervnculo"/>
            <w:sz w:val="22"/>
            <w:szCs w:val="22"/>
          </w:rPr>
          <w:t>[62]</w:t>
        </w:r>
      </w:hyperlink>
      <w:r w:rsidRPr="006914FF">
        <w:rPr>
          <w:sz w:val="22"/>
          <w:szCs w:val="22"/>
        </w:rPr>
        <w:t>. The code and the reproducible analysis is provided in Supplementary File 2.</w:t>
      </w:r>
    </w:p>
    <w:p w:rsidR="003F3E7F" w:rsidRPr="006914FF" w:rsidRDefault="00000000">
      <w:pPr>
        <w:rPr>
          <w:sz w:val="22"/>
          <w:szCs w:val="22"/>
        </w:rPr>
      </w:pPr>
      <w:r w:rsidRPr="006914FF">
        <w:rPr>
          <w:sz w:val="22"/>
          <w:szCs w:val="22"/>
        </w:rPr>
        <w:br w:type="page"/>
      </w:r>
    </w:p>
    <w:p w:rsidR="003F3E7F" w:rsidRPr="006914FF" w:rsidRDefault="00000000">
      <w:pPr>
        <w:rPr>
          <w:sz w:val="22"/>
          <w:szCs w:val="22"/>
        </w:rPr>
      </w:pPr>
      <w:bookmarkStart w:id="11" w:name="results"/>
      <w:bookmarkEnd w:id="2"/>
      <w:bookmarkEnd w:id="10"/>
      <w:r w:rsidRPr="006914FF">
        <w:rPr>
          <w:sz w:val="22"/>
          <w:szCs w:val="22"/>
        </w:rPr>
        <w:lastRenderedPageBreak/>
        <w:t>Results</w:t>
      </w:r>
    </w:p>
    <w:p w:rsidR="003F3E7F" w:rsidRPr="006914FF" w:rsidRDefault="00000000">
      <w:pPr>
        <w:rPr>
          <w:sz w:val="22"/>
          <w:szCs w:val="22"/>
        </w:rPr>
      </w:pPr>
      <w:bookmarkStart w:id="12" w:name="Xc190ef57b024ea850c0694aec13d0f1d261dd1c"/>
      <w:r w:rsidRPr="006914FF">
        <w:rPr>
          <w:sz w:val="22"/>
          <w:szCs w:val="22"/>
        </w:rPr>
        <w:t>Fruit Quality Traits at Physiological Maturity</w:t>
      </w:r>
    </w:p>
    <w:p w:rsidR="003F3E7F" w:rsidRPr="006914FF" w:rsidRDefault="00000000">
      <w:pPr>
        <w:rPr>
          <w:sz w:val="22"/>
          <w:szCs w:val="22"/>
        </w:rPr>
      </w:pPr>
      <w:r w:rsidRPr="006914FF">
        <w:rPr>
          <w:sz w:val="22"/>
          <w:szCs w:val="22"/>
        </w:rPr>
        <w:t>To assess the fruit quality characteristics at the physiological maturity stage (</w:t>
      </w:r>
      <w:hyperlink w:anchor="fig-kix.jeoh8ws8urib">
        <w:r w:rsidRPr="006914FF">
          <w:rPr>
            <w:rStyle w:val="Hipervnculo"/>
            <w:sz w:val="22"/>
            <w:szCs w:val="22"/>
          </w:rPr>
          <w:t>Figure 3</w:t>
        </w:r>
      </w:hyperlink>
      <w:r w:rsidRPr="006914FF">
        <w:rPr>
          <w:sz w:val="22"/>
          <w:szCs w:val="22"/>
        </w:rPr>
        <w:t xml:space="preserve">), a univariate analysis was performed on key variables, including fruit firmness (FF), percentage of fruit canopy color (PFCC), internal fruit color (FPC), soluble solids content (SSCF), titratable acidity (TAF), and dry matter percentage (FDMP). These variables are essential for determining physiological maturity at harvest, as outlined in the Peruvian Technical Standard NTP 011.010:2020. Their evaluation also plays a critical role in reducing the risk of postharvest damage during handling, transportation, and processing </w:t>
      </w:r>
      <w:hyperlink r:id="rId72">
        <w:r w:rsidRPr="006914FF">
          <w:rPr>
            <w:rStyle w:val="Hipervnculo"/>
            <w:sz w:val="22"/>
            <w:szCs w:val="22"/>
          </w:rPr>
          <w:t>[63,64]</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13" w:name="fig-kix.jeoh8ws8urib"/>
            <w:r w:rsidRPr="006914FF">
              <w:rPr>
                <w:noProof/>
                <w:sz w:val="22"/>
                <w:szCs w:val="22"/>
              </w:rPr>
              <w:drawing>
                <wp:inline distT="0" distB="0" distL="0" distR="0">
                  <wp:extent cx="6509258" cy="7068377"/>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article/img_2.jpg"/>
                          <pic:cNvPicPr>
                            <a:picLocks noChangeAspect="1" noChangeArrowheads="1"/>
                          </pic:cNvPicPr>
                        </pic:nvPicPr>
                        <pic:blipFill>
                          <a:blip r:embed="rId73"/>
                          <a:stretch>
                            <a:fillRect/>
                          </a:stretch>
                        </pic:blipFill>
                        <pic:spPr bwMode="auto">
                          <a:xfrm>
                            <a:off x="0" y="0"/>
                            <a:ext cx="6509258" cy="7068377"/>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lastRenderedPageBreak/>
              <w:t xml:space="preserve">Figure 3: Quality traits of </w:t>
            </w:r>
            <w:r w:rsidRPr="006914FF">
              <w:rPr>
                <w:i/>
                <w:iCs/>
                <w:sz w:val="22"/>
                <w:szCs w:val="22"/>
              </w:rPr>
              <w:t>Mangifera indica L</w:t>
            </w:r>
            <w:r w:rsidRPr="006914FF">
              <w:rPr>
                <w:sz w:val="22"/>
                <w:szCs w:val="22"/>
              </w:rPr>
              <w:t>. var. ‘Kent’ mango fruits at physiological maturity. (a) Fruit firmness (FF), (b) Percentage of fruit canopy color (PFCC), (c) Fruit pulp color (FPC), (d) Soluble solids content (SSCF, °Brix), (e) Titratable acidity (TAF, %), and (f) Fruit dry matter percentage (FDMP, %). Different uppercase letters indicate statistically significant differences among compost treatments, while different lowercase letters indicate significant differences among biol treatments, based on Tukey’s multiple comparison test (p &lt; 0.05). Error bars represent standard errors from post hoc analysis. Treatments consisted of combinations of compost (t/ha) and biol (%) as follows: 0-0 (T0), 5-0 (T1), 15-0 (T2), 0-5 (T3), 0-10 (T4), 5-5 (T5), 5-10 (T6), 15-5 (T7), and 15-10 (T8). Treatment T0 corresponds to conventional fertilization practices used by farmers in Tambogrande, which include chemical soil fertilization (230 kg/ha N, 220 kg/ha P₂O₅, 280 kg/ha K₂O, 36 kg/ha Ca, and 60 kg/ha MgO) and foliar fertilization (90 mg/ha N, 28 mg/ha P₂O₅, 380 mg/ha K₂O, 98 mg/ha Ca, and 100 mg/ha MgO). Data analysis was based on 405 individual fruit samples (n = 405).</w:t>
            </w:r>
          </w:p>
        </w:tc>
        <w:bookmarkEnd w:id="13"/>
      </w:tr>
    </w:tbl>
    <w:p w:rsidR="003F3E7F" w:rsidRPr="006914FF" w:rsidRDefault="00000000">
      <w:pPr>
        <w:pStyle w:val="Textoindependiente"/>
        <w:rPr>
          <w:sz w:val="22"/>
          <w:szCs w:val="22"/>
        </w:rPr>
      </w:pPr>
      <w:r w:rsidRPr="006914FF">
        <w:rPr>
          <w:sz w:val="22"/>
          <w:szCs w:val="22"/>
        </w:rPr>
        <w:lastRenderedPageBreak/>
        <w:t xml:space="preserve">For fruit firmness (FF), no statistically significant interaction was observed between compost and biol treatments (p = 0.68; </w:t>
      </w:r>
      <w:hyperlink r:id="rId74" w:anchor="bookmark=kix.jeoh8ws8urib">
        <w:r w:rsidRPr="006914FF">
          <w:rPr>
            <w:rStyle w:val="Hipervnculo"/>
            <w:sz w:val="22"/>
            <w:szCs w:val="22"/>
          </w:rPr>
          <w:t>Figure 3</w:t>
        </w:r>
      </w:hyperlink>
      <w:r w:rsidRPr="006914FF">
        <w:rPr>
          <w:sz w:val="22"/>
          <w:szCs w:val="22"/>
        </w:rPr>
        <w:t>a). However, significant differences were detected for each factor individually. Among biol concentrations, the 10% application resulted in the highest firmness values across all compost levels, with a mean of 12.48 kg/cm². Similarly, the 15 t/ha compost dose produced slightly higher firmness compared to other compost treatments, averaging 12.43 kg/cm². Although the interaction was not significant, Treatment T8 yielded the highest firmness at 13.00 kg/cm², significantly outperforming the control (T0), which recorded 11.40 kg/cm² (Figure S3).</w:t>
      </w:r>
    </w:p>
    <w:p w:rsidR="003F3E7F" w:rsidRPr="006914FF" w:rsidRDefault="00000000">
      <w:pPr>
        <w:pStyle w:val="Textoindependiente"/>
        <w:rPr>
          <w:sz w:val="22"/>
          <w:szCs w:val="22"/>
        </w:rPr>
      </w:pPr>
      <w:r w:rsidRPr="006914FF">
        <w:rPr>
          <w:sz w:val="22"/>
          <w:szCs w:val="22"/>
        </w:rPr>
        <w:t xml:space="preserve">Regarding peel fruit canopy color (PFCC), no significant interaction was found between compost and biol (p = 0.89; </w:t>
      </w:r>
      <w:hyperlink r:id="rId75" w:anchor="bookmark=kix.jeoh8ws8urib">
        <w:r w:rsidRPr="006914FF">
          <w:rPr>
            <w:rStyle w:val="Hipervnculo"/>
            <w:sz w:val="22"/>
            <w:szCs w:val="22"/>
          </w:rPr>
          <w:t>Figure 3</w:t>
        </w:r>
      </w:hyperlink>
      <w:r w:rsidRPr="006914FF">
        <w:rPr>
          <w:sz w:val="22"/>
          <w:szCs w:val="22"/>
        </w:rPr>
        <w:t>b). Nonetheless, both factors independently influenced PFCC. The 10% biol treatment produced the highest peel color coverage across compost levels, with an average of 73.86%. Similarly, the 15 t/ha compost treatment resulted in an average PFCC of 73.73%. The highest recorded value was in Treatment T8 (78.70%), which was statistically superior to the control (T0), which had 56.40% (Figure S3).</w:t>
      </w:r>
    </w:p>
    <w:p w:rsidR="003F3E7F" w:rsidRPr="006914FF" w:rsidRDefault="00000000">
      <w:pPr>
        <w:pStyle w:val="Textoindependiente"/>
        <w:rPr>
          <w:sz w:val="22"/>
          <w:szCs w:val="22"/>
        </w:rPr>
      </w:pPr>
      <w:r w:rsidRPr="006914FF">
        <w:rPr>
          <w:sz w:val="22"/>
          <w:szCs w:val="22"/>
        </w:rPr>
        <w:t xml:space="preserve">In contrast, a significant interaction effect was observed for fruit pulp color (FPC) (p &lt; 0.001; </w:t>
      </w:r>
      <w:hyperlink r:id="rId76" w:anchor="bookmark=kix.jeoh8ws8urib">
        <w:r w:rsidRPr="006914FF">
          <w:rPr>
            <w:rStyle w:val="Hipervnculo"/>
            <w:sz w:val="22"/>
            <w:szCs w:val="22"/>
          </w:rPr>
          <w:t>Figure 3</w:t>
        </w:r>
      </w:hyperlink>
      <w:r w:rsidRPr="006914FF">
        <w:rPr>
          <w:sz w:val="22"/>
          <w:szCs w:val="22"/>
        </w:rPr>
        <w:t>c). indicating that the effect of one factor depended on the level of the other (non-parallel lines). Treatment T8 achieved a pulp color score of 2.5, corresponding to a yellow hue on the custom color scale (Figure S2), and was statistically superior to the control (Figure S3).</w:t>
      </w:r>
    </w:p>
    <w:p w:rsidR="003F3E7F" w:rsidRPr="006914FF" w:rsidRDefault="00000000">
      <w:pPr>
        <w:pStyle w:val="Textoindependiente"/>
        <w:rPr>
          <w:sz w:val="22"/>
          <w:szCs w:val="22"/>
        </w:rPr>
      </w:pPr>
      <w:r w:rsidRPr="006914FF">
        <w:rPr>
          <w:sz w:val="22"/>
          <w:szCs w:val="22"/>
        </w:rPr>
        <w:t xml:space="preserve">A significant interaction was also detected for soluble solids content (SSCF) (p = 0.01; </w:t>
      </w:r>
      <w:hyperlink r:id="rId77" w:anchor="bookmark=kix.jeoh8ws8urib">
        <w:r w:rsidRPr="006914FF">
          <w:rPr>
            <w:rStyle w:val="Hipervnculo"/>
            <w:sz w:val="22"/>
            <w:szCs w:val="22"/>
          </w:rPr>
          <w:t>Figure 3</w:t>
        </w:r>
      </w:hyperlink>
      <w:r w:rsidRPr="006914FF">
        <w:rPr>
          <w:sz w:val="22"/>
          <w:szCs w:val="22"/>
        </w:rPr>
        <w:t>d). Treatments T6 and T7 both reached 9.29 °Brix, significantly higher than the control (T0), which recorded 8.57 °Brix (Figure S3). The confidence intervals for T6 and T7 partially overlapped, indicating statistical equivalence between these two treatments</w:t>
      </w:r>
    </w:p>
    <w:p w:rsidR="003F3E7F" w:rsidRPr="006914FF" w:rsidRDefault="00000000">
      <w:pPr>
        <w:pStyle w:val="Textoindependiente"/>
        <w:rPr>
          <w:sz w:val="22"/>
          <w:szCs w:val="22"/>
        </w:rPr>
      </w:pPr>
      <w:r w:rsidRPr="006914FF">
        <w:rPr>
          <w:sz w:val="22"/>
          <w:szCs w:val="22"/>
        </w:rPr>
        <w:t xml:space="preserve">For titratable acidity (TAF), a significant interaction between compost and biol was also found (p = 0.01; </w:t>
      </w:r>
      <w:hyperlink r:id="rId78" w:anchor="bookmark=kix.jeoh8ws8urib">
        <w:r w:rsidRPr="006914FF">
          <w:rPr>
            <w:rStyle w:val="Hipervnculo"/>
            <w:sz w:val="22"/>
            <w:szCs w:val="22"/>
          </w:rPr>
          <w:t>Figure 3</w:t>
        </w:r>
      </w:hyperlink>
      <w:r w:rsidRPr="006914FF">
        <w:rPr>
          <w:sz w:val="22"/>
          <w:szCs w:val="22"/>
        </w:rPr>
        <w:t>e). Treatment T8 exhibited the lowest acidity at 1.24%, significantly less than T0, which recorded the highest acidity at 1.37% (Figure S3). Notably, fruits treated with 10% biol showed consistently lower acidity across compost levels.</w:t>
      </w:r>
    </w:p>
    <w:p w:rsidR="003F3E7F" w:rsidRPr="006914FF" w:rsidRDefault="00000000">
      <w:pPr>
        <w:pStyle w:val="Textoindependiente"/>
        <w:rPr>
          <w:sz w:val="22"/>
          <w:szCs w:val="22"/>
        </w:rPr>
      </w:pPr>
      <w:r w:rsidRPr="006914FF">
        <w:rPr>
          <w:sz w:val="22"/>
          <w:szCs w:val="22"/>
        </w:rPr>
        <w:t xml:space="preserve">Finally, for fruit dry matter percentage (FDMP), no significant interaction was observed (p = 0.57; </w:t>
      </w:r>
      <w:hyperlink r:id="rId79" w:anchor="bookmark=kix.jeoh8ws8urib">
        <w:r w:rsidRPr="006914FF">
          <w:rPr>
            <w:rStyle w:val="Hipervnculo"/>
            <w:sz w:val="22"/>
            <w:szCs w:val="22"/>
          </w:rPr>
          <w:t>Figure 3</w:t>
        </w:r>
      </w:hyperlink>
      <w:r w:rsidRPr="006914FF">
        <w:rPr>
          <w:sz w:val="22"/>
          <w:szCs w:val="22"/>
        </w:rPr>
        <w:t>f). Nonetheless, Treatment T8 again demonstrated statistical superiority, with a dry matter content of 21.00%, compared to 19.76% in the control (T0) (Figure S3). It is worth noting that fruits treated with 10% biol exhibited higher dry matter content regardless of compost application rate.</w:t>
      </w:r>
    </w:p>
    <w:p w:rsidR="003F3E7F" w:rsidRPr="006914FF" w:rsidRDefault="00000000">
      <w:pPr>
        <w:pStyle w:val="Textoindependiente"/>
        <w:rPr>
          <w:sz w:val="22"/>
          <w:szCs w:val="22"/>
        </w:rPr>
      </w:pPr>
      <w:r w:rsidRPr="006914FF">
        <w:rPr>
          <w:sz w:val="22"/>
          <w:szCs w:val="22"/>
        </w:rPr>
        <w:lastRenderedPageBreak/>
        <w:t>To further analyze the relationships among the quality variables and organic fertilizer treatments at physiological maturity, a principal component analysis (PCA) was conducted, accompanied by a Pearson correlation matrix (</w:t>
      </w:r>
      <w:hyperlink w:anchor="fig-id.lorxrx2m0tsw">
        <w:r w:rsidRPr="006914FF">
          <w:rPr>
            <w:rStyle w:val="Hipervnculo"/>
            <w:sz w:val="22"/>
            <w:szCs w:val="22"/>
          </w:rPr>
          <w:t>Figure 4</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14" w:name="fig-id.lorxrx2m0tsw"/>
            <w:r w:rsidRPr="006914FF">
              <w:rPr>
                <w:noProof/>
                <w:sz w:val="22"/>
                <w:szCs w:val="22"/>
              </w:rPr>
              <w:drawing>
                <wp:inline distT="0" distB="0" distL="0" distR="0">
                  <wp:extent cx="6509258" cy="3022609"/>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article/img_3.jpg"/>
                          <pic:cNvPicPr>
                            <a:picLocks noChangeAspect="1" noChangeArrowheads="1"/>
                          </pic:cNvPicPr>
                        </pic:nvPicPr>
                        <pic:blipFill>
                          <a:blip r:embed="rId80"/>
                          <a:stretch>
                            <a:fillRect/>
                          </a:stretch>
                        </pic:blipFill>
                        <pic:spPr bwMode="auto">
                          <a:xfrm>
                            <a:off x="0" y="0"/>
                            <a:ext cx="6509258" cy="3022609"/>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t>Figure 4: Principal Component Analysis (PCA) of quality traits for mango fruits at physiological maturity from compost and biol applications. (a) Distribution of physicochemical traits: percentage of fruit canopy cover (PFCC, %), fruit firmness (FF, kg/cm</w:t>
            </w:r>
            <w:r w:rsidRPr="006914FF">
              <w:rPr>
                <w:sz w:val="22"/>
                <w:szCs w:val="22"/>
                <w:vertAlign w:val="superscript"/>
              </w:rPr>
              <w:t>2</w:t>
            </w:r>
            <w:r w:rsidRPr="006914FF">
              <w:rPr>
                <w:sz w:val="22"/>
                <w:szCs w:val="22"/>
              </w:rPr>
              <w:t>), fruit pulp color (FPC), soluble solids content of the fruit (SSCF, ºBrix), fruit pH (FpH), titratable acidity of the fruit (TAF, %), fruit dry matter percentage (FDMP, %), fruit physiological maturity index (FPMI). (b) Distribution of treatments based on combinations of compost (t/ha) and biol (%), including: 0-0 (T0), 5-0 (T1), 15-0 (T2), 0-5 (T3), 0-10 (T4), 5-5 (T5), 5-10 (T6), 15-5 (T7), and 15-10 (T8). Treatment T0 represents the conventional fertilization system used by farmers in Tambogrande, consisting of chemical soil fertilization (230 kg/ha N, 220 kg/ha P₂O₅, 280 kg/ha K₂O, 36 kg/ha Ca, and 60 kg/ha MgO) and foliar fertilization (90 mg/ha N, 28 mg/ha P₂O₅, 380 mg/ha K₂O, 98 mg/ha Ca, and 100 mg/ha MgO). Analysis was based on 405 samples (n = 405).</w:t>
            </w:r>
          </w:p>
        </w:tc>
        <w:bookmarkEnd w:id="14"/>
      </w:tr>
    </w:tbl>
    <w:p w:rsidR="003F3E7F" w:rsidRPr="006914FF" w:rsidRDefault="00000000">
      <w:pPr>
        <w:pStyle w:val="Textoindependiente"/>
        <w:rPr>
          <w:sz w:val="22"/>
          <w:szCs w:val="22"/>
        </w:rPr>
      </w:pPr>
      <w:r w:rsidRPr="006914FF">
        <w:rPr>
          <w:sz w:val="22"/>
          <w:szCs w:val="22"/>
        </w:rPr>
        <w:t>To evaluate the overall interactions among fruit quality traits and their responses to organic fertilizer treatments, a principal component analysis (PCA) was conducted (</w:t>
      </w:r>
      <w:hyperlink r:id="rId81" w:anchor="bookmark=id.lorxrx2m0tsw">
        <w:r w:rsidRPr="006914FF">
          <w:rPr>
            <w:rStyle w:val="Hipervnculo"/>
            <w:sz w:val="22"/>
            <w:szCs w:val="22"/>
          </w:rPr>
          <w:t>Figure 4</w:t>
        </w:r>
      </w:hyperlink>
      <w:r w:rsidRPr="006914FF">
        <w:rPr>
          <w:sz w:val="22"/>
          <w:szCs w:val="22"/>
        </w:rPr>
        <w:t>). The first two principal components explained a cumulative variance of 94.50%, with Dimension 1 accounting for 83.00% and Dimension 2 for 11.50% of the total variability (</w:t>
      </w:r>
      <w:hyperlink r:id="rId82" w:anchor="bookmark=id.lorxrx2m0tsw">
        <w:r w:rsidRPr="006914FF">
          <w:rPr>
            <w:rStyle w:val="Hipervnculo"/>
            <w:sz w:val="22"/>
            <w:szCs w:val="22"/>
          </w:rPr>
          <w:t>Figure 4</w:t>
        </w:r>
      </w:hyperlink>
      <w:r w:rsidRPr="006914FF">
        <w:rPr>
          <w:sz w:val="22"/>
          <w:szCs w:val="22"/>
        </w:rPr>
        <w:t>a). Within Dimension 1, the variables fruit firmness (FF), physiological maturity index (FPMI), and peel fruit canopy color (PFCC) showed the highest contributions - 14.49%, 14.21%, and 14.00%, respectively - while pulp color (FPC) contributed less (4.97%). In Dimension 2, FPC was the dominant contributor at 71.87%, while PFCC and titratable acidity (TAF) had the lowest contributions, at 0.31% and 2.06%, respectively. The variables FF, FPMI, FDMP, SSCF, and TAF were identified as the most influential in explaining fruit quality at physiological maturity.</w:t>
      </w:r>
    </w:p>
    <w:p w:rsidR="003F3E7F" w:rsidRPr="006914FF" w:rsidRDefault="00000000">
      <w:pPr>
        <w:pStyle w:val="Textoindependiente"/>
        <w:rPr>
          <w:sz w:val="22"/>
          <w:szCs w:val="22"/>
        </w:rPr>
      </w:pPr>
      <w:r w:rsidRPr="006914FF">
        <w:rPr>
          <w:sz w:val="22"/>
          <w:szCs w:val="22"/>
        </w:rPr>
        <w:t>The PCA biplot (</w:t>
      </w:r>
      <w:hyperlink r:id="rId83" w:anchor="bookmark=id.lorxrx2m0tsw">
        <w:r w:rsidRPr="006914FF">
          <w:rPr>
            <w:rStyle w:val="Hipervnculo"/>
            <w:sz w:val="22"/>
            <w:szCs w:val="22"/>
          </w:rPr>
          <w:t>Figure 4</w:t>
        </w:r>
      </w:hyperlink>
      <w:r w:rsidRPr="006914FF">
        <w:rPr>
          <w:sz w:val="22"/>
          <w:szCs w:val="22"/>
        </w:rPr>
        <w:t>a) illustrated strong positive relationships among FF, FDMP, SSCF, FPMI, FPC, FpH, and PFCC, whereas TAF showed an inverse relationship. Specifically, FF exhibited a strong positive correlation (r = 0.97) with Dimension 1, while TAF was strongly negatively correlated (r = –0.93), highlighting their opposing contributions to fruit quality along the main component. For Dimension 2, FPC displayed a strong positive correlation (r = 0.81), further emphasizing its importance in color development at maturity.</w:t>
      </w:r>
    </w:p>
    <w:p w:rsidR="003F3E7F" w:rsidRPr="006914FF" w:rsidRDefault="00000000">
      <w:pPr>
        <w:pStyle w:val="Textoindependiente"/>
        <w:rPr>
          <w:sz w:val="22"/>
          <w:szCs w:val="22"/>
        </w:rPr>
      </w:pPr>
      <w:r w:rsidRPr="006914FF">
        <w:rPr>
          <w:sz w:val="22"/>
          <w:szCs w:val="22"/>
        </w:rPr>
        <w:lastRenderedPageBreak/>
        <w:t>In terms of treatment positioning within the PCA space, the conventional fertilization treatment (T0) aligned closely with the TAF vector, indicating that this treatment was associated with higher fruit acidity (</w:t>
      </w:r>
      <w:hyperlink r:id="rId84" w:anchor="bookmark=id.lorxrx2m0tsw">
        <w:r w:rsidRPr="006914FF">
          <w:rPr>
            <w:rStyle w:val="Hipervnculo"/>
            <w:sz w:val="22"/>
            <w:szCs w:val="22"/>
          </w:rPr>
          <w:t>Figure 4</w:t>
        </w:r>
      </w:hyperlink>
      <w:r w:rsidRPr="006914FF">
        <w:rPr>
          <w:sz w:val="22"/>
          <w:szCs w:val="22"/>
        </w:rPr>
        <w:t>). In contrast, Treatment T8 showed the strongest association with FPC, reflecting the most intense pulp coloration - specifically yellow - indicative of greater ripeness and visual appeal. Similarly, T8 also aligned with higher values of FF and FDMP, suggesting that this treatment promoted fruits with greater firmness and dry matter content, traits that are desirable for improving postharvest handling and commercial shelf-life. Furthermore, variables such as SSCF, FPMI, and FpH increased progressively with treatments T5 through T8, indicating that higher compost and biol doses enhanced sweetness, maturity index, and overall flavor quality.</w:t>
      </w:r>
    </w:p>
    <w:p w:rsidR="003F3E7F" w:rsidRPr="006914FF" w:rsidRDefault="00000000">
      <w:pPr>
        <w:rPr>
          <w:sz w:val="22"/>
          <w:szCs w:val="22"/>
        </w:rPr>
      </w:pPr>
      <w:bookmarkStart w:id="15" w:name="Xbe070c61e25f7e69a039794cebede8c33553ade"/>
      <w:bookmarkEnd w:id="12"/>
      <w:r w:rsidRPr="006914FF">
        <w:rPr>
          <w:sz w:val="22"/>
          <w:szCs w:val="22"/>
        </w:rPr>
        <w:t>Fruit Quality Traits at Commercial Maturity</w:t>
      </w:r>
    </w:p>
    <w:p w:rsidR="003F3E7F" w:rsidRPr="006914FF" w:rsidRDefault="00000000">
      <w:pPr>
        <w:rPr>
          <w:sz w:val="22"/>
          <w:szCs w:val="22"/>
        </w:rPr>
      </w:pPr>
      <w:r w:rsidRPr="006914FF">
        <w:rPr>
          <w:sz w:val="22"/>
          <w:szCs w:val="22"/>
        </w:rPr>
        <w:t xml:space="preserve">To assess fruit quality at the commercial maturity stage, a univariate analysis was performed on key postharvest attributes, including fruit firmness (FF), soluble solids content (SSCF), titratable acidity (TAF), fruit dehydration percentage (FDP), pulp pH (FpH), and fruit pulp color (FPC). These variables are widely used by Peruvian mango export companies and serve as critical indicators for determining commercial maturity during postharvest handling </w:t>
      </w:r>
      <w:hyperlink r:id="rId85">
        <w:r w:rsidRPr="006914FF">
          <w:rPr>
            <w:rStyle w:val="Hipervnculo"/>
            <w:sz w:val="22"/>
            <w:szCs w:val="22"/>
          </w:rPr>
          <w:t>[65,66]</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16" w:name="fig-id.apkbyaf8rnn2"/>
            <w:r w:rsidRPr="006914FF">
              <w:rPr>
                <w:noProof/>
                <w:sz w:val="22"/>
                <w:szCs w:val="22"/>
              </w:rPr>
              <w:lastRenderedPageBreak/>
              <w:drawing>
                <wp:inline distT="0" distB="0" distL="0" distR="0">
                  <wp:extent cx="6509258" cy="7068377"/>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article/img_4.jpg"/>
                          <pic:cNvPicPr>
                            <a:picLocks noChangeAspect="1" noChangeArrowheads="1"/>
                          </pic:cNvPicPr>
                        </pic:nvPicPr>
                        <pic:blipFill>
                          <a:blip r:embed="rId86"/>
                          <a:stretch>
                            <a:fillRect/>
                          </a:stretch>
                        </pic:blipFill>
                        <pic:spPr bwMode="auto">
                          <a:xfrm>
                            <a:off x="0" y="0"/>
                            <a:ext cx="6509258" cy="7068377"/>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t xml:space="preserve">Figure 5: Quality characteristics of Mangifera indica L. var. ‘Kent’ fruit at commercial maturity. (a) Fruit firmness (FF); (b) Soluble solids content (SSCF); (c) Titratable acidity (TAF); (d) Fruit dehydration percentage (FDP); (e) Fruit pH (FpH); and (f) Fruit pulp color (FPC). Different uppercase letters indicate statistically significant differences between compost treatments, and different lowercase letters indicate differences between biol treatments, based on Tukey’s multiple comparison test at a significance level of p &lt; 0.05. Error bars represent the standard error derived from post hoc analysis. Treatments represent combinations of compost (t/ha) and biol (%) as follows: 0-0 (T0), 5-0 (T1), 15-0 (T2), 0-5 (T3), 0-10 (T4), 5-5 (T5), 5-10 (T6), 15-5 (T7), and 15-10 (T8). Treatment T0 corresponds to conventional fertilization commonly </w:t>
            </w:r>
            <w:r w:rsidRPr="006914FF">
              <w:rPr>
                <w:sz w:val="22"/>
                <w:szCs w:val="22"/>
              </w:rPr>
              <w:lastRenderedPageBreak/>
              <w:t>used by farmers in Tambogrande, consisting of chemical soil fertilization (230 kg/ha N, 220 kg/ha P₂O₅, 280 kg/ha K₂O, 36 kg/ha Ca, and 60 kg/ha MgO) and foliar fertilization (90 mg/ha N, 28 mg/ha P₂O₅, 380 mg/ha K₂O, 98 mg/ha Ca, and 100 mg/ha MgO). The analysis was based on 135 fruit samples (n = 135).</w:t>
            </w:r>
          </w:p>
        </w:tc>
        <w:bookmarkEnd w:id="16"/>
      </w:tr>
    </w:tbl>
    <w:p w:rsidR="003F3E7F" w:rsidRPr="006914FF" w:rsidRDefault="00000000">
      <w:pPr>
        <w:pStyle w:val="Textoindependiente"/>
        <w:rPr>
          <w:sz w:val="22"/>
          <w:szCs w:val="22"/>
        </w:rPr>
      </w:pPr>
      <w:r w:rsidRPr="006914FF">
        <w:rPr>
          <w:sz w:val="22"/>
          <w:szCs w:val="22"/>
        </w:rPr>
        <w:lastRenderedPageBreak/>
        <w:t xml:space="preserve">Significant differences were observed in fruit firmness (FF) as a result of the interaction between compost and biol applications (p = 0.03; </w:t>
      </w:r>
      <w:hyperlink r:id="rId87" w:anchor="bookmark=id.apkbyaf8rnn2">
        <w:r w:rsidRPr="006914FF">
          <w:rPr>
            <w:rStyle w:val="Hipervnculo"/>
            <w:sz w:val="22"/>
            <w:szCs w:val="22"/>
          </w:rPr>
          <w:t>Figure 5</w:t>
        </w:r>
      </w:hyperlink>
      <w:r w:rsidRPr="006914FF">
        <w:rPr>
          <w:sz w:val="22"/>
          <w:szCs w:val="22"/>
        </w:rPr>
        <w:t>a). Treatments T8, T7, T6, and T5 showed significantly higher firmness values compared to the control (T0), with Treatment T8 exhibiting the highest mean firmness at 4.33 kg/cm² (Figure S4).</w:t>
      </w:r>
    </w:p>
    <w:p w:rsidR="003F3E7F" w:rsidRPr="006914FF" w:rsidRDefault="00000000">
      <w:pPr>
        <w:pStyle w:val="Textoindependiente"/>
        <w:rPr>
          <w:sz w:val="22"/>
          <w:szCs w:val="22"/>
        </w:rPr>
      </w:pPr>
      <w:r w:rsidRPr="006914FF">
        <w:rPr>
          <w:sz w:val="22"/>
          <w:szCs w:val="22"/>
        </w:rPr>
        <w:t xml:space="preserve">For soluble solids content (SSCF), no significant interaction between compost and biol was detected (p = 0.91; </w:t>
      </w:r>
      <w:hyperlink r:id="rId88" w:anchor="bookmark=id.apkbyaf8rnn2">
        <w:r w:rsidRPr="006914FF">
          <w:rPr>
            <w:rStyle w:val="Hipervnculo"/>
            <w:sz w:val="22"/>
            <w:szCs w:val="22"/>
          </w:rPr>
          <w:t>Figure 5</w:t>
        </w:r>
      </w:hyperlink>
      <w:r w:rsidRPr="006914FF">
        <w:rPr>
          <w:sz w:val="22"/>
          <w:szCs w:val="22"/>
        </w:rPr>
        <w:t>b). However, the 10% biol application consistently promoted higher °Brix values across all compost levels, and similarly, the 15 t/ha compost dose outperformed lower compost doses across biol levels. Despite the absence of interaction, Treatment T8 achieved the highest SSCF at 16.12 °Brix, significantly exceeding the control (T0, Figure S4).</w:t>
      </w:r>
    </w:p>
    <w:p w:rsidR="003F3E7F" w:rsidRPr="006914FF" w:rsidRDefault="00000000">
      <w:pPr>
        <w:pStyle w:val="Textoindependiente"/>
        <w:rPr>
          <w:sz w:val="22"/>
          <w:szCs w:val="22"/>
        </w:rPr>
      </w:pPr>
      <w:r w:rsidRPr="006914FF">
        <w:rPr>
          <w:sz w:val="22"/>
          <w:szCs w:val="22"/>
        </w:rPr>
        <w:t xml:space="preserve">Regarding titratable acidity (TAF), a highly significant interaction effect was found (p &lt; 0.001; </w:t>
      </w:r>
      <w:hyperlink r:id="rId89" w:anchor="bookmark=id.apkbyaf8rnn2">
        <w:r w:rsidRPr="006914FF">
          <w:rPr>
            <w:rStyle w:val="Hipervnculo"/>
            <w:sz w:val="22"/>
            <w:szCs w:val="22"/>
          </w:rPr>
          <w:t>Figure 5</w:t>
        </w:r>
      </w:hyperlink>
      <w:r w:rsidRPr="006914FF">
        <w:rPr>
          <w:sz w:val="22"/>
          <w:szCs w:val="22"/>
        </w:rPr>
        <w:t>c). Treatment T8 produced the lowest acidity (0.47%), which was significantly lower than that of the control (0.62%) (Figure S4). Compost at 15 t/ha resulted in consistently lower acidity across all biol levels, with all values statistically lower than the control.</w:t>
      </w:r>
    </w:p>
    <w:p w:rsidR="003F3E7F" w:rsidRPr="006914FF" w:rsidRDefault="00000000">
      <w:pPr>
        <w:pStyle w:val="Textoindependiente"/>
        <w:rPr>
          <w:sz w:val="22"/>
          <w:szCs w:val="22"/>
        </w:rPr>
      </w:pPr>
      <w:r w:rsidRPr="006914FF">
        <w:rPr>
          <w:sz w:val="22"/>
          <w:szCs w:val="22"/>
        </w:rPr>
        <w:t xml:space="preserve">For fruit dehydration percentage (FDP), no significant interaction was found (p = 0.40; </w:t>
      </w:r>
      <w:hyperlink r:id="rId90" w:anchor="bookmark=id.apkbyaf8rnn2">
        <w:r w:rsidRPr="006914FF">
          <w:rPr>
            <w:rStyle w:val="Hipervnculo"/>
            <w:sz w:val="22"/>
            <w:szCs w:val="22"/>
          </w:rPr>
          <w:t>Figure 5</w:t>
        </w:r>
      </w:hyperlink>
      <w:r w:rsidRPr="006914FF">
        <w:rPr>
          <w:sz w:val="22"/>
          <w:szCs w:val="22"/>
        </w:rPr>
        <w:t>d), though differences were evident among individual treatment levels. In particular, treatments without biol (0%) exhibited the highest dehydration, averaging 6.58%. Although the interaction was not significant, Treatment T8 had the lowest dehydration rate at 6.16%, statistically lower than the control (Figure S4).</w:t>
      </w:r>
    </w:p>
    <w:p w:rsidR="003F3E7F" w:rsidRPr="006914FF" w:rsidRDefault="00000000">
      <w:pPr>
        <w:pStyle w:val="Textoindependiente"/>
        <w:rPr>
          <w:sz w:val="22"/>
          <w:szCs w:val="22"/>
        </w:rPr>
      </w:pPr>
      <w:r w:rsidRPr="006914FF">
        <w:rPr>
          <w:sz w:val="22"/>
          <w:szCs w:val="22"/>
        </w:rPr>
        <w:t xml:space="preserve">A significant interaction was observed for fruit pulp pH (FpH) (p &lt; 0.001; </w:t>
      </w:r>
      <w:hyperlink r:id="rId91" w:anchor="bookmark=id.apkbyaf8rnn2">
        <w:r w:rsidRPr="006914FF">
          <w:rPr>
            <w:rStyle w:val="Hipervnculo"/>
            <w:sz w:val="22"/>
            <w:szCs w:val="22"/>
          </w:rPr>
          <w:t>Figure 5</w:t>
        </w:r>
      </w:hyperlink>
      <w:r w:rsidRPr="006914FF">
        <w:rPr>
          <w:sz w:val="22"/>
          <w:szCs w:val="22"/>
        </w:rPr>
        <w:t>e). Treatment T8 exhibited the highest mean pH value at 4.69, which was significantly greater than that of the control group (Figure S4).</w:t>
      </w:r>
    </w:p>
    <w:p w:rsidR="003F3E7F" w:rsidRPr="006914FF" w:rsidRDefault="00000000">
      <w:pPr>
        <w:pStyle w:val="Textoindependiente"/>
        <w:rPr>
          <w:sz w:val="22"/>
          <w:szCs w:val="22"/>
        </w:rPr>
      </w:pPr>
      <w:r w:rsidRPr="006914FF">
        <w:rPr>
          <w:sz w:val="22"/>
          <w:szCs w:val="22"/>
        </w:rPr>
        <w:t xml:space="preserve">Lastly, fruit pulp color (FPC) also showed a highly significant interaction effect (p &lt; 0.001; </w:t>
      </w:r>
      <w:hyperlink r:id="rId92" w:anchor="bookmark=id.apkbyaf8rnn2">
        <w:r w:rsidRPr="006914FF">
          <w:rPr>
            <w:rStyle w:val="Hipervnculo"/>
            <w:sz w:val="22"/>
            <w:szCs w:val="22"/>
          </w:rPr>
          <w:t>Figure 5</w:t>
        </w:r>
      </w:hyperlink>
      <w:r w:rsidRPr="006914FF">
        <w:rPr>
          <w:sz w:val="22"/>
          <w:szCs w:val="22"/>
        </w:rPr>
        <w:t>f). The highest color intensity score was recorded for Treatment T8, with a value of 3.8 on the visual scale, corresponding to an intense orange hue. This treatment was significantly superior to the control, which had lower color development (Figure S4).</w:t>
      </w:r>
    </w:p>
    <w:p w:rsidR="003F3E7F" w:rsidRPr="006914FF" w:rsidRDefault="00000000">
      <w:pPr>
        <w:pStyle w:val="Textoindependiente"/>
        <w:rPr>
          <w:sz w:val="22"/>
          <w:szCs w:val="22"/>
        </w:rPr>
      </w:pPr>
      <w:r w:rsidRPr="006914FF">
        <w:rPr>
          <w:sz w:val="22"/>
          <w:szCs w:val="22"/>
        </w:rPr>
        <w:t>To further explore trait interrelationships and treatment effects across organic fertilizer dosages, a principal component analysis (PCA) and Pearson correlation analysis were conducted (</w:t>
      </w:r>
      <w:hyperlink w:anchor="fig-id.awvbghja6kxt">
        <w:r w:rsidRPr="006914FF">
          <w:rPr>
            <w:rStyle w:val="Hipervnculo"/>
            <w:sz w:val="22"/>
            <w:szCs w:val="22"/>
          </w:rPr>
          <w:t>Figure 6</w:t>
        </w:r>
      </w:hyperlink>
      <w:r w:rsidRPr="006914FF">
        <w:rPr>
          <w:sz w:val="22"/>
          <w:szCs w:val="22"/>
        </w:rPr>
        <w:t>).</w:t>
      </w:r>
    </w:p>
    <w:tbl>
      <w:tblPr>
        <w:tblW w:w="5000" w:type="pct"/>
        <w:tblLayout w:type="fixed"/>
        <w:tblLook w:val="0000" w:firstRow="0" w:lastRow="0" w:firstColumn="0" w:lastColumn="0" w:noHBand="0" w:noVBand="0"/>
      </w:tblPr>
      <w:tblGrid>
        <w:gridCol w:w="10466"/>
      </w:tblGrid>
      <w:tr w:rsidR="003F3E7F" w:rsidRPr="006914FF">
        <w:tc>
          <w:tcPr>
            <w:tcW w:w="7920" w:type="dxa"/>
          </w:tcPr>
          <w:p w:rsidR="003F3E7F" w:rsidRPr="006914FF" w:rsidRDefault="00000000">
            <w:pPr>
              <w:jc w:val="center"/>
              <w:rPr>
                <w:sz w:val="22"/>
                <w:szCs w:val="22"/>
              </w:rPr>
            </w:pPr>
            <w:bookmarkStart w:id="17" w:name="fig-id.awvbghja6kxt"/>
            <w:r w:rsidRPr="006914FF">
              <w:rPr>
                <w:noProof/>
                <w:sz w:val="22"/>
                <w:szCs w:val="22"/>
              </w:rPr>
              <w:lastRenderedPageBreak/>
              <w:drawing>
                <wp:inline distT="0" distB="0" distL="0" distR="0">
                  <wp:extent cx="6509258" cy="3022609"/>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article/img_5.jpg"/>
                          <pic:cNvPicPr>
                            <a:picLocks noChangeAspect="1" noChangeArrowheads="1"/>
                          </pic:cNvPicPr>
                        </pic:nvPicPr>
                        <pic:blipFill>
                          <a:blip r:embed="rId93"/>
                          <a:stretch>
                            <a:fillRect/>
                          </a:stretch>
                        </pic:blipFill>
                        <pic:spPr bwMode="auto">
                          <a:xfrm>
                            <a:off x="0" y="0"/>
                            <a:ext cx="6509258" cy="3022609"/>
                          </a:xfrm>
                          <a:prstGeom prst="rect">
                            <a:avLst/>
                          </a:prstGeom>
                          <a:noFill/>
                          <a:ln w="9525">
                            <a:noFill/>
                            <a:headEnd/>
                            <a:tailEnd/>
                          </a:ln>
                        </pic:spPr>
                      </pic:pic>
                    </a:graphicData>
                  </a:graphic>
                </wp:inline>
              </w:drawing>
            </w:r>
          </w:p>
          <w:p w:rsidR="003F3E7F" w:rsidRPr="006914FF" w:rsidRDefault="00000000">
            <w:pPr>
              <w:spacing w:before="200"/>
              <w:jc w:val="left"/>
              <w:rPr>
                <w:sz w:val="22"/>
                <w:szCs w:val="22"/>
              </w:rPr>
            </w:pPr>
            <w:r w:rsidRPr="006914FF">
              <w:rPr>
                <w:sz w:val="22"/>
                <w:szCs w:val="22"/>
              </w:rPr>
              <w:t>Figure 6: Principal Component Analysis (PCA) of quality traits for mango fruits at commercial maturity under compost and biol applications. (a) Distribution of physicochemical traits: fruit dehydration percentage (FDP, %), fruit firmness (FF, kg/cm²), fruit pulp color (FPC), soluble solids content at commercial maturity (SSCF, °Brix), fruit pH (FpH), titratable acidity (TAF, %), and fruit commercial maturity index (FCMI). (b) Distribution of treatments based on combinations of compost (t/ha) and biol (%), including: 0-0 (T0), 5-0 (T1), 15-0 (T2), 0-5 (T3), 0-10 (T4), 5-5 (T5), 5-10 (T6), 15-5 (T7), and 15-10 (T8). Treatment T0 represents the conventional fertilization system used by farmers in Tambogrande, consisting of chemical soil fertilization (230 kg/ha N, 220 kg/ha P₂O₅, 280 kg/ha K₂O, 36 kg/ha Ca, and 60 kg/ha MgO) and foliar fertilization (90 mg/ha N, 28 mg/ha P₂O₅, 380 mg/ha K₂O, 98 mg/ha Ca, and 100 mg/ha MgO). Analysis was based on 405 individual fruit measurements (n = 135).</w:t>
            </w:r>
          </w:p>
        </w:tc>
        <w:bookmarkEnd w:id="17"/>
      </w:tr>
    </w:tbl>
    <w:p w:rsidR="003F3E7F" w:rsidRPr="006914FF" w:rsidRDefault="00000000">
      <w:pPr>
        <w:pStyle w:val="Textoindependiente"/>
        <w:rPr>
          <w:sz w:val="22"/>
          <w:szCs w:val="22"/>
        </w:rPr>
      </w:pPr>
      <w:r w:rsidRPr="006914FF">
        <w:rPr>
          <w:sz w:val="22"/>
          <w:szCs w:val="22"/>
        </w:rPr>
        <w:t>To explore the interaction of fruit quality traits at commercial maturity, a principal component analysis (PCA) was performed (</w:t>
      </w:r>
      <w:hyperlink r:id="rId94" w:anchor="bookmark=id.awvbghja6kxt">
        <w:r w:rsidRPr="006914FF">
          <w:rPr>
            <w:rStyle w:val="Hipervnculo"/>
            <w:sz w:val="22"/>
            <w:szCs w:val="22"/>
          </w:rPr>
          <w:t>Figure 6</w:t>
        </w:r>
      </w:hyperlink>
      <w:r w:rsidRPr="006914FF">
        <w:rPr>
          <w:sz w:val="22"/>
          <w:szCs w:val="22"/>
        </w:rPr>
        <w:t>). The first two dimensions explained a cumulative variance of 95.20%, with Dimension 1 accounting for 84.80% and Dimension 2 for 10.40% of the total variance (</w:t>
      </w:r>
      <w:hyperlink r:id="rId95" w:anchor="bookmark=id.awvbghja6kxt">
        <w:r w:rsidRPr="006914FF">
          <w:rPr>
            <w:rStyle w:val="Hipervnculo"/>
            <w:sz w:val="22"/>
            <w:szCs w:val="22"/>
          </w:rPr>
          <w:t>Figure 6</w:t>
        </w:r>
      </w:hyperlink>
      <w:r w:rsidRPr="006914FF">
        <w:rPr>
          <w:sz w:val="22"/>
          <w:szCs w:val="22"/>
        </w:rPr>
        <w:t>a). Within Dimension 1, fruit dehydration percentage (FDP) and soluble solids content (SSCF) were the main contributors, with contributions of 16.06% and 16.24%, respectively, followed by fruit pulp color (FPC) at 8.50%. In Dimension 2, FPC contributed the most (64.34%), while FDP and SSCF had minimal influence, at 1.57% and 0.49%, respectively. Overall, the traits FDP, SSCF, FPC, titratable acidity (TAF), fruit pH (FpH), and fruit firmness (FF) made the most substantial contributions, reflecting their importance in defining commercial fruit maturity and market readiness.</w:t>
      </w:r>
    </w:p>
    <w:p w:rsidR="003F3E7F" w:rsidRPr="006914FF" w:rsidRDefault="00000000">
      <w:pPr>
        <w:pStyle w:val="Textoindependiente"/>
        <w:rPr>
          <w:sz w:val="22"/>
          <w:szCs w:val="22"/>
        </w:rPr>
      </w:pPr>
      <w:r w:rsidRPr="006914FF">
        <w:rPr>
          <w:sz w:val="22"/>
          <w:szCs w:val="22"/>
        </w:rPr>
        <w:t>The PCA biplot (</w:t>
      </w:r>
      <w:hyperlink r:id="rId96" w:anchor="bookmark=id.awvbghja6kxt">
        <w:r w:rsidRPr="006914FF">
          <w:rPr>
            <w:rStyle w:val="Hipervnculo"/>
            <w:sz w:val="22"/>
            <w:szCs w:val="22"/>
          </w:rPr>
          <w:t>Figure 6</w:t>
        </w:r>
      </w:hyperlink>
      <w:r w:rsidRPr="006914FF">
        <w:rPr>
          <w:sz w:val="22"/>
          <w:szCs w:val="22"/>
        </w:rPr>
        <w:t>a). revealed strong positive correlations among SSCF, FPC, FpH, and FF, indicating that these attributes tend to increase together. In contrast, FDP and TAF showed negative correlations with these variables. Specifically, SSCF showed a strong positive correlation (r = 0.98) along Dimension 1, while FDP had a strong negative correlation (r = –0.98), confirming their opposing influence on fruit quality. For Dimension 2, FPC showed a moderate positive correlation (r = 0.68), highlighting its relevance in explaining color variation at this maturity stage.</w:t>
      </w:r>
    </w:p>
    <w:p w:rsidR="003F3E7F" w:rsidRPr="006914FF" w:rsidRDefault="00000000">
      <w:pPr>
        <w:pStyle w:val="Textoindependiente"/>
        <w:rPr>
          <w:sz w:val="22"/>
          <w:szCs w:val="22"/>
        </w:rPr>
      </w:pPr>
      <w:r w:rsidRPr="006914FF">
        <w:rPr>
          <w:sz w:val="22"/>
          <w:szCs w:val="22"/>
        </w:rPr>
        <w:t xml:space="preserve">Treatment positioning within the PCA space reflected quality trait expression. Treatments T0 and T3 were aligned with the FDP and TAF vectors, indicating that fruits from these treatments had higher dehydration </w:t>
      </w:r>
      <w:r w:rsidRPr="006914FF">
        <w:rPr>
          <w:sz w:val="22"/>
          <w:szCs w:val="22"/>
        </w:rPr>
        <w:lastRenderedPageBreak/>
        <w:t>and acidity - traits that negatively affect commercial quality. High acidity can reduce fruit palatability, while greater dehydration is associated with weight loss and reduced firmness, as FF and FDP vectors are oppositely oriented (</w:t>
      </w:r>
      <w:hyperlink r:id="rId97" w:anchor="bookmark=id.awvbghja6kxt">
        <w:r w:rsidRPr="006914FF">
          <w:rPr>
            <w:rStyle w:val="Hipervnculo"/>
            <w:sz w:val="22"/>
            <w:szCs w:val="22"/>
          </w:rPr>
          <w:t>Figure 6</w:t>
        </w:r>
      </w:hyperlink>
      <w:r w:rsidRPr="006914FF">
        <w:rPr>
          <w:sz w:val="22"/>
          <w:szCs w:val="22"/>
        </w:rPr>
        <w:t>). Additionally, FPC was positioned opposite T0, suggesting that conventional fertilization results in less vibrant pulp coloration. Since orange and orange-yellow hues are associated with consumer-preferred ripe fruits, this indicates a lower visual appeal in T0 fruits. In contrast, treatments T5, T6, T7, and T8 clustered along the direction of FF, SSCF, and FpH vectors, indicating that higher doses of compost and biol enhanced firmness, sweetness, and pH-traits that improve postharvest handling, consumer acceptance, and flavor quality.</w:t>
      </w:r>
    </w:p>
    <w:p w:rsidR="003F3E7F" w:rsidRPr="006914FF" w:rsidRDefault="00000000">
      <w:pPr>
        <w:rPr>
          <w:sz w:val="22"/>
          <w:szCs w:val="22"/>
        </w:rPr>
      </w:pPr>
      <w:r w:rsidRPr="006914FF">
        <w:rPr>
          <w:sz w:val="22"/>
          <w:szCs w:val="22"/>
        </w:rPr>
        <w:br w:type="page"/>
      </w:r>
    </w:p>
    <w:p w:rsidR="003F3E7F" w:rsidRPr="006914FF" w:rsidRDefault="00000000">
      <w:pPr>
        <w:rPr>
          <w:sz w:val="22"/>
          <w:szCs w:val="22"/>
        </w:rPr>
      </w:pPr>
      <w:bookmarkStart w:id="18" w:name="discussion"/>
      <w:bookmarkEnd w:id="11"/>
      <w:bookmarkEnd w:id="15"/>
      <w:r w:rsidRPr="006914FF">
        <w:rPr>
          <w:sz w:val="22"/>
          <w:szCs w:val="22"/>
        </w:rPr>
        <w:lastRenderedPageBreak/>
        <w:t>Discussion</w:t>
      </w:r>
    </w:p>
    <w:p w:rsidR="003F3E7F" w:rsidRPr="006914FF" w:rsidRDefault="00000000">
      <w:pPr>
        <w:rPr>
          <w:sz w:val="22"/>
          <w:szCs w:val="22"/>
        </w:rPr>
      </w:pPr>
      <w:r w:rsidRPr="006914FF">
        <w:rPr>
          <w:sz w:val="22"/>
          <w:szCs w:val="22"/>
        </w:rPr>
        <w:t xml:space="preserve">Mango is one of Peru’s most important horticultural exports, with over 60% of national production destined for international markets such as the Netherlands, the United States, Spain, and the Republic of Korea </w:t>
      </w:r>
      <w:hyperlink r:id="rId98">
        <w:r w:rsidRPr="006914FF">
          <w:rPr>
            <w:rStyle w:val="Hipervnculo"/>
            <w:sz w:val="22"/>
            <w:szCs w:val="22"/>
          </w:rPr>
          <w:t>[67]</w:t>
        </w:r>
      </w:hyperlink>
      <w:r w:rsidRPr="006914FF">
        <w:rPr>
          <w:sz w:val="22"/>
          <w:szCs w:val="22"/>
        </w:rPr>
        <w:t xml:space="preserve">. Given the increasing demand for sustainable production practices, the use of organic fertilizers and bio-based molecules has gained attention for their potential to enhance yield and fruit quality </w:t>
      </w:r>
      <w:hyperlink r:id="rId99">
        <w:r w:rsidRPr="006914FF">
          <w:rPr>
            <w:rStyle w:val="Hipervnculo"/>
            <w:sz w:val="22"/>
            <w:szCs w:val="22"/>
          </w:rPr>
          <w:t>[68,69]</w:t>
        </w:r>
      </w:hyperlink>
      <w:r w:rsidRPr="006914FF">
        <w:rPr>
          <w:sz w:val="22"/>
          <w:szCs w:val="22"/>
        </w:rPr>
        <w:t>. This study evaluated the effects of soil- and foliar-applied organic fertilizers - compost and biol - on the physicochemical quality of ‘Kent’ mango fruit, using mature, eight-year-old trees under field conditions. Fruit quality was assessed at two critical developmental stages - physiological and commercial maturity - providing a comprehensive view of how organic inputs influence both pre- and postharvest performance.</w:t>
      </w:r>
    </w:p>
    <w:p w:rsidR="003F3E7F" w:rsidRPr="006914FF" w:rsidRDefault="00000000">
      <w:pPr>
        <w:rPr>
          <w:sz w:val="22"/>
          <w:szCs w:val="22"/>
        </w:rPr>
      </w:pPr>
      <w:bookmarkStart w:id="19" w:name="mango-quality-at-physiological-maturity"/>
      <w:r w:rsidRPr="006914FF">
        <w:rPr>
          <w:sz w:val="22"/>
          <w:szCs w:val="22"/>
        </w:rPr>
        <w:t>Mango Quality at Physiological Maturity</w:t>
      </w:r>
    </w:p>
    <w:p w:rsidR="003F3E7F" w:rsidRPr="006914FF" w:rsidRDefault="00000000">
      <w:pPr>
        <w:rPr>
          <w:sz w:val="22"/>
          <w:szCs w:val="22"/>
        </w:rPr>
      </w:pPr>
      <w:r w:rsidRPr="006914FF">
        <w:rPr>
          <w:sz w:val="22"/>
          <w:szCs w:val="22"/>
        </w:rPr>
        <w:t>In this study, the quality of ‘Kent’ mango fruit at physiological maturity was assessed using key parameters including fruit firmness (FF), peel fruit canopy color (PFCC), pulp color (FPC), soluble solids content (SSCF), titratable acidity (TAF), and fruit dry matter percentage (FDMP). Although no significant interaction was detected between compost and biol applications for FF and PFCC (</w:t>
      </w:r>
      <w:hyperlink r:id="rId100" w:anchor="bookmark=kix.jeoh8ws8urib">
        <w:r w:rsidRPr="006914FF">
          <w:rPr>
            <w:rStyle w:val="Hipervnculo"/>
            <w:sz w:val="22"/>
            <w:szCs w:val="22"/>
          </w:rPr>
          <w:t>Figure 3</w:t>
        </w:r>
      </w:hyperlink>
      <w:r w:rsidRPr="006914FF">
        <w:rPr>
          <w:sz w:val="22"/>
          <w:szCs w:val="22"/>
        </w:rPr>
        <w:t xml:space="preserve">a and 3b), treatments T8, T7, and T6 consistently yielded the highest values and were statistically superior to the conventional control (T0) (Figure S3). These findings contrast with those of Marco Antonio et al </w:t>
      </w:r>
      <w:hyperlink r:id="rId101">
        <w:r w:rsidRPr="006914FF">
          <w:rPr>
            <w:rStyle w:val="Hipervnculo"/>
            <w:sz w:val="22"/>
            <w:szCs w:val="22"/>
          </w:rPr>
          <w:t>[70]</w:t>
        </w:r>
      </w:hyperlink>
      <w:r w:rsidRPr="006914FF">
        <w:rPr>
          <w:sz w:val="22"/>
          <w:szCs w:val="22"/>
        </w:rPr>
        <w:t>, who found no significant differences in fruit firmness during physiological maturity when comparing mango trees fertilized with organic inputs, chemical fertilizers, or left unfertilized (Tukey p &lt; 0.05). Nevertheless, all treatments in this study met the firmness criteria set by the Peruvian Technical Standard NTP 011.010:2020 for ‘Kent’ mango (11–16 kg/cm²), suggesting compliance with quality standards regardless of treatment. The observed improvements in firmness may be attributed to the presence of potassium, calcium, and magnesium in the compost and biol treatments (</w:t>
      </w:r>
      <w:hyperlink r:id="rId102" w:anchor="bookmark=id.qdtg22hdvqri">
        <w:r w:rsidRPr="006914FF">
          <w:rPr>
            <w:rStyle w:val="Hipervnculo"/>
            <w:sz w:val="22"/>
            <w:szCs w:val="22"/>
          </w:rPr>
          <w:t>Table 2</w:t>
        </w:r>
      </w:hyperlink>
      <w:r w:rsidRPr="006914FF">
        <w:rPr>
          <w:sz w:val="22"/>
          <w:szCs w:val="22"/>
        </w:rPr>
        <w:t xml:space="preserve">), as these nutrients are known to promote homogalacturonan accumulation, pectin cross-linking, and phospholipid biosynthesis, all of which contribute to cell wall structure and firmness </w:t>
      </w:r>
      <w:hyperlink r:id="rId103">
        <w:r w:rsidRPr="006914FF">
          <w:rPr>
            <w:rStyle w:val="Hipervnculo"/>
            <w:sz w:val="22"/>
            <w:szCs w:val="22"/>
          </w:rPr>
          <w:t>[71–73]</w:t>
        </w:r>
      </w:hyperlink>
      <w:r w:rsidRPr="006914FF">
        <w:rPr>
          <w:sz w:val="22"/>
          <w:szCs w:val="22"/>
        </w:rPr>
        <w:t xml:space="preserve">. Firmer fruits are also associated with extended shelf-life and improved postharvest handling </w:t>
      </w:r>
      <w:hyperlink r:id="rId104">
        <w:r w:rsidRPr="006914FF">
          <w:rPr>
            <w:rStyle w:val="Hipervnculo"/>
            <w:sz w:val="22"/>
            <w:szCs w:val="22"/>
          </w:rPr>
          <w:t>[66]</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Regarding PFCC, all treatments exceeded the &gt;50% coverage threshold established by NTP 011.010:2020. Although the compost × biol interaction was not statistically significant, treatments T8 through T5 resulted in significantly higher PFCC values compared to T0 (Figure S3), suggesting that organic fertilizers enhance skin coloration. However, this finding diverges from Kanzaki et al </w:t>
      </w:r>
      <w:hyperlink r:id="rId105">
        <w:r w:rsidRPr="006914FF">
          <w:rPr>
            <w:rStyle w:val="Hipervnculo"/>
            <w:sz w:val="22"/>
            <w:szCs w:val="22"/>
          </w:rPr>
          <w:t>[74]</w:t>
        </w:r>
      </w:hyperlink>
      <w:r w:rsidRPr="006914FF">
        <w:rPr>
          <w:sz w:val="22"/>
          <w:szCs w:val="22"/>
        </w:rPr>
        <w:t xml:space="preserve">, who indicated that red coloration in mango peel is primarily influenced by genetic background and environmental factors such as sun exposure. Aesthetically, red coloration enhances consumer preference and marketability </w:t>
      </w:r>
      <w:hyperlink r:id="rId106">
        <w:r w:rsidRPr="006914FF">
          <w:rPr>
            <w:rStyle w:val="Hipervnculo"/>
            <w:sz w:val="22"/>
            <w:szCs w:val="22"/>
          </w:rPr>
          <w:t>[74–76]</w:t>
        </w:r>
      </w:hyperlink>
      <w:r w:rsidRPr="006914FF">
        <w:rPr>
          <w:sz w:val="22"/>
          <w:szCs w:val="22"/>
        </w:rPr>
        <w:t xml:space="preserve">, and it is associated with the accumulation of anthocyanins - compounds that also improve resistance to chilling and pathogens </w:t>
      </w:r>
      <w:hyperlink r:id="rId107">
        <w:r w:rsidRPr="006914FF">
          <w:rPr>
            <w:rStyle w:val="Hipervnculo"/>
            <w:sz w:val="22"/>
            <w:szCs w:val="22"/>
          </w:rPr>
          <w:t>[76–78]</w:t>
        </w:r>
      </w:hyperlink>
      <w:r w:rsidRPr="006914FF">
        <w:rPr>
          <w:sz w:val="22"/>
          <w:szCs w:val="22"/>
        </w:rPr>
        <w:t>.</w:t>
      </w:r>
    </w:p>
    <w:p w:rsidR="003F3E7F" w:rsidRPr="006914FF" w:rsidRDefault="00000000">
      <w:pPr>
        <w:pStyle w:val="Textoindependiente"/>
        <w:rPr>
          <w:sz w:val="22"/>
          <w:szCs w:val="22"/>
        </w:rPr>
      </w:pPr>
      <w:r w:rsidRPr="006914FF">
        <w:rPr>
          <w:sz w:val="22"/>
          <w:szCs w:val="22"/>
        </w:rPr>
        <w:t>Significant interactions between compost and biol were observed for FPC, SSCF, and FDMP (</w:t>
      </w:r>
      <w:hyperlink r:id="rId108" w:anchor="bookmark=kix.jeoh8ws8urib">
        <w:r w:rsidRPr="006914FF">
          <w:rPr>
            <w:rStyle w:val="Hipervnculo"/>
            <w:sz w:val="22"/>
            <w:szCs w:val="22"/>
          </w:rPr>
          <w:t>Figure 3</w:t>
        </w:r>
      </w:hyperlink>
      <w:r w:rsidRPr="006914FF">
        <w:rPr>
          <w:sz w:val="22"/>
          <w:szCs w:val="22"/>
        </w:rPr>
        <w:t xml:space="preserve">c,d y f). Treatments T8, T7, and T6 were statistically superior to the control (T0) (Figure S3). These results partially contradict Marco Antonio et al </w:t>
      </w:r>
      <w:hyperlink r:id="rId109">
        <w:r w:rsidRPr="006914FF">
          <w:rPr>
            <w:rStyle w:val="Hipervnculo"/>
            <w:sz w:val="22"/>
            <w:szCs w:val="22"/>
          </w:rPr>
          <w:t>[70]</w:t>
        </w:r>
      </w:hyperlink>
      <w:r w:rsidRPr="006914FF">
        <w:rPr>
          <w:sz w:val="22"/>
          <w:szCs w:val="22"/>
        </w:rPr>
        <w:t xml:space="preserve">, who found no significant differences in SSCF among fruits treated with organic, conventional, or no fertilization. In contrast, Mahadeen </w:t>
      </w:r>
      <w:hyperlink r:id="rId110">
        <w:r w:rsidRPr="006914FF">
          <w:rPr>
            <w:rStyle w:val="Hipervnculo"/>
            <w:sz w:val="22"/>
            <w:szCs w:val="22"/>
          </w:rPr>
          <w:t>[79]</w:t>
        </w:r>
      </w:hyperlink>
      <w:r w:rsidRPr="006914FF">
        <w:rPr>
          <w:sz w:val="22"/>
          <w:szCs w:val="22"/>
        </w:rPr>
        <w:t xml:space="preserve"> and Kilic et al </w:t>
      </w:r>
      <w:hyperlink r:id="rId111">
        <w:r w:rsidRPr="006914FF">
          <w:rPr>
            <w:rStyle w:val="Hipervnculo"/>
            <w:sz w:val="22"/>
            <w:szCs w:val="22"/>
          </w:rPr>
          <w:t>[80]</w:t>
        </w:r>
      </w:hyperlink>
      <w:r w:rsidRPr="006914FF">
        <w:rPr>
          <w:sz w:val="22"/>
          <w:szCs w:val="22"/>
        </w:rPr>
        <w:t xml:space="preserve"> reported increased soluble solids in organically grown fruits. In the present study, the high potassium content in treatments (</w:t>
      </w:r>
      <w:hyperlink r:id="rId112" w:anchor="bookmark=id.qdtg22hdvqri">
        <w:r w:rsidRPr="006914FF">
          <w:rPr>
            <w:rStyle w:val="Hipervnculo"/>
            <w:sz w:val="22"/>
            <w:szCs w:val="22"/>
          </w:rPr>
          <w:t>Table 2</w:t>
        </w:r>
      </w:hyperlink>
      <w:r w:rsidRPr="006914FF">
        <w:rPr>
          <w:sz w:val="22"/>
          <w:szCs w:val="22"/>
        </w:rPr>
        <w:t xml:space="preserve">) likely facilitated the translocation of photoassimilates and activation of starch-hydrolyzing enzymes, thus enhancing soluble solids accumulation </w:t>
      </w:r>
      <w:hyperlink r:id="rId113">
        <w:r w:rsidRPr="006914FF">
          <w:rPr>
            <w:rStyle w:val="Hipervnculo"/>
            <w:sz w:val="22"/>
            <w:szCs w:val="22"/>
          </w:rPr>
          <w:t>[81–83]</w:t>
        </w:r>
      </w:hyperlink>
      <w:r w:rsidRPr="006914FF">
        <w:rPr>
          <w:sz w:val="22"/>
          <w:szCs w:val="22"/>
        </w:rPr>
        <w:t>. All treatments surpassed the SSCF threshold of &gt;7.0 °Brix required by NTP 011.010:2020.</w:t>
      </w:r>
    </w:p>
    <w:p w:rsidR="003F3E7F" w:rsidRPr="006914FF" w:rsidRDefault="00000000">
      <w:pPr>
        <w:pStyle w:val="Textoindependiente"/>
        <w:rPr>
          <w:sz w:val="22"/>
          <w:szCs w:val="22"/>
        </w:rPr>
      </w:pPr>
      <w:r w:rsidRPr="006914FF">
        <w:rPr>
          <w:sz w:val="22"/>
          <w:szCs w:val="22"/>
        </w:rPr>
        <w:t xml:space="preserve">Similarly, the dry matter content (FDMP) was higher in treatments T8 through T5 compared to the control (Figure S3), consistent with the findings of Okba et al </w:t>
      </w:r>
      <w:hyperlink r:id="rId114">
        <w:r w:rsidRPr="006914FF">
          <w:rPr>
            <w:rStyle w:val="Hipervnculo"/>
            <w:sz w:val="22"/>
            <w:szCs w:val="22"/>
          </w:rPr>
          <w:t>[81]</w:t>
        </w:r>
      </w:hyperlink>
      <w:r w:rsidRPr="006914FF">
        <w:rPr>
          <w:sz w:val="22"/>
          <w:szCs w:val="22"/>
        </w:rPr>
        <w:t xml:space="preserve">, who reported elevated dry matter in organically </w:t>
      </w:r>
      <w:r w:rsidRPr="006914FF">
        <w:rPr>
          <w:sz w:val="22"/>
          <w:szCs w:val="22"/>
        </w:rPr>
        <w:lastRenderedPageBreak/>
        <w:t xml:space="preserve">fertilized fruits. Organic fertilizers may enhance vegetative growth and carbohydrate accumulation by stimulating microbial activity and nutrient cycling </w:t>
      </w:r>
      <w:hyperlink r:id="rId115">
        <w:r w:rsidRPr="006914FF">
          <w:rPr>
            <w:rStyle w:val="Hipervnculo"/>
            <w:sz w:val="22"/>
            <w:szCs w:val="22"/>
          </w:rPr>
          <w:t>[84]</w:t>
        </w:r>
      </w:hyperlink>
      <w:r w:rsidRPr="006914FF">
        <w:rPr>
          <w:sz w:val="22"/>
          <w:szCs w:val="22"/>
        </w:rPr>
        <w:t xml:space="preserve">. As dry matter content reflects carbohydrate accumulation during fruit development, it serves as an indirect indicator of maturity and internal quality </w:t>
      </w:r>
      <w:hyperlink r:id="rId116">
        <w:r w:rsidRPr="006914FF">
          <w:rPr>
            <w:rStyle w:val="Hipervnculo"/>
            <w:sz w:val="22"/>
            <w:szCs w:val="22"/>
          </w:rPr>
          <w:t>[1,85,86]</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For pulp color (FPC), only Treatment T8 was statistically superior to the control (Figure S3), although all treatments produced fruits with yellow pulp, as required by NTP 011.010:2020. This supports findings by Maldonado-Celis et al </w:t>
      </w:r>
      <w:hyperlink r:id="rId117">
        <w:r w:rsidRPr="006914FF">
          <w:rPr>
            <w:rStyle w:val="Hipervnculo"/>
            <w:sz w:val="22"/>
            <w:szCs w:val="22"/>
          </w:rPr>
          <w:t>[1]</w:t>
        </w:r>
      </w:hyperlink>
      <w:r w:rsidRPr="006914FF">
        <w:rPr>
          <w:sz w:val="22"/>
          <w:szCs w:val="22"/>
        </w:rPr>
        <w:t xml:space="preserve">, who noted that pulp and skin color are reliable indicators of mango maturity, though they vary by cultivar. Moreover, Lechaudel et al </w:t>
      </w:r>
      <w:hyperlink r:id="rId118">
        <w:r w:rsidRPr="006914FF">
          <w:rPr>
            <w:rStyle w:val="Hipervnculo"/>
            <w:sz w:val="22"/>
            <w:szCs w:val="22"/>
          </w:rPr>
          <w:t>[87]</w:t>
        </w:r>
      </w:hyperlink>
      <w:r w:rsidRPr="006914FF">
        <w:rPr>
          <w:sz w:val="22"/>
          <w:szCs w:val="22"/>
        </w:rPr>
        <w:t xml:space="preserve"> observed that fruit position within the canopy affects pulp color, with interior fruits exhibiting greener tones compared to exterior ones.</w:t>
      </w:r>
    </w:p>
    <w:p w:rsidR="003F3E7F" w:rsidRPr="006914FF" w:rsidRDefault="00000000">
      <w:pPr>
        <w:pStyle w:val="Textoindependiente"/>
        <w:rPr>
          <w:sz w:val="22"/>
          <w:szCs w:val="22"/>
        </w:rPr>
      </w:pPr>
      <w:r w:rsidRPr="006914FF">
        <w:rPr>
          <w:sz w:val="22"/>
          <w:szCs w:val="22"/>
        </w:rPr>
        <w:t>Titratable acidity (TAF) showed a significant interaction between compost and biol (</w:t>
      </w:r>
      <w:hyperlink r:id="rId119" w:anchor="bookmark=kix.jeoh8ws8urib">
        <w:r w:rsidRPr="006914FF">
          <w:rPr>
            <w:rStyle w:val="Hipervnculo"/>
            <w:sz w:val="22"/>
            <w:szCs w:val="22"/>
          </w:rPr>
          <w:t>Figure 3</w:t>
        </w:r>
      </w:hyperlink>
      <w:r w:rsidRPr="006914FF">
        <w:rPr>
          <w:sz w:val="22"/>
          <w:szCs w:val="22"/>
        </w:rPr>
        <w:t xml:space="preserve">e), with treatments T8 through T5 producing significantly lower acidity than the control (Figure S3). These results are consistent with Abdel-Sattar et al </w:t>
      </w:r>
      <w:hyperlink r:id="rId120">
        <w:r w:rsidRPr="006914FF">
          <w:rPr>
            <w:rStyle w:val="Hipervnculo"/>
            <w:sz w:val="22"/>
            <w:szCs w:val="22"/>
          </w:rPr>
          <w:t>[88]</w:t>
        </w:r>
      </w:hyperlink>
      <w:r w:rsidRPr="006914FF">
        <w:rPr>
          <w:sz w:val="22"/>
          <w:szCs w:val="22"/>
        </w:rPr>
        <w:t xml:space="preserve"> and Kilic et al </w:t>
      </w:r>
      <w:hyperlink r:id="rId121">
        <w:r w:rsidRPr="006914FF">
          <w:rPr>
            <w:rStyle w:val="Hipervnculo"/>
            <w:sz w:val="22"/>
            <w:szCs w:val="22"/>
          </w:rPr>
          <w:t>[80]</w:t>
        </w:r>
      </w:hyperlink>
      <w:r w:rsidRPr="006914FF">
        <w:rPr>
          <w:sz w:val="22"/>
          <w:szCs w:val="22"/>
        </w:rPr>
        <w:t xml:space="preserve">, who reported reduced acidity in fruits grown with organic fertilizers. All treatments in this study met the acidity requirement of &lt;4.0% set by NTP 011.010:2020. Lower acidity is favorable for flavor development, as it facilitates the conversion of organic acids into sugars, thereby increasing SSCF and improving sweetness </w:t>
      </w:r>
      <w:hyperlink r:id="rId122">
        <w:r w:rsidRPr="006914FF">
          <w:rPr>
            <w:rStyle w:val="Hipervnculo"/>
            <w:sz w:val="22"/>
            <w:szCs w:val="22"/>
          </w:rPr>
          <w:t>[88,89]</w:t>
        </w:r>
      </w:hyperlink>
      <w:r w:rsidRPr="006914FF">
        <w:rPr>
          <w:sz w:val="22"/>
          <w:szCs w:val="22"/>
        </w:rPr>
        <w:t>.</w:t>
      </w:r>
    </w:p>
    <w:p w:rsidR="003F3E7F" w:rsidRPr="006914FF" w:rsidRDefault="00000000">
      <w:pPr>
        <w:rPr>
          <w:sz w:val="22"/>
          <w:szCs w:val="22"/>
        </w:rPr>
      </w:pPr>
      <w:bookmarkStart w:id="20" w:name="mango-quality-at-commercial-maturity."/>
      <w:bookmarkEnd w:id="19"/>
      <w:r w:rsidRPr="006914FF">
        <w:rPr>
          <w:sz w:val="22"/>
          <w:szCs w:val="22"/>
        </w:rPr>
        <w:t>Mango Quality at Commercial Maturity.</w:t>
      </w:r>
    </w:p>
    <w:p w:rsidR="003F3E7F" w:rsidRPr="006914FF" w:rsidRDefault="00000000">
      <w:pPr>
        <w:rPr>
          <w:sz w:val="22"/>
          <w:szCs w:val="22"/>
        </w:rPr>
      </w:pPr>
      <w:r w:rsidRPr="006914FF">
        <w:rPr>
          <w:sz w:val="22"/>
          <w:szCs w:val="22"/>
        </w:rPr>
        <w:t>At the commercial maturity stage, mango undergoes critical physicochemical changes reflected in quality parameters such as fruit firmness (FF), soluble solids content (SSCF), titratable acidity (TAF), fruit dehydration percentage (FDP), pH (FpH), and pulp color (FPC). In this study, SSCF and FDP showed no significant interaction between compost and biol (</w:t>
      </w:r>
      <w:hyperlink r:id="rId123" w:anchor="bookmark=id.apkbyaf8rnn2">
        <w:r w:rsidRPr="006914FF">
          <w:rPr>
            <w:rStyle w:val="Hipervnculo"/>
            <w:sz w:val="22"/>
            <w:szCs w:val="22"/>
          </w:rPr>
          <w:t>Figure 5</w:t>
        </w:r>
      </w:hyperlink>
      <w:r w:rsidRPr="006914FF">
        <w:rPr>
          <w:sz w:val="22"/>
          <w:szCs w:val="22"/>
        </w:rPr>
        <w:t xml:space="preserve">b, 5d), yet treatments T8, T7, and T6 produced the highest values, significantly outperforming the control (T0) (Figure S4). These findings are consistent with Marco Antonio et al </w:t>
      </w:r>
      <w:hyperlink r:id="rId124">
        <w:r w:rsidRPr="006914FF">
          <w:rPr>
            <w:rStyle w:val="Hipervnculo"/>
            <w:sz w:val="22"/>
            <w:szCs w:val="22"/>
          </w:rPr>
          <w:t>[70]</w:t>
        </w:r>
      </w:hyperlink>
      <w:r w:rsidRPr="006914FF">
        <w:rPr>
          <w:sz w:val="22"/>
          <w:szCs w:val="22"/>
        </w:rPr>
        <w:t>, who reported that organically fertilized mangoes at commercial maturity had higher SSCF compared to those grown with chemical fertilizers or without fertilization. In our case, all treatments exceeded the 12 °Brix minimum required by Peruvian agro-exporters, highlighting the effectiveness of organic inputs.</w:t>
      </w:r>
    </w:p>
    <w:p w:rsidR="003F3E7F" w:rsidRPr="006914FF" w:rsidRDefault="00000000">
      <w:pPr>
        <w:pStyle w:val="Textoindependiente"/>
        <w:rPr>
          <w:sz w:val="22"/>
          <w:szCs w:val="22"/>
        </w:rPr>
      </w:pPr>
      <w:r w:rsidRPr="006914FF">
        <w:rPr>
          <w:sz w:val="22"/>
          <w:szCs w:val="22"/>
        </w:rPr>
        <w:t xml:space="preserve">This aligns with Sun et al </w:t>
      </w:r>
      <w:hyperlink r:id="rId125">
        <w:r w:rsidRPr="006914FF">
          <w:rPr>
            <w:rStyle w:val="Hipervnculo"/>
            <w:sz w:val="22"/>
            <w:szCs w:val="22"/>
          </w:rPr>
          <w:t>[90]</w:t>
        </w:r>
      </w:hyperlink>
      <w:r w:rsidRPr="006914FF">
        <w:rPr>
          <w:sz w:val="22"/>
          <w:szCs w:val="22"/>
        </w:rPr>
        <w:t xml:space="preserve">, who reported that sugar accumulation in fruit is influenced by fertilization, water availability, and the translocation of photoassimilates. Other authors have noted that SSCF depends on cultivar and is largely the result of starch hydrolysis into simple sugars during ripening </w:t>
      </w:r>
      <w:hyperlink r:id="rId126">
        <w:r w:rsidRPr="006914FF">
          <w:rPr>
            <w:rStyle w:val="Hipervnculo"/>
            <w:sz w:val="22"/>
            <w:szCs w:val="22"/>
          </w:rPr>
          <w:t>[91,92]</w:t>
        </w:r>
      </w:hyperlink>
      <w:r w:rsidRPr="006914FF">
        <w:rPr>
          <w:sz w:val="22"/>
          <w:szCs w:val="22"/>
        </w:rPr>
        <w:t xml:space="preserve">. Postharvest handling practices - such as temperature control, ethylene application, and edible coatings - also affect SSCF and fruit quality </w:t>
      </w:r>
      <w:hyperlink r:id="rId127">
        <w:r w:rsidRPr="006914FF">
          <w:rPr>
            <w:rStyle w:val="Hipervnculo"/>
            <w:sz w:val="22"/>
            <w:szCs w:val="22"/>
          </w:rPr>
          <w:t>[26,93,94]</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For FDP, fruits from the control treatment (T0) experienced significantly higher dehydration compared to those treated with T8, T7, T6 and T5 (Figure S4). Although no direct relationship has been established between organic fertilization and reduced dehydration, previous studies suggest that fruit weight loss during postharvest storage is influenced by peel thickness, transpiration rate, and respiration </w:t>
      </w:r>
      <w:hyperlink r:id="rId128">
        <w:r w:rsidRPr="006914FF">
          <w:rPr>
            <w:rStyle w:val="Hipervnculo"/>
            <w:sz w:val="22"/>
            <w:szCs w:val="22"/>
          </w:rPr>
          <w:t>[95,96]</w:t>
        </w:r>
      </w:hyperlink>
      <w:r w:rsidRPr="006914FF">
        <w:rPr>
          <w:sz w:val="22"/>
          <w:szCs w:val="22"/>
        </w:rPr>
        <w:t xml:space="preserve">. Additionally, climatological conditions and postharvest practices play a major role in fruit dehydration </w:t>
      </w:r>
      <w:hyperlink r:id="rId129">
        <w:r w:rsidRPr="006914FF">
          <w:rPr>
            <w:rStyle w:val="Hipervnculo"/>
            <w:sz w:val="22"/>
            <w:szCs w:val="22"/>
          </w:rPr>
          <w:t>[25,97]</w:t>
        </w:r>
      </w:hyperlink>
      <w:r w:rsidRPr="006914FF">
        <w:rPr>
          <w:sz w:val="22"/>
          <w:szCs w:val="22"/>
        </w:rPr>
        <w:t>.</w:t>
      </w:r>
    </w:p>
    <w:p w:rsidR="003F3E7F" w:rsidRPr="006914FF" w:rsidRDefault="00000000">
      <w:pPr>
        <w:pStyle w:val="Textoindependiente"/>
        <w:rPr>
          <w:sz w:val="22"/>
          <w:szCs w:val="22"/>
        </w:rPr>
      </w:pPr>
      <w:r w:rsidRPr="006914FF">
        <w:rPr>
          <w:sz w:val="22"/>
          <w:szCs w:val="22"/>
        </w:rPr>
        <w:t>FF, FpH, and FPC all showed significant compost × biol interaction effects (</w:t>
      </w:r>
      <w:hyperlink r:id="rId130" w:anchor="bookmark=id.apkbyaf8rnn2">
        <w:r w:rsidRPr="006914FF">
          <w:rPr>
            <w:rStyle w:val="Hipervnculo"/>
            <w:sz w:val="22"/>
            <w:szCs w:val="22"/>
          </w:rPr>
          <w:t>Figure 5</w:t>
        </w:r>
      </w:hyperlink>
      <w:r w:rsidRPr="006914FF">
        <w:rPr>
          <w:sz w:val="22"/>
          <w:szCs w:val="22"/>
        </w:rPr>
        <w:t xml:space="preserve">a, 5c, 5e, 5f), with treatments T8, T7, and T6 performing best (Figure S4). This contrasts with findings by Marco Antonio et al </w:t>
      </w:r>
      <w:hyperlink r:id="rId131">
        <w:r w:rsidRPr="006914FF">
          <w:rPr>
            <w:rStyle w:val="Hipervnculo"/>
            <w:sz w:val="22"/>
            <w:szCs w:val="22"/>
          </w:rPr>
          <w:t>[70]</w:t>
        </w:r>
      </w:hyperlink>
      <w:r w:rsidRPr="006914FF">
        <w:rPr>
          <w:sz w:val="22"/>
          <w:szCs w:val="22"/>
        </w:rPr>
        <w:t xml:space="preserve">, who observed greater firmness in unfertilized fruits during commercial maturity. All treatments in our study, however, fell within the optimal firmness range (2–5 kgf/cm²) required for commercial export. The presence of calcium in all fertilized treatments may explain these results, given its known role in enzymatic activity, membrane stabilization, and delayed softening </w:t>
      </w:r>
      <w:hyperlink r:id="rId132">
        <w:r w:rsidRPr="006914FF">
          <w:rPr>
            <w:rStyle w:val="Hipervnculo"/>
            <w:sz w:val="22"/>
            <w:szCs w:val="22"/>
          </w:rPr>
          <w:t>[64,91]</w:t>
        </w:r>
      </w:hyperlink>
      <w:r w:rsidRPr="006914FF">
        <w:rPr>
          <w:sz w:val="22"/>
          <w:szCs w:val="22"/>
        </w:rPr>
        <w:t xml:space="preserve">. Firmness loss and dehydration are natural </w:t>
      </w:r>
      <w:r w:rsidRPr="006914FF">
        <w:rPr>
          <w:sz w:val="22"/>
          <w:szCs w:val="22"/>
        </w:rPr>
        <w:lastRenderedPageBreak/>
        <w:t xml:space="preserve">outcomes of the climacteric ripening process, and when well-managed, they indicate proper fruit maturation </w:t>
      </w:r>
      <w:hyperlink r:id="rId133">
        <w:r w:rsidRPr="006914FF">
          <w:rPr>
            <w:rStyle w:val="Hipervnculo"/>
            <w:sz w:val="22"/>
            <w:szCs w:val="22"/>
          </w:rPr>
          <w:t>[93]</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Increased FpH and improved pulp coloration observed in organically treated fruits may be explained by potassium and calcium-mediated enzymatic activity during ripening </w:t>
      </w:r>
      <w:hyperlink r:id="rId134">
        <w:r w:rsidRPr="006914FF">
          <w:rPr>
            <w:rStyle w:val="Hipervnculo"/>
            <w:sz w:val="22"/>
            <w:szCs w:val="22"/>
          </w:rPr>
          <w:t>[98,99]</w:t>
        </w:r>
      </w:hyperlink>
      <w:r w:rsidRPr="006914FF">
        <w:rPr>
          <w:sz w:val="22"/>
          <w:szCs w:val="22"/>
        </w:rPr>
        <w:t xml:space="preserve">. However, pulp color and pH are also influenced by storage time and postharvest handling </w:t>
      </w:r>
      <w:hyperlink r:id="rId135">
        <w:r w:rsidRPr="006914FF">
          <w:rPr>
            <w:rStyle w:val="Hipervnculo"/>
            <w:sz w:val="22"/>
            <w:szCs w:val="22"/>
          </w:rPr>
          <w:t>[100,101]</w:t>
        </w:r>
      </w:hyperlink>
      <w:r w:rsidRPr="006914FF">
        <w:rPr>
          <w:sz w:val="22"/>
          <w:szCs w:val="22"/>
        </w:rPr>
        <w:t xml:space="preserve">. Edible coatings containing wax or calcium salts can enhance color development and slow senescence </w:t>
      </w:r>
      <w:hyperlink r:id="rId136">
        <w:r w:rsidRPr="006914FF">
          <w:rPr>
            <w:rStyle w:val="Hipervnculo"/>
            <w:sz w:val="22"/>
            <w:szCs w:val="22"/>
          </w:rPr>
          <w:t>[82,93]</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TAF values were lowest in treatments T8, T7, and T6, statistically below the control (T0) (Figure S4). Although the exact mechanism is not fully clear, this reduction may be attributed to increases in SSCF, as sugar accumulation is often accompanied by a decline in organic acid content </w:t>
      </w:r>
      <w:hyperlink r:id="rId137">
        <w:r w:rsidRPr="006914FF">
          <w:rPr>
            <w:rStyle w:val="Hipervnculo"/>
            <w:sz w:val="22"/>
            <w:szCs w:val="22"/>
          </w:rPr>
          <w:t>[91]</w:t>
        </w:r>
      </w:hyperlink>
      <w:r w:rsidRPr="006914FF">
        <w:rPr>
          <w:sz w:val="22"/>
          <w:szCs w:val="22"/>
        </w:rPr>
        <w:t xml:space="preserve">. All treatments met the export requirement of &lt;1.0% acidity. Other studies suggest that acidity loss may also be due to cytosolic oxidation during fruit ripening </w:t>
      </w:r>
      <w:hyperlink r:id="rId138">
        <w:r w:rsidRPr="006914FF">
          <w:rPr>
            <w:rStyle w:val="Hipervnculo"/>
            <w:sz w:val="22"/>
            <w:szCs w:val="22"/>
          </w:rPr>
          <w:t>[102,103]</w:t>
        </w:r>
      </w:hyperlink>
      <w:r w:rsidRPr="006914FF">
        <w:rPr>
          <w:sz w:val="22"/>
          <w:szCs w:val="22"/>
        </w:rPr>
        <w:t xml:space="preserve">. Conversely, Haider et al </w:t>
      </w:r>
      <w:hyperlink r:id="rId139">
        <w:r w:rsidRPr="006914FF">
          <w:rPr>
            <w:rStyle w:val="Hipervnculo"/>
            <w:sz w:val="22"/>
            <w:szCs w:val="22"/>
          </w:rPr>
          <w:t>[104]</w:t>
        </w:r>
      </w:hyperlink>
      <w:r w:rsidRPr="006914FF">
        <w:rPr>
          <w:sz w:val="22"/>
          <w:szCs w:val="22"/>
        </w:rPr>
        <w:t xml:space="preserve"> reported that calcium can delay organic acid degradation, helping preserve acidity longer. Importantly, lower acidity improves mango palatability and is valued for processed products such as juices, jams, and desserts.</w:t>
      </w:r>
    </w:p>
    <w:p w:rsidR="003F3E7F" w:rsidRPr="006914FF" w:rsidRDefault="00000000">
      <w:pPr>
        <w:pStyle w:val="Textoindependiente"/>
        <w:rPr>
          <w:sz w:val="22"/>
          <w:szCs w:val="22"/>
        </w:rPr>
      </w:pPr>
      <w:r w:rsidRPr="006914FF">
        <w:rPr>
          <w:sz w:val="22"/>
          <w:szCs w:val="22"/>
        </w:rPr>
        <w:t xml:space="preserve">Although organic fertilizers demonstrated favorable effects on fruit quality at both physiological and commercial maturity, these improvements cannot be solely attributed to organic inputs. The control treatment - based on chemical fertilization - also supplied essential nutrients such as potassium, calcium, and magnesium. In addition, fruit quality is influenced by cultivar, climatic conditions, phytosanitary status, and broader agronomic practices </w:t>
      </w:r>
      <w:hyperlink r:id="rId140">
        <w:r w:rsidRPr="006914FF">
          <w:rPr>
            <w:rStyle w:val="Hipervnculo"/>
            <w:sz w:val="22"/>
            <w:szCs w:val="22"/>
          </w:rPr>
          <w:t>[105]</w:t>
        </w:r>
      </w:hyperlink>
      <w:r w:rsidRPr="006914FF">
        <w:rPr>
          <w:sz w:val="22"/>
          <w:szCs w:val="22"/>
        </w:rPr>
        <w:t>.</w:t>
      </w:r>
    </w:p>
    <w:p w:rsidR="003F3E7F" w:rsidRPr="006914FF" w:rsidRDefault="00000000">
      <w:pPr>
        <w:pStyle w:val="Textoindependiente"/>
        <w:rPr>
          <w:sz w:val="22"/>
          <w:szCs w:val="22"/>
        </w:rPr>
      </w:pPr>
      <w:r w:rsidRPr="006914FF">
        <w:rPr>
          <w:sz w:val="22"/>
          <w:szCs w:val="22"/>
        </w:rPr>
        <w:t xml:space="preserve">Nevertheless, organic fertilization contributes to long-term sustainability, in contrast to synthetic fertilizers. Compost and biol enhance soil physical, chemical, and biological properties </w:t>
      </w:r>
      <w:hyperlink r:id="rId141">
        <w:r w:rsidRPr="006914FF">
          <w:rPr>
            <w:rStyle w:val="Hipervnculo"/>
            <w:sz w:val="22"/>
            <w:szCs w:val="22"/>
          </w:rPr>
          <w:t>[106]</w:t>
        </w:r>
      </w:hyperlink>
      <w:r w:rsidRPr="006914FF">
        <w:rPr>
          <w:sz w:val="22"/>
          <w:szCs w:val="22"/>
        </w:rPr>
        <w:t xml:space="preserve">, ensuring a more stable nutrient supply </w:t>
      </w:r>
      <w:hyperlink r:id="rId142">
        <w:r w:rsidRPr="006914FF">
          <w:rPr>
            <w:rStyle w:val="Hipervnculo"/>
            <w:sz w:val="22"/>
            <w:szCs w:val="22"/>
          </w:rPr>
          <w:t>[107]</w:t>
        </w:r>
      </w:hyperlink>
      <w:r w:rsidRPr="006914FF">
        <w:rPr>
          <w:sz w:val="22"/>
          <w:szCs w:val="22"/>
        </w:rPr>
        <w:t xml:space="preserve">. Key quality-related nutrients such as potassium, calcium, and magnesium are released gradually, promoting fruit development and postharvest quality </w:t>
      </w:r>
      <w:hyperlink r:id="rId143">
        <w:r w:rsidRPr="006914FF">
          <w:rPr>
            <w:rStyle w:val="Hipervnculo"/>
            <w:sz w:val="22"/>
            <w:szCs w:val="22"/>
          </w:rPr>
          <w:t>[66,73,82]</w:t>
        </w:r>
      </w:hyperlink>
      <w:r w:rsidRPr="006914FF">
        <w:rPr>
          <w:sz w:val="22"/>
          <w:szCs w:val="22"/>
        </w:rPr>
        <w:t xml:space="preserve">. Organic fertilization also supports circular agriculture through crop residue recycling and opens new market opportunities given the growing global demand for organic products </w:t>
      </w:r>
      <w:hyperlink r:id="rId144">
        <w:r w:rsidRPr="006914FF">
          <w:rPr>
            <w:rStyle w:val="Hipervnculo"/>
            <w:sz w:val="22"/>
            <w:szCs w:val="22"/>
          </w:rPr>
          <w:t>[108,109]</w:t>
        </w:r>
      </w:hyperlink>
      <w:r w:rsidRPr="006914FF">
        <w:rPr>
          <w:sz w:val="22"/>
          <w:szCs w:val="22"/>
        </w:rPr>
        <w:t>.</w:t>
      </w:r>
    </w:p>
    <w:p w:rsidR="003F3E7F" w:rsidRPr="006914FF" w:rsidRDefault="00000000">
      <w:pPr>
        <w:pStyle w:val="Textoindependiente"/>
        <w:rPr>
          <w:sz w:val="22"/>
          <w:szCs w:val="22"/>
        </w:rPr>
      </w:pPr>
      <w:r w:rsidRPr="006914FF">
        <w:rPr>
          <w:sz w:val="22"/>
          <w:szCs w:val="22"/>
        </w:rPr>
        <w:t>Although the present study provides valuable insights into sustainable mango production practices, future research should incorporate post-harvest soil analyses to better quantify nutrient uptake by mango trees from organic amendments and chemical fertilizers. This would contribute to a more comprehensive understanding of nutrient dynamics under different fertilization regimes. It is also recommended to include foliar nutrient analyses before and after fertilization as a complementary diagnostic tool to assess the nutritional status of the crop. Such data would support the development of more precise and efficient organic fertilization strategies tailored to the specific needs of the mango plant.</w:t>
      </w:r>
    </w:p>
    <w:p w:rsidR="003F3E7F" w:rsidRPr="006914FF" w:rsidRDefault="00000000">
      <w:pPr>
        <w:pStyle w:val="Textoindependiente"/>
        <w:rPr>
          <w:sz w:val="22"/>
          <w:szCs w:val="22"/>
        </w:rPr>
      </w:pPr>
      <w:r w:rsidRPr="006914FF">
        <w:rPr>
          <w:sz w:val="22"/>
          <w:szCs w:val="22"/>
        </w:rPr>
        <w:t>Furthermore, long-term studies evaluating the effects of compost and biol across diverse agroecological zones are warranted, particularly considering variability in soil properties and climatic conditions. Lastly, the application of advanced technologies for assessing internal and external fruit color is encouraged, as these approaches could improve the accuracy of fruit ripening assessment and carotenoid accumulation under organic management systems.</w:t>
      </w:r>
    </w:p>
    <w:p w:rsidR="003F3E7F" w:rsidRPr="006914FF" w:rsidRDefault="00000000">
      <w:pPr>
        <w:rPr>
          <w:sz w:val="22"/>
          <w:szCs w:val="22"/>
        </w:rPr>
      </w:pPr>
      <w:bookmarkStart w:id="21" w:name="conclusions"/>
      <w:bookmarkEnd w:id="18"/>
      <w:bookmarkEnd w:id="20"/>
      <w:r w:rsidRPr="006914FF">
        <w:rPr>
          <w:sz w:val="22"/>
          <w:szCs w:val="22"/>
        </w:rPr>
        <w:t>Conclusions</w:t>
      </w:r>
    </w:p>
    <w:p w:rsidR="003F3E7F" w:rsidRPr="006914FF" w:rsidRDefault="00000000">
      <w:pPr>
        <w:rPr>
          <w:sz w:val="22"/>
          <w:szCs w:val="22"/>
        </w:rPr>
      </w:pPr>
      <w:r w:rsidRPr="006914FF">
        <w:rPr>
          <w:sz w:val="22"/>
          <w:szCs w:val="22"/>
        </w:rPr>
        <w:t xml:space="preserve">The combined application of compost and biol significantly improved fruit quality parameters of mango cv. ‘Kent’ at both physiological and commercial maturity stages. Our findings indicate that treatments involving 15 t/ha of compost combined with 5% and 10% biol, as well as 5 t/ha of compost with 10% biol, were the most </w:t>
      </w:r>
      <w:r w:rsidRPr="006914FF">
        <w:rPr>
          <w:sz w:val="22"/>
          <w:szCs w:val="22"/>
        </w:rPr>
        <w:lastRenderedPageBreak/>
        <w:t>effective. These treatments enhanced soluble solids content and dry matter accumulation at physiological maturity, while increasing firmness and pH at commercial maturity. Additionally, they exerted positive effects on pulp internal color and fruit acidity at both maturity stages. The combined use of compost and biol proved to be an effective alternative to conventional fertilization, contributing to improved fruit quality while fostering environmentally sustainable production practices. These results are particularly relevant for optimizing mango production systems in regions such as Piura, Peru, and offer valuable guidance for growers aiming to meet export quality standards and sustainability goals. Overall, organic fertilization emerges as a viable strategy to support high-quality fruit production, while preserving soil health and reducing dependency on synthetic inputs.</w:t>
      </w:r>
    </w:p>
    <w:p w:rsidR="003F3E7F" w:rsidRPr="006914FF" w:rsidRDefault="00000000">
      <w:pPr>
        <w:rPr>
          <w:sz w:val="22"/>
          <w:szCs w:val="22"/>
        </w:rPr>
      </w:pPr>
      <w:r w:rsidRPr="006914FF">
        <w:rPr>
          <w:sz w:val="22"/>
          <w:szCs w:val="22"/>
        </w:rPr>
        <w:br w:type="page"/>
      </w:r>
    </w:p>
    <w:p w:rsidR="003F3E7F" w:rsidRPr="006914FF" w:rsidRDefault="00000000">
      <w:pPr>
        <w:pStyle w:val="Textoindependiente"/>
        <w:rPr>
          <w:sz w:val="22"/>
          <w:szCs w:val="22"/>
        </w:rPr>
      </w:pPr>
      <w:r w:rsidRPr="006914FF">
        <w:rPr>
          <w:b/>
          <w:bCs/>
          <w:sz w:val="22"/>
          <w:szCs w:val="22"/>
        </w:rPr>
        <w:lastRenderedPageBreak/>
        <w:t>Statements and Declarations</w:t>
      </w:r>
    </w:p>
    <w:p w:rsidR="003F3E7F" w:rsidRPr="006914FF" w:rsidRDefault="00000000">
      <w:pPr>
        <w:pStyle w:val="Textoindependiente"/>
        <w:rPr>
          <w:sz w:val="22"/>
          <w:szCs w:val="22"/>
        </w:rPr>
      </w:pPr>
      <w:r w:rsidRPr="006914FF">
        <w:rPr>
          <w:b/>
          <w:bCs/>
          <w:sz w:val="22"/>
          <w:szCs w:val="22"/>
        </w:rPr>
        <w:t>Author Contributions</w:t>
      </w:r>
    </w:p>
    <w:p w:rsidR="003F3E7F" w:rsidRPr="006914FF" w:rsidRDefault="00000000">
      <w:pPr>
        <w:pStyle w:val="Textoindependiente"/>
        <w:rPr>
          <w:sz w:val="22"/>
          <w:szCs w:val="22"/>
        </w:rPr>
      </w:pPr>
      <w:r w:rsidRPr="006914FF">
        <w:rPr>
          <w:sz w:val="22"/>
          <w:szCs w:val="22"/>
        </w:rPr>
        <w:t>Conceptualization, H.M-R., R.P-C. and A.M-P.; methodology, A.M-P. and J.D-C.; formal analysis, F.L-I. and S.C-N.; investigation, H.M-R.; resources H.M-R.; data curation, F.L-I. and S.C-N.; writing—original draft preparation, H.M-R., S.V-N., G.C-H., N.T-T., E-O.N-T., A.M-A., F.L-I. and S.C-N.; writing—review and editing, F.L-I. and L.V-A.; visualization, F.L-I. and S.C-N.; supervision, J.C. and M.R-R.; funding acquisition, J.C. All authors have read and agreed to the published version of the manuscript.</w:t>
      </w:r>
    </w:p>
    <w:p w:rsidR="003F3E7F" w:rsidRPr="006914FF" w:rsidRDefault="00000000">
      <w:pPr>
        <w:pStyle w:val="Textoindependiente"/>
        <w:rPr>
          <w:sz w:val="22"/>
          <w:szCs w:val="22"/>
        </w:rPr>
      </w:pPr>
      <w:r w:rsidRPr="006914FF">
        <w:rPr>
          <w:b/>
          <w:bCs/>
          <w:sz w:val="22"/>
          <w:szCs w:val="22"/>
        </w:rPr>
        <w:t>Funding</w:t>
      </w:r>
    </w:p>
    <w:p w:rsidR="003F3E7F" w:rsidRPr="006914FF" w:rsidRDefault="00000000">
      <w:pPr>
        <w:pStyle w:val="Textoindependiente"/>
        <w:rPr>
          <w:sz w:val="22"/>
          <w:szCs w:val="22"/>
        </w:rPr>
      </w:pPr>
      <w:r w:rsidRPr="006914FF">
        <w:rPr>
          <w:sz w:val="22"/>
          <w:szCs w:val="22"/>
        </w:rPr>
        <w:t>This work was funded by the company ‘Soluciones Orgánicas Loma Fértil,’ Piura-Peru, and the National Institute of Agricultural Innovation (INIA), Peru through the investment project N°. 2472190 ‘El Chira’.</w:t>
      </w:r>
    </w:p>
    <w:p w:rsidR="003F3E7F" w:rsidRPr="006914FF" w:rsidRDefault="00000000">
      <w:pPr>
        <w:pStyle w:val="Textoindependiente"/>
        <w:rPr>
          <w:sz w:val="22"/>
          <w:szCs w:val="22"/>
        </w:rPr>
      </w:pPr>
      <w:r w:rsidRPr="006914FF">
        <w:rPr>
          <w:b/>
          <w:bCs/>
          <w:sz w:val="22"/>
          <w:szCs w:val="22"/>
        </w:rPr>
        <w:t>Data Availability</w:t>
      </w:r>
    </w:p>
    <w:p w:rsidR="003F3E7F" w:rsidRPr="006914FF" w:rsidRDefault="00000000">
      <w:pPr>
        <w:pStyle w:val="Textoindependiente"/>
        <w:rPr>
          <w:sz w:val="22"/>
          <w:szCs w:val="22"/>
        </w:rPr>
      </w:pPr>
      <w:r w:rsidRPr="006914FF">
        <w:rPr>
          <w:sz w:val="22"/>
          <w:szCs w:val="22"/>
        </w:rPr>
        <w:t xml:space="preserve">The original contributions presented in this study are included in the article and supplementary material. The reproducible data analysis and datasets are available in Supplementary File 2 and can be accessed through the GitHub repository at </w:t>
      </w:r>
      <w:hyperlink r:id="rId145">
        <w:r w:rsidRPr="006914FF">
          <w:rPr>
            <w:rStyle w:val="Hipervnculo"/>
            <w:sz w:val="22"/>
            <w:szCs w:val="22"/>
          </w:rPr>
          <w:t>https://github.com/Sebass96/prochira_abonos_mango</w:t>
        </w:r>
      </w:hyperlink>
    </w:p>
    <w:p w:rsidR="003F3E7F" w:rsidRPr="006914FF" w:rsidRDefault="00000000">
      <w:pPr>
        <w:pStyle w:val="Textoindependiente"/>
        <w:rPr>
          <w:sz w:val="22"/>
          <w:szCs w:val="22"/>
        </w:rPr>
      </w:pPr>
      <w:r w:rsidRPr="006914FF">
        <w:rPr>
          <w:b/>
          <w:bCs/>
          <w:sz w:val="22"/>
          <w:szCs w:val="22"/>
        </w:rPr>
        <w:t>Acknowledgments</w:t>
      </w:r>
    </w:p>
    <w:p w:rsidR="003F3E7F" w:rsidRPr="006914FF" w:rsidRDefault="00000000">
      <w:pPr>
        <w:pStyle w:val="Textoindependiente"/>
        <w:rPr>
          <w:sz w:val="22"/>
          <w:szCs w:val="22"/>
        </w:rPr>
      </w:pPr>
      <w:r w:rsidRPr="006914FF">
        <w:rPr>
          <w:sz w:val="22"/>
          <w:szCs w:val="22"/>
        </w:rPr>
        <w:t>The authors want to thank Mr. L. Córdova C. for his support in fieldwork and technical management of the crop. To Eng. C.P. Roque V. for his contribution to the postharvest management of mango</w:t>
      </w:r>
    </w:p>
    <w:p w:rsidR="003F3E7F" w:rsidRPr="006914FF" w:rsidRDefault="00000000">
      <w:pPr>
        <w:pStyle w:val="Textoindependiente"/>
        <w:rPr>
          <w:sz w:val="22"/>
          <w:szCs w:val="22"/>
        </w:rPr>
      </w:pPr>
      <w:r w:rsidRPr="006914FF">
        <w:rPr>
          <w:b/>
          <w:bCs/>
          <w:sz w:val="22"/>
          <w:szCs w:val="22"/>
        </w:rPr>
        <w:t>Conflicts of Interest</w:t>
      </w:r>
    </w:p>
    <w:p w:rsidR="003F3E7F" w:rsidRPr="006914FF" w:rsidRDefault="00000000">
      <w:pPr>
        <w:pStyle w:val="Textoindependiente"/>
        <w:rPr>
          <w:sz w:val="22"/>
          <w:szCs w:val="22"/>
        </w:rPr>
      </w:pPr>
      <w:r w:rsidRPr="006914FF">
        <w:rPr>
          <w:sz w:val="22"/>
          <w:szCs w:val="22"/>
        </w:rPr>
        <w:t>The authors declare no conflict of interest.</w:t>
      </w:r>
    </w:p>
    <w:p w:rsidR="003F3E7F" w:rsidRPr="006914FF" w:rsidRDefault="00000000">
      <w:pPr>
        <w:rPr>
          <w:sz w:val="22"/>
          <w:szCs w:val="22"/>
        </w:rPr>
      </w:pPr>
      <w:r w:rsidRPr="006914FF">
        <w:rPr>
          <w:sz w:val="22"/>
          <w:szCs w:val="22"/>
        </w:rPr>
        <w:br w:type="page"/>
      </w:r>
    </w:p>
    <w:p w:rsidR="003F3E7F" w:rsidRPr="006914FF" w:rsidRDefault="00000000">
      <w:pPr>
        <w:rPr>
          <w:sz w:val="22"/>
          <w:szCs w:val="22"/>
          <w:lang w:val="es-PE"/>
        </w:rPr>
      </w:pPr>
      <w:bookmarkStart w:id="22" w:name="references"/>
      <w:bookmarkEnd w:id="21"/>
      <w:proofErr w:type="spellStart"/>
      <w:r w:rsidRPr="006914FF">
        <w:rPr>
          <w:sz w:val="22"/>
          <w:szCs w:val="22"/>
          <w:lang w:val="es-PE"/>
        </w:rPr>
        <w:lastRenderedPageBreak/>
        <w:t>References</w:t>
      </w:r>
      <w:proofErr w:type="spellEnd"/>
    </w:p>
    <w:p w:rsidR="003F3E7F" w:rsidRPr="006914FF" w:rsidRDefault="00000000">
      <w:pPr>
        <w:rPr>
          <w:sz w:val="22"/>
          <w:szCs w:val="22"/>
        </w:rPr>
      </w:pPr>
      <w:hyperlink r:id="rId146">
        <w:r w:rsidRPr="006914FF">
          <w:rPr>
            <w:rStyle w:val="Hipervnculo"/>
            <w:sz w:val="22"/>
            <w:szCs w:val="22"/>
            <w:lang w:val="es-PE"/>
          </w:rPr>
          <w:t xml:space="preserve">1. Maldonado-Celis, M.E.; Yahia, E.M.; Bedoya, R.; Landázuri, P.; </w:t>
        </w:r>
        <w:proofErr w:type="spellStart"/>
        <w:r w:rsidRPr="006914FF">
          <w:rPr>
            <w:rStyle w:val="Hipervnculo"/>
            <w:sz w:val="22"/>
            <w:szCs w:val="22"/>
            <w:lang w:val="es-PE"/>
          </w:rPr>
          <w:t>Loango</w:t>
        </w:r>
        <w:proofErr w:type="spellEnd"/>
        <w:r w:rsidRPr="006914FF">
          <w:rPr>
            <w:rStyle w:val="Hipervnculo"/>
            <w:sz w:val="22"/>
            <w:szCs w:val="22"/>
            <w:lang w:val="es-PE"/>
          </w:rPr>
          <w:t xml:space="preserve">, N.; Aguillón, J.; Restrepo, B.; Guerrero Ospina, J.C. Chemical </w:t>
        </w:r>
        <w:proofErr w:type="spellStart"/>
        <w:r w:rsidRPr="006914FF">
          <w:rPr>
            <w:rStyle w:val="Hipervnculo"/>
            <w:sz w:val="22"/>
            <w:szCs w:val="22"/>
            <w:lang w:val="es-PE"/>
          </w:rPr>
          <w:t>Composition</w:t>
        </w:r>
        <w:proofErr w:type="spellEnd"/>
        <w:r w:rsidRPr="006914FF">
          <w:rPr>
            <w:rStyle w:val="Hipervnculo"/>
            <w:sz w:val="22"/>
            <w:szCs w:val="22"/>
            <w:lang w:val="es-PE"/>
          </w:rPr>
          <w:t xml:space="preserve"> </w:t>
        </w:r>
        <w:proofErr w:type="spellStart"/>
        <w:r w:rsidRPr="006914FF">
          <w:rPr>
            <w:rStyle w:val="Hipervnculo"/>
            <w:sz w:val="22"/>
            <w:szCs w:val="22"/>
            <w:lang w:val="es-PE"/>
          </w:rPr>
          <w:t>of</w:t>
        </w:r>
        <w:proofErr w:type="spellEnd"/>
        <w:r w:rsidRPr="006914FF">
          <w:rPr>
            <w:rStyle w:val="Hipervnculo"/>
            <w:sz w:val="22"/>
            <w:szCs w:val="22"/>
            <w:lang w:val="es-PE"/>
          </w:rPr>
          <w:t xml:space="preserve"> Mango (</w:t>
        </w:r>
        <w:proofErr w:type="spellStart"/>
        <w:r w:rsidRPr="006914FF">
          <w:rPr>
            <w:rStyle w:val="Hipervnculo"/>
            <w:i/>
            <w:iCs/>
            <w:sz w:val="22"/>
            <w:szCs w:val="22"/>
            <w:lang w:val="es-PE"/>
          </w:rPr>
          <w:t>Mangifera</w:t>
        </w:r>
        <w:proofErr w:type="spellEnd"/>
        <w:r w:rsidRPr="006914FF">
          <w:rPr>
            <w:rStyle w:val="Hipervnculo"/>
            <w:i/>
            <w:iCs/>
            <w:sz w:val="22"/>
            <w:szCs w:val="22"/>
            <w:lang w:val="es-PE"/>
          </w:rPr>
          <w:t xml:space="preserve"> Indica</w:t>
        </w:r>
        <w:r w:rsidRPr="006914FF">
          <w:rPr>
            <w:rStyle w:val="Hipervnculo"/>
            <w:sz w:val="22"/>
            <w:szCs w:val="22"/>
            <w:lang w:val="es-PE"/>
          </w:rPr>
          <w:t xml:space="preserve"> L.) </w:t>
        </w:r>
        <w:r w:rsidRPr="006914FF">
          <w:rPr>
            <w:rStyle w:val="Hipervnculo"/>
            <w:sz w:val="22"/>
            <w:szCs w:val="22"/>
          </w:rPr>
          <w:t xml:space="preserve">Fruit: Nutritional and Phytochemical Compounds. </w:t>
        </w:r>
        <w:r w:rsidRPr="006914FF">
          <w:rPr>
            <w:rStyle w:val="Hipervnculo"/>
            <w:i/>
            <w:iCs/>
            <w:sz w:val="22"/>
            <w:szCs w:val="22"/>
          </w:rPr>
          <w:t>Front. Plant Sci.</w:t>
        </w:r>
        <w:r w:rsidRPr="006914FF">
          <w:rPr>
            <w:rStyle w:val="Hipervnculo"/>
            <w:sz w:val="22"/>
            <w:szCs w:val="22"/>
          </w:rPr>
          <w:t xml:space="preserve"> </w:t>
        </w:r>
        <w:r w:rsidRPr="006914FF">
          <w:rPr>
            <w:rStyle w:val="Hipervnculo"/>
            <w:b/>
            <w:bCs/>
            <w:sz w:val="22"/>
            <w:szCs w:val="22"/>
          </w:rPr>
          <w:t>2019</w:t>
        </w:r>
        <w:r w:rsidRPr="006914FF">
          <w:rPr>
            <w:rStyle w:val="Hipervnculo"/>
            <w:sz w:val="22"/>
            <w:szCs w:val="22"/>
          </w:rPr>
          <w:t xml:space="preserve">, </w:t>
        </w:r>
        <w:r w:rsidRPr="006914FF">
          <w:rPr>
            <w:rStyle w:val="Hipervnculo"/>
            <w:i/>
            <w:iCs/>
            <w:sz w:val="22"/>
            <w:szCs w:val="22"/>
          </w:rPr>
          <w:t>10</w:t>
        </w:r>
        <w:r w:rsidRPr="006914FF">
          <w:rPr>
            <w:rStyle w:val="Hipervnculo"/>
            <w:sz w:val="22"/>
            <w:szCs w:val="22"/>
          </w:rPr>
          <w:t>, 1073, doi:10.3389/fpls.2019.01073.</w:t>
        </w:r>
      </w:hyperlink>
    </w:p>
    <w:p w:rsidR="003F3E7F" w:rsidRPr="006914FF" w:rsidRDefault="00000000">
      <w:pPr>
        <w:pStyle w:val="Textoindependiente"/>
        <w:rPr>
          <w:sz w:val="22"/>
          <w:szCs w:val="22"/>
        </w:rPr>
      </w:pPr>
      <w:hyperlink r:id="rId147">
        <w:r w:rsidRPr="006914FF">
          <w:rPr>
            <w:rStyle w:val="Hipervnculo"/>
            <w:sz w:val="22"/>
            <w:szCs w:val="22"/>
          </w:rPr>
          <w:t>2. Yahia, E.M.; Ornelas-Paz, J.D.J.; Brecht, J.K.; García-Solís, P.; Maldonado Celis, M.E. The Contribution of Mango Fruit (</w:t>
        </w:r>
        <w:r w:rsidRPr="006914FF">
          <w:rPr>
            <w:rStyle w:val="Hipervnculo"/>
            <w:i/>
            <w:iCs/>
            <w:sz w:val="22"/>
            <w:szCs w:val="22"/>
          </w:rPr>
          <w:t>Mangifera Indica</w:t>
        </w:r>
        <w:r w:rsidRPr="006914FF">
          <w:rPr>
            <w:rStyle w:val="Hipervnculo"/>
            <w:sz w:val="22"/>
            <w:szCs w:val="22"/>
          </w:rPr>
          <w:t xml:space="preserve"> L.) to Human Nutrition and Health. </w:t>
        </w:r>
        <w:r w:rsidRPr="006914FF">
          <w:rPr>
            <w:rStyle w:val="Hipervnculo"/>
            <w:i/>
            <w:iCs/>
            <w:sz w:val="22"/>
            <w:szCs w:val="22"/>
          </w:rPr>
          <w:t>Arab. J. Chem.</w:t>
        </w:r>
        <w:r w:rsidRPr="006914FF">
          <w:rPr>
            <w:rStyle w:val="Hipervnculo"/>
            <w:sz w:val="22"/>
            <w:szCs w:val="22"/>
          </w:rPr>
          <w:t xml:space="preserve"> </w:t>
        </w:r>
        <w:r w:rsidRPr="006914FF">
          <w:rPr>
            <w:rStyle w:val="Hipervnculo"/>
            <w:b/>
            <w:bCs/>
            <w:sz w:val="22"/>
            <w:szCs w:val="22"/>
          </w:rPr>
          <w:t>2023</w:t>
        </w:r>
        <w:r w:rsidRPr="006914FF">
          <w:rPr>
            <w:rStyle w:val="Hipervnculo"/>
            <w:sz w:val="22"/>
            <w:szCs w:val="22"/>
          </w:rPr>
          <w:t xml:space="preserve">, </w:t>
        </w:r>
        <w:r w:rsidRPr="006914FF">
          <w:rPr>
            <w:rStyle w:val="Hipervnculo"/>
            <w:i/>
            <w:iCs/>
            <w:sz w:val="22"/>
            <w:szCs w:val="22"/>
          </w:rPr>
          <w:t>16</w:t>
        </w:r>
        <w:r w:rsidRPr="006914FF">
          <w:rPr>
            <w:rStyle w:val="Hipervnculo"/>
            <w:sz w:val="22"/>
            <w:szCs w:val="22"/>
          </w:rPr>
          <w:t>, 104860, doi:10.1016/j.arabjc.2023.104860.</w:t>
        </w:r>
      </w:hyperlink>
    </w:p>
    <w:p w:rsidR="003F3E7F" w:rsidRPr="006914FF" w:rsidRDefault="00000000">
      <w:pPr>
        <w:pStyle w:val="Textoindependiente"/>
        <w:rPr>
          <w:sz w:val="22"/>
          <w:szCs w:val="22"/>
        </w:rPr>
      </w:pPr>
      <w:hyperlink r:id="rId148">
        <w:r w:rsidRPr="006914FF">
          <w:rPr>
            <w:rStyle w:val="Hipervnculo"/>
            <w:sz w:val="22"/>
            <w:szCs w:val="22"/>
          </w:rPr>
          <w:t xml:space="preserve">3. Makhmale, S.; Bhutada, P.; Yadav, L.; Yadav, Y. Impact of Climate Change on Phenology of Mango– The Case Study. </w:t>
        </w:r>
        <w:r w:rsidRPr="006914FF">
          <w:rPr>
            <w:rStyle w:val="Hipervnculo"/>
            <w:b/>
            <w:bCs/>
            <w:sz w:val="22"/>
            <w:szCs w:val="22"/>
          </w:rPr>
          <w:t>2016</w:t>
        </w:r>
        <w:r w:rsidRPr="006914FF">
          <w:rPr>
            <w:rStyle w:val="Hipervnculo"/>
            <w:sz w:val="22"/>
            <w:szCs w:val="22"/>
          </w:rPr>
          <w:t>.</w:t>
        </w:r>
      </w:hyperlink>
    </w:p>
    <w:p w:rsidR="003F3E7F" w:rsidRPr="006914FF" w:rsidRDefault="00000000">
      <w:pPr>
        <w:pStyle w:val="Textoindependiente"/>
        <w:rPr>
          <w:sz w:val="22"/>
          <w:szCs w:val="22"/>
        </w:rPr>
      </w:pPr>
      <w:hyperlink r:id="rId149">
        <w:r w:rsidRPr="006914FF">
          <w:rPr>
            <w:rStyle w:val="Hipervnculo"/>
            <w:sz w:val="22"/>
            <w:szCs w:val="22"/>
          </w:rPr>
          <w:t xml:space="preserve">4. Raju, C.; Pazhanivelan, S.; Perianadar, I.V.; Kaliaperumal, R.; Sathyamoorthy, N.K.; Sendhilvel, V. Climate Change as an Existential Threat to Tropical Fruit Crop Production—A Review. </w:t>
        </w:r>
        <w:r w:rsidRPr="006914FF">
          <w:rPr>
            <w:rStyle w:val="Hipervnculo"/>
            <w:i/>
            <w:iCs/>
            <w:sz w:val="22"/>
            <w:szCs w:val="22"/>
          </w:rPr>
          <w:t>Agriculture</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14</w:t>
        </w:r>
        <w:r w:rsidRPr="006914FF">
          <w:rPr>
            <w:rStyle w:val="Hipervnculo"/>
            <w:sz w:val="22"/>
            <w:szCs w:val="22"/>
          </w:rPr>
          <w:t>, 2018, doi:10.3390/agriculture14112018.</w:t>
        </w:r>
      </w:hyperlink>
    </w:p>
    <w:p w:rsidR="003F3E7F" w:rsidRPr="006914FF" w:rsidRDefault="00000000">
      <w:pPr>
        <w:pStyle w:val="Textoindependiente"/>
        <w:rPr>
          <w:sz w:val="22"/>
          <w:szCs w:val="22"/>
        </w:rPr>
      </w:pPr>
      <w:hyperlink r:id="rId150">
        <w:r w:rsidRPr="006914FF">
          <w:rPr>
            <w:rStyle w:val="Hipervnculo"/>
            <w:sz w:val="22"/>
            <w:szCs w:val="22"/>
          </w:rPr>
          <w:t xml:space="preserve">5. </w:t>
        </w:r>
        <w:r w:rsidRPr="006914FF">
          <w:rPr>
            <w:rStyle w:val="Hipervnculo"/>
            <w:i/>
            <w:iCs/>
            <w:sz w:val="22"/>
            <w:szCs w:val="22"/>
          </w:rPr>
          <w:t>Tropical and Subtropical Fruit Crops: Production, Processing, and Marketing</w:t>
        </w:r>
        <w:r w:rsidRPr="006914FF">
          <w:rPr>
            <w:rStyle w:val="Hipervnculo"/>
            <w:sz w:val="22"/>
            <w:szCs w:val="22"/>
          </w:rPr>
          <w:t>; Mandal, D., Wermund, U., Phavaphutanon, L., Cronje, R., Eds.; Innovations in horticultural science; First edition.; Apple Academic Press: Palm Bay, FL burlington, ON, 2023; ISBN 978-1-003-30503-3.</w:t>
        </w:r>
      </w:hyperlink>
    </w:p>
    <w:p w:rsidR="003F3E7F" w:rsidRPr="006914FF" w:rsidRDefault="00000000">
      <w:pPr>
        <w:pStyle w:val="Textoindependiente"/>
        <w:rPr>
          <w:sz w:val="22"/>
          <w:szCs w:val="22"/>
        </w:rPr>
      </w:pPr>
      <w:hyperlink r:id="rId151">
        <w:r w:rsidRPr="006914FF">
          <w:rPr>
            <w:rStyle w:val="Hipervnculo"/>
            <w:sz w:val="22"/>
            <w:szCs w:val="22"/>
          </w:rPr>
          <w:t>6. Mirza, B.; Croley, C.R.; Ahmad, M.; Pumarol, J.; Das, N.; Sethi, G.; Bishayee, A. Mango (</w:t>
        </w:r>
        <w:r w:rsidRPr="006914FF">
          <w:rPr>
            <w:rStyle w:val="Hipervnculo"/>
            <w:i/>
            <w:iCs/>
            <w:sz w:val="22"/>
            <w:szCs w:val="22"/>
          </w:rPr>
          <w:t>Mangifera Indica</w:t>
        </w:r>
        <w:r w:rsidRPr="006914FF">
          <w:rPr>
            <w:rStyle w:val="Hipervnculo"/>
            <w:sz w:val="22"/>
            <w:szCs w:val="22"/>
          </w:rPr>
          <w:t xml:space="preserve"> L.): A Magnificent Plant with Cancer Preventive and Anticancer Therapeutic Potential. </w:t>
        </w:r>
        <w:r w:rsidRPr="006914FF">
          <w:rPr>
            <w:rStyle w:val="Hipervnculo"/>
            <w:i/>
            <w:iCs/>
            <w:sz w:val="22"/>
            <w:szCs w:val="22"/>
          </w:rPr>
          <w:t>Crit. Rev. Food Sci. Nutr.</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61</w:t>
        </w:r>
        <w:r w:rsidRPr="006914FF">
          <w:rPr>
            <w:rStyle w:val="Hipervnculo"/>
            <w:sz w:val="22"/>
            <w:szCs w:val="22"/>
          </w:rPr>
          <w:t>, 2125–2151, doi:10.1080/10408398.2020.1771678.</w:t>
        </w:r>
      </w:hyperlink>
    </w:p>
    <w:p w:rsidR="003F3E7F" w:rsidRPr="006914FF" w:rsidRDefault="00000000">
      <w:pPr>
        <w:pStyle w:val="Textoindependiente"/>
        <w:rPr>
          <w:sz w:val="22"/>
          <w:szCs w:val="22"/>
        </w:rPr>
      </w:pPr>
      <w:hyperlink r:id="rId152">
        <w:r w:rsidRPr="006914FF">
          <w:rPr>
            <w:rStyle w:val="Hipervnculo"/>
            <w:sz w:val="22"/>
            <w:szCs w:val="22"/>
          </w:rPr>
          <w:t xml:space="preserve">7. Lalel, H.J.D.; Singh ,Zora; Tan ,S. C.; and Agustí, M. Maturity Stage at Harvest Affects Fruit Ripening, Quality and Biosynthesis of Aroma Volatile Compounds in ‘Kensington Pride’ Mango. </w:t>
        </w:r>
        <w:r w:rsidRPr="006914FF">
          <w:rPr>
            <w:rStyle w:val="Hipervnculo"/>
            <w:i/>
            <w:iCs/>
            <w:sz w:val="22"/>
            <w:szCs w:val="22"/>
          </w:rPr>
          <w:t>J. Hortic. Sci. Biotechnol.</w:t>
        </w:r>
        <w:r w:rsidRPr="006914FF">
          <w:rPr>
            <w:rStyle w:val="Hipervnculo"/>
            <w:sz w:val="22"/>
            <w:szCs w:val="22"/>
          </w:rPr>
          <w:t xml:space="preserve"> </w:t>
        </w:r>
        <w:r w:rsidRPr="006914FF">
          <w:rPr>
            <w:rStyle w:val="Hipervnculo"/>
            <w:b/>
            <w:bCs/>
            <w:sz w:val="22"/>
            <w:szCs w:val="22"/>
          </w:rPr>
          <w:t>2003</w:t>
        </w:r>
        <w:r w:rsidRPr="006914FF">
          <w:rPr>
            <w:rStyle w:val="Hipervnculo"/>
            <w:sz w:val="22"/>
            <w:szCs w:val="22"/>
          </w:rPr>
          <w:t xml:space="preserve">, </w:t>
        </w:r>
        <w:r w:rsidRPr="006914FF">
          <w:rPr>
            <w:rStyle w:val="Hipervnculo"/>
            <w:i/>
            <w:iCs/>
            <w:sz w:val="22"/>
            <w:szCs w:val="22"/>
          </w:rPr>
          <w:t>78</w:t>
        </w:r>
        <w:r w:rsidRPr="006914FF">
          <w:rPr>
            <w:rStyle w:val="Hipervnculo"/>
            <w:sz w:val="22"/>
            <w:szCs w:val="22"/>
          </w:rPr>
          <w:t>, 225–233, doi:10.1080/14620316.2003.11511610.</w:t>
        </w:r>
      </w:hyperlink>
    </w:p>
    <w:p w:rsidR="003F3E7F" w:rsidRPr="006914FF" w:rsidRDefault="00000000">
      <w:pPr>
        <w:pStyle w:val="Textoindependiente"/>
        <w:rPr>
          <w:sz w:val="22"/>
          <w:szCs w:val="22"/>
        </w:rPr>
      </w:pPr>
      <w:hyperlink r:id="rId153">
        <w:r w:rsidRPr="006914FF">
          <w:rPr>
            <w:rStyle w:val="Hipervnculo"/>
            <w:sz w:val="22"/>
            <w:szCs w:val="22"/>
          </w:rPr>
          <w:t>8. Thanaraj, T.; Terry, L.A.; Bessant, C. Chemometric Profiling of Pre-Climacteric Sri Lankan Mango Fruit (</w:t>
        </w:r>
        <w:r w:rsidRPr="006914FF">
          <w:rPr>
            <w:rStyle w:val="Hipervnculo"/>
            <w:i/>
            <w:iCs/>
            <w:sz w:val="22"/>
            <w:szCs w:val="22"/>
          </w:rPr>
          <w:t>Mangifera Indica</w:t>
        </w:r>
        <w:r w:rsidRPr="006914FF">
          <w:rPr>
            <w:rStyle w:val="Hipervnculo"/>
            <w:sz w:val="22"/>
            <w:szCs w:val="22"/>
          </w:rPr>
          <w:t xml:space="preserve"> L.). </w:t>
        </w:r>
        <w:r w:rsidRPr="006914FF">
          <w:rPr>
            <w:rStyle w:val="Hipervnculo"/>
            <w:i/>
            <w:iCs/>
            <w:sz w:val="22"/>
            <w:szCs w:val="22"/>
          </w:rPr>
          <w:t>Food Chem.</w:t>
        </w:r>
        <w:r w:rsidRPr="006914FF">
          <w:rPr>
            <w:rStyle w:val="Hipervnculo"/>
            <w:sz w:val="22"/>
            <w:szCs w:val="22"/>
          </w:rPr>
          <w:t xml:space="preserve"> </w:t>
        </w:r>
        <w:r w:rsidRPr="006914FF">
          <w:rPr>
            <w:rStyle w:val="Hipervnculo"/>
            <w:b/>
            <w:bCs/>
            <w:sz w:val="22"/>
            <w:szCs w:val="22"/>
          </w:rPr>
          <w:t>2009</w:t>
        </w:r>
        <w:r w:rsidRPr="006914FF">
          <w:rPr>
            <w:rStyle w:val="Hipervnculo"/>
            <w:sz w:val="22"/>
            <w:szCs w:val="22"/>
          </w:rPr>
          <w:t xml:space="preserve">, </w:t>
        </w:r>
        <w:r w:rsidRPr="006914FF">
          <w:rPr>
            <w:rStyle w:val="Hipervnculo"/>
            <w:i/>
            <w:iCs/>
            <w:sz w:val="22"/>
            <w:szCs w:val="22"/>
          </w:rPr>
          <w:t>112</w:t>
        </w:r>
        <w:r w:rsidRPr="006914FF">
          <w:rPr>
            <w:rStyle w:val="Hipervnculo"/>
            <w:sz w:val="22"/>
            <w:szCs w:val="22"/>
          </w:rPr>
          <w:t>, 786–794, doi:10.1016/j.foodchem.2008.06.040.</w:t>
        </w:r>
      </w:hyperlink>
    </w:p>
    <w:p w:rsidR="003F3E7F" w:rsidRPr="006914FF" w:rsidRDefault="00000000">
      <w:pPr>
        <w:pStyle w:val="Textoindependiente"/>
        <w:rPr>
          <w:sz w:val="22"/>
          <w:szCs w:val="22"/>
        </w:rPr>
      </w:pPr>
      <w:hyperlink r:id="rId154">
        <w:r w:rsidRPr="006914FF">
          <w:rPr>
            <w:rStyle w:val="Hipervnculo"/>
            <w:sz w:val="22"/>
            <w:szCs w:val="22"/>
          </w:rPr>
          <w:t>9. Thiruchelvam, T.; Landahl, S.; Terry, L.A. Temporal Variation of Volatile Compounds from Sri Lankan Mango (</w:t>
        </w:r>
        <w:r w:rsidRPr="006914FF">
          <w:rPr>
            <w:rStyle w:val="Hipervnculo"/>
            <w:i/>
            <w:iCs/>
            <w:sz w:val="22"/>
            <w:szCs w:val="22"/>
          </w:rPr>
          <w:t>Mangifera Indica</w:t>
        </w:r>
        <w:r w:rsidRPr="006914FF">
          <w:rPr>
            <w:rStyle w:val="Hipervnculo"/>
            <w:sz w:val="22"/>
            <w:szCs w:val="22"/>
          </w:rPr>
          <w:t xml:space="preserve"> L.) Fruit during Ripening. </w:t>
        </w:r>
        <w:r w:rsidRPr="006914FF">
          <w:rPr>
            <w:rStyle w:val="Hipervnculo"/>
            <w:i/>
            <w:iCs/>
            <w:sz w:val="22"/>
            <w:szCs w:val="22"/>
          </w:rPr>
          <w:t>J. Agric. Food Res.</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2</w:t>
        </w:r>
        <w:r w:rsidRPr="006914FF">
          <w:rPr>
            <w:rStyle w:val="Hipervnculo"/>
            <w:sz w:val="22"/>
            <w:szCs w:val="22"/>
          </w:rPr>
          <w:t>, 100053, doi:10.1016/j.jafr.2020.100053.</w:t>
        </w:r>
      </w:hyperlink>
    </w:p>
    <w:p w:rsidR="003F3E7F" w:rsidRPr="006914FF" w:rsidRDefault="00000000">
      <w:pPr>
        <w:pStyle w:val="Textoindependiente"/>
        <w:rPr>
          <w:sz w:val="22"/>
          <w:szCs w:val="22"/>
        </w:rPr>
      </w:pPr>
      <w:hyperlink r:id="rId155">
        <w:r w:rsidRPr="006914FF">
          <w:rPr>
            <w:rStyle w:val="Hipervnculo"/>
            <w:sz w:val="22"/>
            <w:szCs w:val="22"/>
            <w:lang w:val="es-PE"/>
          </w:rPr>
          <w:t xml:space="preserve">10. Meier, U. Etapas de desarrollo de las plantas monocotiledóneas y dicotiledóneas: BBCH </w:t>
        </w:r>
        <w:proofErr w:type="spellStart"/>
        <w:r w:rsidRPr="006914FF">
          <w:rPr>
            <w:rStyle w:val="Hipervnculo"/>
            <w:sz w:val="22"/>
            <w:szCs w:val="22"/>
            <w:lang w:val="es-PE"/>
          </w:rPr>
          <w:t>Monografia</w:t>
        </w:r>
        <w:proofErr w:type="spellEnd"/>
        <w:r w:rsidRPr="006914FF">
          <w:rPr>
            <w:rStyle w:val="Hipervnculo"/>
            <w:sz w:val="22"/>
            <w:szCs w:val="22"/>
            <w:lang w:val="es-PE"/>
          </w:rPr>
          <w:t xml:space="preserve">. </w:t>
        </w:r>
        <w:r w:rsidRPr="006914FF">
          <w:rPr>
            <w:rStyle w:val="Hipervnculo"/>
            <w:b/>
            <w:bCs/>
            <w:sz w:val="22"/>
            <w:szCs w:val="22"/>
          </w:rPr>
          <w:t>2018</w:t>
        </w:r>
        <w:r w:rsidRPr="006914FF">
          <w:rPr>
            <w:rStyle w:val="Hipervnculo"/>
            <w:sz w:val="22"/>
            <w:szCs w:val="22"/>
          </w:rPr>
          <w:t>, doi:10.5073/20180906-075743.</w:t>
        </w:r>
      </w:hyperlink>
    </w:p>
    <w:p w:rsidR="003F3E7F" w:rsidRPr="006914FF" w:rsidRDefault="00000000">
      <w:pPr>
        <w:pStyle w:val="Textoindependiente"/>
        <w:rPr>
          <w:sz w:val="22"/>
          <w:szCs w:val="22"/>
        </w:rPr>
      </w:pPr>
      <w:hyperlink r:id="rId156">
        <w:r w:rsidRPr="006914FF">
          <w:rPr>
            <w:rStyle w:val="Hipervnculo"/>
            <w:sz w:val="22"/>
            <w:szCs w:val="22"/>
          </w:rPr>
          <w:t xml:space="preserve">11. Joas, J.; Vulcain, E.; Desvignes, C.; Morales, E.; Léchaudel, M. Physiological Age at Harvest Regulates the Variability in Postharvest Ripening, Sensory and Nutritional Characteristics of Mango ( </w:t>
        </w:r>
        <w:r w:rsidRPr="006914FF">
          <w:rPr>
            <w:rStyle w:val="Hipervnculo"/>
            <w:i/>
            <w:iCs/>
            <w:sz w:val="22"/>
            <w:szCs w:val="22"/>
          </w:rPr>
          <w:t>Mangifera Indica</w:t>
        </w:r>
        <w:r w:rsidRPr="006914FF">
          <w:rPr>
            <w:rStyle w:val="Hipervnculo"/>
            <w:sz w:val="22"/>
            <w:szCs w:val="22"/>
          </w:rPr>
          <w:t xml:space="preserve"> L.) Cv. Coghshall Due to Growing Conditions. </w:t>
        </w:r>
        <w:r w:rsidRPr="006914FF">
          <w:rPr>
            <w:rStyle w:val="Hipervnculo"/>
            <w:i/>
            <w:iCs/>
            <w:sz w:val="22"/>
            <w:szCs w:val="22"/>
          </w:rPr>
          <w:t>J. Sci. Food Agric.</w:t>
        </w:r>
        <w:r w:rsidRPr="006914FF">
          <w:rPr>
            <w:rStyle w:val="Hipervnculo"/>
            <w:sz w:val="22"/>
            <w:szCs w:val="22"/>
          </w:rPr>
          <w:t xml:space="preserve"> </w:t>
        </w:r>
        <w:r w:rsidRPr="006914FF">
          <w:rPr>
            <w:rStyle w:val="Hipervnculo"/>
            <w:b/>
            <w:bCs/>
            <w:sz w:val="22"/>
            <w:szCs w:val="22"/>
          </w:rPr>
          <w:t>2012</w:t>
        </w:r>
        <w:r w:rsidRPr="006914FF">
          <w:rPr>
            <w:rStyle w:val="Hipervnculo"/>
            <w:sz w:val="22"/>
            <w:szCs w:val="22"/>
          </w:rPr>
          <w:t xml:space="preserve">, </w:t>
        </w:r>
        <w:r w:rsidRPr="006914FF">
          <w:rPr>
            <w:rStyle w:val="Hipervnculo"/>
            <w:i/>
            <w:iCs/>
            <w:sz w:val="22"/>
            <w:szCs w:val="22"/>
          </w:rPr>
          <w:t>92</w:t>
        </w:r>
        <w:r w:rsidRPr="006914FF">
          <w:rPr>
            <w:rStyle w:val="Hipervnculo"/>
            <w:sz w:val="22"/>
            <w:szCs w:val="22"/>
          </w:rPr>
          <w:t>, 1282–1290, doi:10.1002/jsfa.4696.</w:t>
        </w:r>
      </w:hyperlink>
    </w:p>
    <w:p w:rsidR="003F3E7F" w:rsidRPr="006914FF" w:rsidRDefault="00000000">
      <w:pPr>
        <w:pStyle w:val="Textoindependiente"/>
        <w:rPr>
          <w:sz w:val="22"/>
          <w:szCs w:val="22"/>
        </w:rPr>
      </w:pPr>
      <w:hyperlink r:id="rId157">
        <w:r w:rsidRPr="006914FF">
          <w:rPr>
            <w:rStyle w:val="Hipervnculo"/>
            <w:sz w:val="22"/>
            <w:szCs w:val="22"/>
          </w:rPr>
          <w:t xml:space="preserve">12. Thakur, R.R.; Mangaraj, S.; Kate, A.E.; Sami, R.; Al-Mushhin, A.A.M.; Maklad, M.F.; Uguru, H.; Helal, M. Effect of Harvesting Stages and Storage Temperature on Quality Attributes and Post-Harvest Shelf-Life of Mango ( </w:t>
        </w:r>
        <w:r w:rsidRPr="006914FF">
          <w:rPr>
            <w:rStyle w:val="Hipervnculo"/>
            <w:i/>
            <w:iCs/>
            <w:sz w:val="22"/>
            <w:szCs w:val="22"/>
          </w:rPr>
          <w:t>Mangifera Indica</w:t>
        </w:r>
        <w:r w:rsidRPr="006914FF">
          <w:rPr>
            <w:rStyle w:val="Hipervnculo"/>
            <w:sz w:val="22"/>
            <w:szCs w:val="22"/>
          </w:rPr>
          <w:t xml:space="preserve"> ). </w:t>
        </w:r>
        <w:r w:rsidRPr="006914FF">
          <w:rPr>
            <w:rStyle w:val="Hipervnculo"/>
            <w:i/>
            <w:iCs/>
            <w:sz w:val="22"/>
            <w:szCs w:val="22"/>
          </w:rPr>
          <w:t>J. Biobased Mater. Bioenergy</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16</w:t>
        </w:r>
        <w:r w:rsidRPr="006914FF">
          <w:rPr>
            <w:rStyle w:val="Hipervnculo"/>
            <w:sz w:val="22"/>
            <w:szCs w:val="22"/>
          </w:rPr>
          <w:t>, 770–782, doi:10.1166/jbmb.2022.2219.</w:t>
        </w:r>
      </w:hyperlink>
    </w:p>
    <w:p w:rsidR="003F3E7F" w:rsidRPr="006914FF" w:rsidRDefault="00000000">
      <w:pPr>
        <w:pStyle w:val="Textoindependiente"/>
        <w:rPr>
          <w:sz w:val="22"/>
          <w:szCs w:val="22"/>
        </w:rPr>
      </w:pPr>
      <w:hyperlink r:id="rId158">
        <w:r w:rsidRPr="006914FF">
          <w:rPr>
            <w:rStyle w:val="Hipervnculo"/>
            <w:sz w:val="22"/>
            <w:szCs w:val="22"/>
          </w:rPr>
          <w:t xml:space="preserve">13. Yashoda, H.M.; Prabha, T.N.; Tharanathan, R.N. Mango Ripening: Changes in Cell Wall Constituents in Relation to Textural Softening. </w:t>
        </w:r>
        <w:r w:rsidRPr="006914FF">
          <w:rPr>
            <w:rStyle w:val="Hipervnculo"/>
            <w:i/>
            <w:iCs/>
            <w:sz w:val="22"/>
            <w:szCs w:val="22"/>
          </w:rPr>
          <w:t>J. Sci. Food Agric.</w:t>
        </w:r>
        <w:r w:rsidRPr="006914FF">
          <w:rPr>
            <w:rStyle w:val="Hipervnculo"/>
            <w:sz w:val="22"/>
            <w:szCs w:val="22"/>
          </w:rPr>
          <w:t xml:space="preserve"> </w:t>
        </w:r>
        <w:r w:rsidRPr="006914FF">
          <w:rPr>
            <w:rStyle w:val="Hipervnculo"/>
            <w:b/>
            <w:bCs/>
            <w:sz w:val="22"/>
            <w:szCs w:val="22"/>
          </w:rPr>
          <w:t>2006</w:t>
        </w:r>
        <w:r w:rsidRPr="006914FF">
          <w:rPr>
            <w:rStyle w:val="Hipervnculo"/>
            <w:sz w:val="22"/>
            <w:szCs w:val="22"/>
          </w:rPr>
          <w:t xml:space="preserve">, </w:t>
        </w:r>
        <w:r w:rsidRPr="006914FF">
          <w:rPr>
            <w:rStyle w:val="Hipervnculo"/>
            <w:i/>
            <w:iCs/>
            <w:sz w:val="22"/>
            <w:szCs w:val="22"/>
          </w:rPr>
          <w:t>86</w:t>
        </w:r>
        <w:r w:rsidRPr="006914FF">
          <w:rPr>
            <w:rStyle w:val="Hipervnculo"/>
            <w:sz w:val="22"/>
            <w:szCs w:val="22"/>
          </w:rPr>
          <w:t>, 713–721, doi:10.1002/jsfa.2404.</w:t>
        </w:r>
      </w:hyperlink>
    </w:p>
    <w:p w:rsidR="003F3E7F" w:rsidRPr="006914FF" w:rsidRDefault="00000000">
      <w:pPr>
        <w:pStyle w:val="Textoindependiente"/>
        <w:rPr>
          <w:sz w:val="22"/>
          <w:szCs w:val="22"/>
          <w:lang w:val="es-PE"/>
        </w:rPr>
      </w:pPr>
      <w:hyperlink r:id="rId159">
        <w:r w:rsidRPr="006914FF">
          <w:rPr>
            <w:rStyle w:val="Hipervnculo"/>
            <w:sz w:val="22"/>
            <w:szCs w:val="22"/>
          </w:rPr>
          <w:t xml:space="preserve">14. Hossain, Md.A.; Rana, Md.M.; Kimura, Y.; Roslan, H.A. Changes in Biochemical Characteristics and Activities of Ripening Associated Enzymes in Mango Fruit during the Storage at Different Temperatures. </w:t>
        </w:r>
        <w:proofErr w:type="spellStart"/>
        <w:r w:rsidRPr="006914FF">
          <w:rPr>
            <w:rStyle w:val="Hipervnculo"/>
            <w:i/>
            <w:iCs/>
            <w:sz w:val="22"/>
            <w:szCs w:val="22"/>
            <w:lang w:val="es-PE"/>
          </w:rPr>
          <w:t>BioMed</w:t>
        </w:r>
        <w:proofErr w:type="spellEnd"/>
        <w:r w:rsidRPr="006914FF">
          <w:rPr>
            <w:rStyle w:val="Hipervnculo"/>
            <w:i/>
            <w:iCs/>
            <w:sz w:val="22"/>
            <w:szCs w:val="22"/>
            <w:lang w:val="es-PE"/>
          </w:rPr>
          <w:t xml:space="preserve"> Res. </w:t>
        </w:r>
        <w:proofErr w:type="spellStart"/>
        <w:r w:rsidRPr="006914FF">
          <w:rPr>
            <w:rStyle w:val="Hipervnculo"/>
            <w:i/>
            <w:iCs/>
            <w:sz w:val="22"/>
            <w:szCs w:val="22"/>
            <w:lang w:val="es-PE"/>
          </w:rPr>
          <w:t>Int</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2014</w:t>
        </w:r>
        <w:r w:rsidRPr="006914FF">
          <w:rPr>
            <w:rStyle w:val="Hipervnculo"/>
            <w:sz w:val="22"/>
            <w:szCs w:val="22"/>
            <w:lang w:val="es-PE"/>
          </w:rPr>
          <w:t xml:space="preserve">, </w:t>
        </w:r>
        <w:r w:rsidRPr="006914FF">
          <w:rPr>
            <w:rStyle w:val="Hipervnculo"/>
            <w:i/>
            <w:iCs/>
            <w:sz w:val="22"/>
            <w:szCs w:val="22"/>
            <w:lang w:val="es-PE"/>
          </w:rPr>
          <w:t>2014</w:t>
        </w:r>
        <w:r w:rsidRPr="006914FF">
          <w:rPr>
            <w:rStyle w:val="Hipervnculo"/>
            <w:sz w:val="22"/>
            <w:szCs w:val="22"/>
            <w:lang w:val="es-PE"/>
          </w:rPr>
          <w:t>, 1–11, doi:10.1155/2014/232969.</w:t>
        </w:r>
      </w:hyperlink>
    </w:p>
    <w:p w:rsidR="003F3E7F" w:rsidRPr="006914FF" w:rsidRDefault="00000000">
      <w:pPr>
        <w:pStyle w:val="Textoindependiente"/>
        <w:rPr>
          <w:sz w:val="22"/>
          <w:szCs w:val="22"/>
        </w:rPr>
      </w:pPr>
      <w:hyperlink r:id="rId160">
        <w:r w:rsidRPr="006914FF">
          <w:rPr>
            <w:rStyle w:val="Hipervnculo"/>
            <w:sz w:val="22"/>
            <w:szCs w:val="22"/>
            <w:lang w:val="es-PE"/>
          </w:rPr>
          <w:t xml:space="preserve">15. Martínez-González, M.E.; </w:t>
        </w:r>
        <w:proofErr w:type="spellStart"/>
        <w:r w:rsidRPr="006914FF">
          <w:rPr>
            <w:rStyle w:val="Hipervnculo"/>
            <w:sz w:val="22"/>
            <w:szCs w:val="22"/>
            <w:lang w:val="es-PE"/>
          </w:rPr>
          <w:t>Balois</w:t>
        </w:r>
        <w:proofErr w:type="spellEnd"/>
        <w:r w:rsidRPr="006914FF">
          <w:rPr>
            <w:rStyle w:val="Hipervnculo"/>
            <w:sz w:val="22"/>
            <w:szCs w:val="22"/>
            <w:lang w:val="es-PE"/>
          </w:rPr>
          <w:t xml:space="preserve"> Morales, R.; </w:t>
        </w:r>
        <w:proofErr w:type="spellStart"/>
        <w:r w:rsidRPr="006914FF">
          <w:rPr>
            <w:rStyle w:val="Hipervnculo"/>
            <w:sz w:val="22"/>
            <w:szCs w:val="22"/>
            <w:lang w:val="es-PE"/>
          </w:rPr>
          <w:t>Alia-Tejacal</w:t>
        </w:r>
        <w:proofErr w:type="spellEnd"/>
        <w:r w:rsidRPr="006914FF">
          <w:rPr>
            <w:rStyle w:val="Hipervnculo"/>
            <w:sz w:val="22"/>
            <w:szCs w:val="22"/>
            <w:lang w:val="es-PE"/>
          </w:rPr>
          <w:t>, I.; Cortes-Cruz, M.A.; Palomino-Hermosillo, Y.A.; López-</w:t>
        </w:r>
        <w:proofErr w:type="spellStart"/>
        <w:r w:rsidRPr="006914FF">
          <w:rPr>
            <w:rStyle w:val="Hipervnculo"/>
            <w:sz w:val="22"/>
            <w:szCs w:val="22"/>
            <w:lang w:val="es-PE"/>
          </w:rPr>
          <w:t>Gúzman</w:t>
        </w:r>
        <w:proofErr w:type="spellEnd"/>
        <w:r w:rsidRPr="006914FF">
          <w:rPr>
            <w:rStyle w:val="Hipervnculo"/>
            <w:sz w:val="22"/>
            <w:szCs w:val="22"/>
            <w:lang w:val="es-PE"/>
          </w:rPr>
          <w:t xml:space="preserve">, G.G. Postcosecha de Frutos: Maduración y Cambios Bioquímicos. </w:t>
        </w:r>
        <w:r w:rsidRPr="006914FF">
          <w:rPr>
            <w:rStyle w:val="Hipervnculo"/>
            <w:i/>
            <w:iCs/>
            <w:sz w:val="22"/>
            <w:szCs w:val="22"/>
          </w:rPr>
          <w:t>Rev. Mex. Cienc. Agríc.</w:t>
        </w:r>
        <w:r w:rsidRPr="006914FF">
          <w:rPr>
            <w:rStyle w:val="Hipervnculo"/>
            <w:sz w:val="22"/>
            <w:szCs w:val="22"/>
          </w:rPr>
          <w:t xml:space="preserve"> </w:t>
        </w:r>
        <w:r w:rsidRPr="006914FF">
          <w:rPr>
            <w:rStyle w:val="Hipervnculo"/>
            <w:b/>
            <w:bCs/>
            <w:sz w:val="22"/>
            <w:szCs w:val="22"/>
          </w:rPr>
          <w:t>2017</w:t>
        </w:r>
        <w:r w:rsidRPr="006914FF">
          <w:rPr>
            <w:rStyle w:val="Hipervnculo"/>
            <w:sz w:val="22"/>
            <w:szCs w:val="22"/>
          </w:rPr>
          <w:t>, 4075–4087, doi:10.29312/remexca.v0i19.674.</w:t>
        </w:r>
      </w:hyperlink>
    </w:p>
    <w:p w:rsidR="003F3E7F" w:rsidRPr="006914FF" w:rsidRDefault="00000000">
      <w:pPr>
        <w:pStyle w:val="Textoindependiente"/>
        <w:rPr>
          <w:sz w:val="22"/>
          <w:szCs w:val="22"/>
        </w:rPr>
      </w:pPr>
      <w:hyperlink r:id="rId161">
        <w:r w:rsidRPr="006914FF">
          <w:rPr>
            <w:rStyle w:val="Hipervnculo"/>
            <w:sz w:val="22"/>
            <w:szCs w:val="22"/>
          </w:rPr>
          <w:t xml:space="preserve">16. Jha, S.N.; Kingsly, A.R.P.; Chopra, S. Physical and Mechanical Properties of Mango during Growth and Storage for Determination of Maturity. </w:t>
        </w:r>
        <w:r w:rsidRPr="006914FF">
          <w:rPr>
            <w:rStyle w:val="Hipervnculo"/>
            <w:i/>
            <w:iCs/>
            <w:sz w:val="22"/>
            <w:szCs w:val="22"/>
          </w:rPr>
          <w:t>J. Food Eng.</w:t>
        </w:r>
        <w:r w:rsidRPr="006914FF">
          <w:rPr>
            <w:rStyle w:val="Hipervnculo"/>
            <w:sz w:val="22"/>
            <w:szCs w:val="22"/>
          </w:rPr>
          <w:t xml:space="preserve"> </w:t>
        </w:r>
        <w:r w:rsidRPr="006914FF">
          <w:rPr>
            <w:rStyle w:val="Hipervnculo"/>
            <w:b/>
            <w:bCs/>
            <w:sz w:val="22"/>
            <w:szCs w:val="22"/>
          </w:rPr>
          <w:t>2006</w:t>
        </w:r>
        <w:r w:rsidRPr="006914FF">
          <w:rPr>
            <w:rStyle w:val="Hipervnculo"/>
            <w:sz w:val="22"/>
            <w:szCs w:val="22"/>
          </w:rPr>
          <w:t xml:space="preserve">, </w:t>
        </w:r>
        <w:r w:rsidRPr="006914FF">
          <w:rPr>
            <w:rStyle w:val="Hipervnculo"/>
            <w:i/>
            <w:iCs/>
            <w:sz w:val="22"/>
            <w:szCs w:val="22"/>
          </w:rPr>
          <w:t>72</w:t>
        </w:r>
        <w:r w:rsidRPr="006914FF">
          <w:rPr>
            <w:rStyle w:val="Hipervnculo"/>
            <w:sz w:val="22"/>
            <w:szCs w:val="22"/>
          </w:rPr>
          <w:t>, 73–76, doi:10.1016/j.jfoodeng.2004.11.020.</w:t>
        </w:r>
      </w:hyperlink>
    </w:p>
    <w:p w:rsidR="003F3E7F" w:rsidRPr="006914FF" w:rsidRDefault="00000000">
      <w:pPr>
        <w:pStyle w:val="Textoindependiente"/>
        <w:rPr>
          <w:sz w:val="22"/>
          <w:szCs w:val="22"/>
        </w:rPr>
      </w:pPr>
      <w:hyperlink r:id="rId162">
        <w:r w:rsidRPr="006914FF">
          <w:rPr>
            <w:rStyle w:val="Hipervnculo"/>
            <w:sz w:val="22"/>
            <w:szCs w:val="22"/>
          </w:rPr>
          <w:t xml:space="preserve">17. Wanitchang, P.; Terdwongworakul, A.; Wanitchang, J.; Nakawajana, N. Non-Destructive Maturity Classification of Mango Based on Physical, Mechanical and Optical Properties. </w:t>
        </w:r>
        <w:r w:rsidRPr="006914FF">
          <w:rPr>
            <w:rStyle w:val="Hipervnculo"/>
            <w:i/>
            <w:iCs/>
            <w:sz w:val="22"/>
            <w:szCs w:val="22"/>
          </w:rPr>
          <w:t>J. Food Eng.</w:t>
        </w:r>
        <w:r w:rsidRPr="006914FF">
          <w:rPr>
            <w:rStyle w:val="Hipervnculo"/>
            <w:sz w:val="22"/>
            <w:szCs w:val="22"/>
          </w:rPr>
          <w:t xml:space="preserve"> </w:t>
        </w:r>
        <w:r w:rsidRPr="006914FF">
          <w:rPr>
            <w:rStyle w:val="Hipervnculo"/>
            <w:b/>
            <w:bCs/>
            <w:sz w:val="22"/>
            <w:szCs w:val="22"/>
          </w:rPr>
          <w:t>2011</w:t>
        </w:r>
        <w:r w:rsidRPr="006914FF">
          <w:rPr>
            <w:rStyle w:val="Hipervnculo"/>
            <w:sz w:val="22"/>
            <w:szCs w:val="22"/>
          </w:rPr>
          <w:t xml:space="preserve">, </w:t>
        </w:r>
        <w:r w:rsidRPr="006914FF">
          <w:rPr>
            <w:rStyle w:val="Hipervnculo"/>
            <w:i/>
            <w:iCs/>
            <w:sz w:val="22"/>
            <w:szCs w:val="22"/>
          </w:rPr>
          <w:t>105</w:t>
        </w:r>
        <w:r w:rsidRPr="006914FF">
          <w:rPr>
            <w:rStyle w:val="Hipervnculo"/>
            <w:sz w:val="22"/>
            <w:szCs w:val="22"/>
          </w:rPr>
          <w:t>, 477–484, doi:10.1016/j.jfoodeng.2011.03.006.</w:t>
        </w:r>
      </w:hyperlink>
    </w:p>
    <w:p w:rsidR="003F3E7F" w:rsidRPr="006914FF" w:rsidRDefault="00000000">
      <w:pPr>
        <w:pStyle w:val="Textoindependiente"/>
        <w:rPr>
          <w:sz w:val="22"/>
          <w:szCs w:val="22"/>
        </w:rPr>
      </w:pPr>
      <w:hyperlink r:id="rId163">
        <w:r w:rsidRPr="006914FF">
          <w:rPr>
            <w:rStyle w:val="Hipervnculo"/>
            <w:sz w:val="22"/>
            <w:szCs w:val="22"/>
          </w:rPr>
          <w:t>18. Abu, M.; Olympio, N.S.; Darko, J.O. Determination of Harvest Maturity for Mango (</w:t>
        </w:r>
        <w:r w:rsidRPr="006914FF">
          <w:rPr>
            <w:rStyle w:val="Hipervnculo"/>
            <w:i/>
            <w:iCs/>
            <w:sz w:val="22"/>
            <w:szCs w:val="22"/>
          </w:rPr>
          <w:t>Mangifera Indica</w:t>
        </w:r>
        <w:r w:rsidRPr="006914FF">
          <w:rPr>
            <w:rStyle w:val="Hipervnculo"/>
            <w:sz w:val="22"/>
            <w:szCs w:val="22"/>
          </w:rPr>
          <w:t xml:space="preserve"> L.) Fruit by Non-Destructive Criteria. </w:t>
        </w:r>
        <w:r w:rsidRPr="006914FF">
          <w:rPr>
            <w:rStyle w:val="Hipervnculo"/>
            <w:i/>
            <w:iCs/>
            <w:sz w:val="22"/>
            <w:szCs w:val="22"/>
          </w:rPr>
          <w:t>Agric. Sci.</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12</w:t>
        </w:r>
        <w:r w:rsidRPr="006914FF">
          <w:rPr>
            <w:rStyle w:val="Hipervnculo"/>
            <w:sz w:val="22"/>
            <w:szCs w:val="22"/>
          </w:rPr>
          <w:t>, 1103–1118, doi:10.4236/as.2021.1210071.</w:t>
        </w:r>
      </w:hyperlink>
    </w:p>
    <w:p w:rsidR="003F3E7F" w:rsidRPr="006914FF" w:rsidRDefault="00000000">
      <w:pPr>
        <w:pStyle w:val="Textoindependiente"/>
        <w:rPr>
          <w:sz w:val="22"/>
          <w:szCs w:val="22"/>
        </w:rPr>
      </w:pPr>
      <w:hyperlink r:id="rId164">
        <w:r w:rsidRPr="006914FF">
          <w:rPr>
            <w:rStyle w:val="Hipervnculo"/>
            <w:sz w:val="22"/>
            <w:szCs w:val="22"/>
          </w:rPr>
          <w:t xml:space="preserve">19. Prasad, K.; Jacob, S.; Siddiqui, M.W. Fruit Maturity, Harvesting, and Quality Standards. In </w:t>
        </w:r>
        <w:r w:rsidRPr="006914FF">
          <w:rPr>
            <w:rStyle w:val="Hipervnculo"/>
            <w:i/>
            <w:iCs/>
            <w:sz w:val="22"/>
            <w:szCs w:val="22"/>
          </w:rPr>
          <w:t>Preharvest Modulation of Postharvest Fruit and Vegetable Quality</w:t>
        </w:r>
        <w:r w:rsidRPr="006914FF">
          <w:rPr>
            <w:rStyle w:val="Hipervnculo"/>
            <w:sz w:val="22"/>
            <w:szCs w:val="22"/>
          </w:rPr>
          <w:t>; Elsevier, 2018; pp. 41–69 ISBN 978-0-12-809807-3.</w:t>
        </w:r>
      </w:hyperlink>
    </w:p>
    <w:p w:rsidR="003F3E7F" w:rsidRPr="006914FF" w:rsidRDefault="00000000">
      <w:pPr>
        <w:pStyle w:val="Textoindependiente"/>
        <w:rPr>
          <w:sz w:val="22"/>
          <w:szCs w:val="22"/>
        </w:rPr>
      </w:pPr>
      <w:hyperlink r:id="rId165">
        <w:r w:rsidRPr="006914FF">
          <w:rPr>
            <w:rStyle w:val="Hipervnculo"/>
            <w:sz w:val="22"/>
            <w:szCs w:val="22"/>
          </w:rPr>
          <w:t xml:space="preserve">20. Sudheer, K.P.; Indira, V. </w:t>
        </w:r>
        <w:r w:rsidRPr="006914FF">
          <w:rPr>
            <w:rStyle w:val="Hipervnculo"/>
            <w:i/>
            <w:iCs/>
            <w:sz w:val="22"/>
            <w:szCs w:val="22"/>
          </w:rPr>
          <w:t>Post Harvest Technology of Horticultural Crops</w:t>
        </w:r>
        <w:r w:rsidRPr="006914FF">
          <w:rPr>
            <w:rStyle w:val="Hipervnculo"/>
            <w:sz w:val="22"/>
            <w:szCs w:val="22"/>
          </w:rPr>
          <w:t>; New India Publishing Agency: Pitam Pura, New Delhi, 2007; ISBN 978-93-89547-06-1.</w:t>
        </w:r>
      </w:hyperlink>
    </w:p>
    <w:p w:rsidR="003F3E7F" w:rsidRPr="006914FF" w:rsidRDefault="00000000">
      <w:pPr>
        <w:pStyle w:val="Textoindependiente"/>
        <w:rPr>
          <w:sz w:val="22"/>
          <w:szCs w:val="22"/>
        </w:rPr>
      </w:pPr>
      <w:hyperlink r:id="rId166">
        <w:r w:rsidRPr="006914FF">
          <w:rPr>
            <w:rStyle w:val="Hipervnculo"/>
            <w:sz w:val="22"/>
            <w:szCs w:val="22"/>
          </w:rPr>
          <w:t xml:space="preserve">21. Benkeblia, N.; Tennant, D.P.F.; Jawandha, S.K.; Gill, P.S. Preharvest and Harvest Factors Influencing the Postharvest Quality of Tropical and Subtropical Fruits. In </w:t>
        </w:r>
        <w:r w:rsidRPr="006914FF">
          <w:rPr>
            <w:rStyle w:val="Hipervnculo"/>
            <w:i/>
            <w:iCs/>
            <w:sz w:val="22"/>
            <w:szCs w:val="22"/>
          </w:rPr>
          <w:t>Postharvest Biology and Technology of Tropical and Subtropical Fruits</w:t>
        </w:r>
        <w:r w:rsidRPr="006914FF">
          <w:rPr>
            <w:rStyle w:val="Hipervnculo"/>
            <w:sz w:val="22"/>
            <w:szCs w:val="22"/>
          </w:rPr>
          <w:t>; Elsevier, 2011; pp. 112–142e ISBN 978-1-84569-733-4.</w:t>
        </w:r>
      </w:hyperlink>
    </w:p>
    <w:p w:rsidR="003F3E7F" w:rsidRPr="006914FF" w:rsidRDefault="00000000">
      <w:pPr>
        <w:pStyle w:val="Textoindependiente"/>
        <w:rPr>
          <w:sz w:val="22"/>
          <w:szCs w:val="22"/>
        </w:rPr>
      </w:pPr>
      <w:hyperlink r:id="rId167">
        <w:r w:rsidRPr="006914FF">
          <w:rPr>
            <w:rStyle w:val="Hipervnculo"/>
            <w:sz w:val="22"/>
            <w:szCs w:val="22"/>
          </w:rPr>
          <w:t xml:space="preserve">22. Gonzalez-Aguilar, G.A.; Kader, A.A.; Brecht, J.K.; Toivonen, P.M.A. Fresh-Cut Tropical and Subtropical Fruit Products. In </w:t>
        </w:r>
        <w:r w:rsidRPr="006914FF">
          <w:rPr>
            <w:rStyle w:val="Hipervnculo"/>
            <w:i/>
            <w:iCs/>
            <w:sz w:val="22"/>
            <w:szCs w:val="22"/>
          </w:rPr>
          <w:t>Postharvest Biology and Technology of Tropical and Subtropical Fruits</w:t>
        </w:r>
        <w:r w:rsidRPr="006914FF">
          <w:rPr>
            <w:rStyle w:val="Hipervnculo"/>
            <w:sz w:val="22"/>
            <w:szCs w:val="22"/>
          </w:rPr>
          <w:t>; Elsevier, 2011; pp. 381–419e ISBN 978-1-84569-733-4.</w:t>
        </w:r>
      </w:hyperlink>
    </w:p>
    <w:p w:rsidR="003F3E7F" w:rsidRPr="006914FF" w:rsidRDefault="00000000">
      <w:pPr>
        <w:pStyle w:val="Textoindependiente"/>
        <w:rPr>
          <w:sz w:val="22"/>
          <w:szCs w:val="22"/>
        </w:rPr>
      </w:pPr>
      <w:hyperlink r:id="rId168">
        <w:r w:rsidRPr="006914FF">
          <w:rPr>
            <w:rStyle w:val="Hipervnculo"/>
            <w:sz w:val="22"/>
            <w:szCs w:val="22"/>
          </w:rPr>
          <w:t xml:space="preserve">23. Muiruri, J.; Ambuko, J.; Nyankanga, R.; Owino, W. Maturity Indices of Specific Mango Varieties Produced at Medium Altitude Agro-Ecological Zone in Kenya. </w:t>
        </w:r>
        <w:r w:rsidRPr="006914FF">
          <w:rPr>
            <w:rStyle w:val="Hipervnculo"/>
            <w:i/>
            <w:iCs/>
            <w:sz w:val="22"/>
            <w:szCs w:val="22"/>
          </w:rPr>
          <w:t>Afr. J. Food Agric. Nutr. Dev.</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22</w:t>
        </w:r>
        <w:r w:rsidRPr="006914FF">
          <w:rPr>
            <w:rStyle w:val="Hipervnculo"/>
            <w:sz w:val="22"/>
            <w:szCs w:val="22"/>
          </w:rPr>
          <w:t>, 20752–20773, doi:10.18697/ajfand.111.22025.</w:t>
        </w:r>
      </w:hyperlink>
    </w:p>
    <w:p w:rsidR="003F3E7F" w:rsidRPr="006914FF" w:rsidRDefault="00000000">
      <w:pPr>
        <w:pStyle w:val="Textoindependiente"/>
        <w:rPr>
          <w:sz w:val="22"/>
          <w:szCs w:val="22"/>
        </w:rPr>
      </w:pPr>
      <w:hyperlink r:id="rId169">
        <w:r w:rsidRPr="006914FF">
          <w:rPr>
            <w:rStyle w:val="Hipervnculo"/>
            <w:sz w:val="22"/>
            <w:szCs w:val="22"/>
          </w:rPr>
          <w:t xml:space="preserve">24. Liu, B.; Xin, Q.; Zhang, M.; Chen, J.; Lu, Q.; Zhou, X.; Li, X.; Zhang, W.; Feng, W.; Pei, H.; et al. Research Progress on Mango Post-Harvest Ripening Physiology and the Regulatory Technologies. </w:t>
        </w:r>
        <w:r w:rsidRPr="006914FF">
          <w:rPr>
            <w:rStyle w:val="Hipervnculo"/>
            <w:i/>
            <w:iCs/>
            <w:sz w:val="22"/>
            <w:szCs w:val="22"/>
          </w:rPr>
          <w:t>Foods</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12</w:t>
        </w:r>
        <w:r w:rsidRPr="006914FF">
          <w:rPr>
            <w:rStyle w:val="Hipervnculo"/>
            <w:sz w:val="22"/>
            <w:szCs w:val="22"/>
          </w:rPr>
          <w:t>, 173, doi:10.3390/foods12010173.</w:t>
        </w:r>
      </w:hyperlink>
    </w:p>
    <w:p w:rsidR="003F3E7F" w:rsidRPr="006914FF" w:rsidRDefault="00000000">
      <w:pPr>
        <w:pStyle w:val="Textoindependiente"/>
        <w:rPr>
          <w:sz w:val="22"/>
          <w:szCs w:val="22"/>
        </w:rPr>
      </w:pPr>
      <w:hyperlink r:id="rId170">
        <w:r w:rsidRPr="006914FF">
          <w:rPr>
            <w:rStyle w:val="Hipervnculo"/>
            <w:sz w:val="22"/>
            <w:szCs w:val="22"/>
          </w:rPr>
          <w:t xml:space="preserve">25. Mditshwa, A.; Khaliq, G.; Hussein, Z.; Ejaz, S. Editorial: Sustainable Postharvest Management Practices for Fresh Produce. </w:t>
        </w:r>
        <w:r w:rsidRPr="006914FF">
          <w:rPr>
            <w:rStyle w:val="Hipervnculo"/>
            <w:i/>
            <w:iCs/>
            <w:sz w:val="22"/>
            <w:szCs w:val="22"/>
          </w:rPr>
          <w:t>Front. Sustain. Food Syst.</w:t>
        </w:r>
        <w:r w:rsidRPr="006914FF">
          <w:rPr>
            <w:rStyle w:val="Hipervnculo"/>
            <w:sz w:val="22"/>
            <w:szCs w:val="22"/>
          </w:rPr>
          <w:t xml:space="preserve"> </w:t>
        </w:r>
        <w:r w:rsidRPr="006914FF">
          <w:rPr>
            <w:rStyle w:val="Hipervnculo"/>
            <w:b/>
            <w:bCs/>
            <w:sz w:val="22"/>
            <w:szCs w:val="22"/>
          </w:rPr>
          <w:t>2023</w:t>
        </w:r>
        <w:r w:rsidRPr="006914FF">
          <w:rPr>
            <w:rStyle w:val="Hipervnculo"/>
            <w:sz w:val="22"/>
            <w:szCs w:val="22"/>
          </w:rPr>
          <w:t xml:space="preserve">, </w:t>
        </w:r>
        <w:r w:rsidRPr="006914FF">
          <w:rPr>
            <w:rStyle w:val="Hipervnculo"/>
            <w:i/>
            <w:iCs/>
            <w:sz w:val="22"/>
            <w:szCs w:val="22"/>
          </w:rPr>
          <w:t>7</w:t>
        </w:r>
        <w:r w:rsidRPr="006914FF">
          <w:rPr>
            <w:rStyle w:val="Hipervnculo"/>
            <w:sz w:val="22"/>
            <w:szCs w:val="22"/>
          </w:rPr>
          <w:t>, 1143759, doi:10.3389/fsufs.2023.1143759.</w:t>
        </w:r>
      </w:hyperlink>
    </w:p>
    <w:p w:rsidR="003F3E7F" w:rsidRPr="006914FF" w:rsidRDefault="00000000">
      <w:pPr>
        <w:pStyle w:val="Textoindependiente"/>
        <w:rPr>
          <w:sz w:val="22"/>
          <w:szCs w:val="22"/>
        </w:rPr>
      </w:pPr>
      <w:hyperlink r:id="rId171">
        <w:r w:rsidRPr="006914FF">
          <w:rPr>
            <w:rStyle w:val="Hipervnculo"/>
            <w:sz w:val="22"/>
            <w:szCs w:val="22"/>
          </w:rPr>
          <w:t xml:space="preserve">26. </w:t>
        </w:r>
        <w:r w:rsidRPr="006914FF">
          <w:rPr>
            <w:rStyle w:val="Hipervnculo"/>
            <w:i/>
            <w:iCs/>
            <w:sz w:val="22"/>
            <w:szCs w:val="22"/>
          </w:rPr>
          <w:t>Sustainable Postharvest Technologies for Fruits and Vegetables</w:t>
        </w:r>
        <w:r w:rsidRPr="006914FF">
          <w:rPr>
            <w:rStyle w:val="Hipervnculo"/>
            <w:sz w:val="22"/>
            <w:szCs w:val="22"/>
          </w:rPr>
          <w:t>; Ali, S., Mir, S.A., Dar, B.N., Ejaz, S., Eds.; First edition.; CRC Press, Taylor &amp; Francis Group: Boca Raton London New York, 2025; ISBN 978-1-003-37037-6.</w:t>
        </w:r>
      </w:hyperlink>
    </w:p>
    <w:p w:rsidR="003F3E7F" w:rsidRPr="006914FF" w:rsidRDefault="00000000">
      <w:pPr>
        <w:pStyle w:val="Textoindependiente"/>
        <w:rPr>
          <w:sz w:val="22"/>
          <w:szCs w:val="22"/>
        </w:rPr>
      </w:pPr>
      <w:hyperlink r:id="rId172">
        <w:r w:rsidRPr="006914FF">
          <w:rPr>
            <w:rStyle w:val="Hipervnculo"/>
            <w:sz w:val="22"/>
            <w:szCs w:val="22"/>
          </w:rPr>
          <w:t xml:space="preserve">27. Umar, U.D.; Ahmed, N.; Zafar, M.Z.; Rehman, A.; Naqvi, S.A.H.; Zulfiqar, M.A.; Malik, M.T.; Ali, B.; Saleem, M.H.; Marc, R.A. Micronutrients Foliar and Drench Application Mitigate Mango Sudden Decline Disorder and Impact Fruit Yield. </w:t>
        </w:r>
        <w:r w:rsidRPr="006914FF">
          <w:rPr>
            <w:rStyle w:val="Hipervnculo"/>
            <w:i/>
            <w:iCs/>
            <w:sz w:val="22"/>
            <w:szCs w:val="22"/>
          </w:rPr>
          <w:t>Agronomy</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12</w:t>
        </w:r>
        <w:r w:rsidRPr="006914FF">
          <w:rPr>
            <w:rStyle w:val="Hipervnculo"/>
            <w:sz w:val="22"/>
            <w:szCs w:val="22"/>
          </w:rPr>
          <w:t>, 2449, doi:10.3390/agronomy12102449.</w:t>
        </w:r>
      </w:hyperlink>
    </w:p>
    <w:p w:rsidR="003F3E7F" w:rsidRPr="006914FF" w:rsidRDefault="00000000">
      <w:pPr>
        <w:pStyle w:val="Textoindependiente"/>
        <w:rPr>
          <w:sz w:val="22"/>
          <w:szCs w:val="22"/>
        </w:rPr>
      </w:pPr>
      <w:hyperlink r:id="rId173">
        <w:r w:rsidRPr="006914FF">
          <w:rPr>
            <w:rStyle w:val="Hipervnculo"/>
            <w:sz w:val="22"/>
            <w:szCs w:val="22"/>
          </w:rPr>
          <w:t xml:space="preserve">28. Asis, C.A.; Tilbrook, J.; Anson, D.; Niscioli, A.; Guinto, D.; Bristow, M.; Rowlings, D. Nitrogen Level Impacting Fruit Yield and Quality of Mango in Northern Tropical Australia. </w:t>
        </w:r>
        <w:r w:rsidRPr="006914FF">
          <w:rPr>
            <w:rStyle w:val="Hipervnculo"/>
            <w:i/>
            <w:iCs/>
            <w:sz w:val="22"/>
            <w:szCs w:val="22"/>
          </w:rPr>
          <w:t>Sustainability</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17</w:t>
        </w:r>
        <w:r w:rsidRPr="006914FF">
          <w:rPr>
            <w:rStyle w:val="Hipervnculo"/>
            <w:sz w:val="22"/>
            <w:szCs w:val="22"/>
          </w:rPr>
          <w:t>, 80, doi:10.3390/su17010080.</w:t>
        </w:r>
      </w:hyperlink>
    </w:p>
    <w:p w:rsidR="003F3E7F" w:rsidRPr="006914FF" w:rsidRDefault="00000000">
      <w:pPr>
        <w:pStyle w:val="Textoindependiente"/>
        <w:rPr>
          <w:sz w:val="22"/>
          <w:szCs w:val="22"/>
        </w:rPr>
      </w:pPr>
      <w:hyperlink r:id="rId174">
        <w:r w:rsidRPr="006914FF">
          <w:rPr>
            <w:rStyle w:val="Hipervnculo"/>
            <w:sz w:val="22"/>
            <w:szCs w:val="22"/>
          </w:rPr>
          <w:t xml:space="preserve">29. Wu, G.; Yang, S.; Luan, C.; Wu, Q.; Lin, L.; Li, X.; Che, Z.; Zhou, D.; Dong, Z.; Song, H. Partial Organic Substitution for Synthetic Fertilizer Improves Soil Fertility and Crop Yields While Mitigating N2O Emissions in Wheat-Maize Rotation System. </w:t>
        </w:r>
        <w:r w:rsidRPr="006914FF">
          <w:rPr>
            <w:rStyle w:val="Hipervnculo"/>
            <w:i/>
            <w:iCs/>
            <w:sz w:val="22"/>
            <w:szCs w:val="22"/>
          </w:rPr>
          <w:t>Eur. J. Agron.</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154</w:t>
        </w:r>
        <w:r w:rsidRPr="006914FF">
          <w:rPr>
            <w:rStyle w:val="Hipervnculo"/>
            <w:sz w:val="22"/>
            <w:szCs w:val="22"/>
          </w:rPr>
          <w:t>, 127077, doi:10.1016/j.eja.2023.127077.</w:t>
        </w:r>
      </w:hyperlink>
    </w:p>
    <w:p w:rsidR="003F3E7F" w:rsidRPr="006914FF" w:rsidRDefault="00000000">
      <w:pPr>
        <w:pStyle w:val="Textoindependiente"/>
        <w:rPr>
          <w:sz w:val="22"/>
          <w:szCs w:val="22"/>
        </w:rPr>
      </w:pPr>
      <w:hyperlink r:id="rId175">
        <w:r w:rsidRPr="006914FF">
          <w:rPr>
            <w:rStyle w:val="Hipervnculo"/>
            <w:sz w:val="22"/>
            <w:szCs w:val="22"/>
          </w:rPr>
          <w:t xml:space="preserve">30. Vos, R.; Glauber, J.; Hebebrand, C.; Rice, B. Global Shocks to Fertilizer Markets: Impacts on Prices, Demand and Farm Profitability. </w:t>
        </w:r>
        <w:r w:rsidRPr="006914FF">
          <w:rPr>
            <w:rStyle w:val="Hipervnculo"/>
            <w:i/>
            <w:iCs/>
            <w:sz w:val="22"/>
            <w:szCs w:val="22"/>
          </w:rPr>
          <w:t>Food Policy</w:t>
        </w:r>
        <w:r w:rsidRPr="006914FF">
          <w:rPr>
            <w:rStyle w:val="Hipervnculo"/>
            <w:sz w:val="22"/>
            <w:szCs w:val="22"/>
          </w:rPr>
          <w:t xml:space="preserve"> </w:t>
        </w:r>
        <w:r w:rsidRPr="006914FF">
          <w:rPr>
            <w:rStyle w:val="Hipervnculo"/>
            <w:b/>
            <w:bCs/>
            <w:sz w:val="22"/>
            <w:szCs w:val="22"/>
          </w:rPr>
          <w:t>2025</w:t>
        </w:r>
        <w:r w:rsidRPr="006914FF">
          <w:rPr>
            <w:rStyle w:val="Hipervnculo"/>
            <w:sz w:val="22"/>
            <w:szCs w:val="22"/>
          </w:rPr>
          <w:t xml:space="preserve">, </w:t>
        </w:r>
        <w:r w:rsidRPr="006914FF">
          <w:rPr>
            <w:rStyle w:val="Hipervnculo"/>
            <w:i/>
            <w:iCs/>
            <w:sz w:val="22"/>
            <w:szCs w:val="22"/>
          </w:rPr>
          <w:t>133</w:t>
        </w:r>
        <w:r w:rsidRPr="006914FF">
          <w:rPr>
            <w:rStyle w:val="Hipervnculo"/>
            <w:sz w:val="22"/>
            <w:szCs w:val="22"/>
          </w:rPr>
          <w:t>, 102790, doi:10.1016/j.foodpol.2024.102790.</w:t>
        </w:r>
      </w:hyperlink>
    </w:p>
    <w:p w:rsidR="003F3E7F" w:rsidRPr="006914FF" w:rsidRDefault="00000000">
      <w:pPr>
        <w:pStyle w:val="Textoindependiente"/>
        <w:rPr>
          <w:sz w:val="22"/>
          <w:szCs w:val="22"/>
        </w:rPr>
      </w:pPr>
      <w:hyperlink r:id="rId176">
        <w:r w:rsidRPr="006914FF">
          <w:rPr>
            <w:rStyle w:val="Hipervnculo"/>
            <w:sz w:val="22"/>
            <w:szCs w:val="22"/>
          </w:rPr>
          <w:t xml:space="preserve">31. Parihar, P.; Sharma, S. Composting: A Better Alternative of Chemical Fertilizer. </w:t>
        </w:r>
        <w:r w:rsidRPr="006914FF">
          <w:rPr>
            <w:rStyle w:val="Hipervnculo"/>
            <w:i/>
            <w:iCs/>
            <w:sz w:val="22"/>
            <w:szCs w:val="22"/>
          </w:rPr>
          <w:t>IOP Conf. Ser. Earth Environ. Sci.</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795</w:t>
        </w:r>
        <w:r w:rsidRPr="006914FF">
          <w:rPr>
            <w:rStyle w:val="Hipervnculo"/>
            <w:sz w:val="22"/>
            <w:szCs w:val="22"/>
          </w:rPr>
          <w:t>, 012038, doi:10.1088/1755-1315/795/1/012038.</w:t>
        </w:r>
      </w:hyperlink>
    </w:p>
    <w:p w:rsidR="003F3E7F" w:rsidRPr="006914FF" w:rsidRDefault="00000000">
      <w:pPr>
        <w:pStyle w:val="Textoindependiente"/>
        <w:rPr>
          <w:sz w:val="22"/>
          <w:szCs w:val="22"/>
        </w:rPr>
      </w:pPr>
      <w:hyperlink r:id="rId177">
        <w:r w:rsidRPr="006914FF">
          <w:rPr>
            <w:rStyle w:val="Hipervnculo"/>
            <w:sz w:val="22"/>
            <w:szCs w:val="22"/>
          </w:rPr>
          <w:t xml:space="preserve">32. Shimelis, G.; Kim, D.-G.; Yimer, F.; Tadesse, M. Exploring Compost Production Potential and Its Economic Benefits and Greenhouse Gas Mitigation in Addis Ababa, Ethiopia. </w:t>
        </w:r>
        <w:r w:rsidRPr="006914FF">
          <w:rPr>
            <w:rStyle w:val="Hipervnculo"/>
            <w:i/>
            <w:iCs/>
            <w:sz w:val="22"/>
            <w:szCs w:val="22"/>
          </w:rPr>
          <w:t>Sci. Total Environ.</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955</w:t>
        </w:r>
        <w:r w:rsidRPr="006914FF">
          <w:rPr>
            <w:rStyle w:val="Hipervnculo"/>
            <w:sz w:val="22"/>
            <w:szCs w:val="22"/>
          </w:rPr>
          <w:t>, 176617, doi:10.1016/j.scitotenv.2024.176617.</w:t>
        </w:r>
      </w:hyperlink>
    </w:p>
    <w:p w:rsidR="003F3E7F" w:rsidRPr="006914FF" w:rsidRDefault="00000000">
      <w:pPr>
        <w:pStyle w:val="Textoindependiente"/>
        <w:rPr>
          <w:sz w:val="22"/>
          <w:szCs w:val="22"/>
        </w:rPr>
      </w:pPr>
      <w:hyperlink r:id="rId178">
        <w:r w:rsidRPr="006914FF">
          <w:rPr>
            <w:rStyle w:val="Hipervnculo"/>
            <w:sz w:val="22"/>
            <w:szCs w:val="22"/>
          </w:rPr>
          <w:t xml:space="preserve">33. Shaji, H.; Chandran, V.; Mathew, L. Organic Fertilizers as a Route to Controlled Release of Nutrients. In </w:t>
        </w:r>
        <w:r w:rsidRPr="006914FF">
          <w:rPr>
            <w:rStyle w:val="Hipervnculo"/>
            <w:i/>
            <w:iCs/>
            <w:sz w:val="22"/>
            <w:szCs w:val="22"/>
          </w:rPr>
          <w:t>Controlled Release Fertilizers for Sustainable Agriculture</w:t>
        </w:r>
        <w:r w:rsidRPr="006914FF">
          <w:rPr>
            <w:rStyle w:val="Hipervnculo"/>
            <w:sz w:val="22"/>
            <w:szCs w:val="22"/>
          </w:rPr>
          <w:t>; Elsevier, 2021; pp. 231–245 ISBN 978-0-12-819555-0.</w:t>
        </w:r>
      </w:hyperlink>
    </w:p>
    <w:p w:rsidR="003F3E7F" w:rsidRPr="006914FF" w:rsidRDefault="00000000">
      <w:pPr>
        <w:pStyle w:val="Textoindependiente"/>
        <w:rPr>
          <w:sz w:val="22"/>
          <w:szCs w:val="22"/>
        </w:rPr>
      </w:pPr>
      <w:hyperlink r:id="rId179">
        <w:r w:rsidRPr="006914FF">
          <w:rPr>
            <w:rStyle w:val="Hipervnculo"/>
            <w:sz w:val="22"/>
            <w:szCs w:val="22"/>
          </w:rPr>
          <w:t xml:space="preserve">34. Jurado, M.M.; Suárez-Estrella, F.; López, M.J.; Vargas-García, M.C.; López-González, J.A.; Moreno, J. Enhanced Turnover of Organic Matter Fractions by Microbial Stimulation during Lignocellulosic Waste Composting. </w:t>
        </w:r>
        <w:r w:rsidRPr="006914FF">
          <w:rPr>
            <w:rStyle w:val="Hipervnculo"/>
            <w:i/>
            <w:iCs/>
            <w:sz w:val="22"/>
            <w:szCs w:val="22"/>
          </w:rPr>
          <w:t>Bioresour. Technol.</w:t>
        </w:r>
        <w:r w:rsidRPr="006914FF">
          <w:rPr>
            <w:rStyle w:val="Hipervnculo"/>
            <w:sz w:val="22"/>
            <w:szCs w:val="22"/>
          </w:rPr>
          <w:t xml:space="preserve"> </w:t>
        </w:r>
        <w:r w:rsidRPr="006914FF">
          <w:rPr>
            <w:rStyle w:val="Hipervnculo"/>
            <w:b/>
            <w:bCs/>
            <w:sz w:val="22"/>
            <w:szCs w:val="22"/>
          </w:rPr>
          <w:t>2015</w:t>
        </w:r>
        <w:r w:rsidRPr="006914FF">
          <w:rPr>
            <w:rStyle w:val="Hipervnculo"/>
            <w:sz w:val="22"/>
            <w:szCs w:val="22"/>
          </w:rPr>
          <w:t xml:space="preserve">, </w:t>
        </w:r>
        <w:r w:rsidRPr="006914FF">
          <w:rPr>
            <w:rStyle w:val="Hipervnculo"/>
            <w:i/>
            <w:iCs/>
            <w:sz w:val="22"/>
            <w:szCs w:val="22"/>
          </w:rPr>
          <w:t>186</w:t>
        </w:r>
        <w:r w:rsidRPr="006914FF">
          <w:rPr>
            <w:rStyle w:val="Hipervnculo"/>
            <w:sz w:val="22"/>
            <w:szCs w:val="22"/>
          </w:rPr>
          <w:t>, 15–24, doi:10.1016/j.biortech.2015.03.059.</w:t>
        </w:r>
      </w:hyperlink>
    </w:p>
    <w:p w:rsidR="003F3E7F" w:rsidRPr="006914FF" w:rsidRDefault="00000000">
      <w:pPr>
        <w:pStyle w:val="Textoindependiente"/>
        <w:rPr>
          <w:sz w:val="22"/>
          <w:szCs w:val="22"/>
        </w:rPr>
      </w:pPr>
      <w:hyperlink r:id="rId180">
        <w:r w:rsidRPr="006914FF">
          <w:rPr>
            <w:rStyle w:val="Hipervnculo"/>
            <w:sz w:val="22"/>
            <w:szCs w:val="22"/>
          </w:rPr>
          <w:t xml:space="preserve">35. Guo, X.; Liu, H.; Wu, S. Humic Substances Developed during Organic Waste Composting: Formation Mechanisms, Structural Properties, and Agronomic Functions. </w:t>
        </w:r>
        <w:r w:rsidRPr="006914FF">
          <w:rPr>
            <w:rStyle w:val="Hipervnculo"/>
            <w:i/>
            <w:iCs/>
            <w:sz w:val="22"/>
            <w:szCs w:val="22"/>
          </w:rPr>
          <w:t>Sci. Total Environ.</w:t>
        </w:r>
        <w:r w:rsidRPr="006914FF">
          <w:rPr>
            <w:rStyle w:val="Hipervnculo"/>
            <w:sz w:val="22"/>
            <w:szCs w:val="22"/>
          </w:rPr>
          <w:t xml:space="preserve"> </w:t>
        </w:r>
        <w:r w:rsidRPr="006914FF">
          <w:rPr>
            <w:rStyle w:val="Hipervnculo"/>
            <w:b/>
            <w:bCs/>
            <w:sz w:val="22"/>
            <w:szCs w:val="22"/>
          </w:rPr>
          <w:t>2019</w:t>
        </w:r>
        <w:r w:rsidRPr="006914FF">
          <w:rPr>
            <w:rStyle w:val="Hipervnculo"/>
            <w:sz w:val="22"/>
            <w:szCs w:val="22"/>
          </w:rPr>
          <w:t xml:space="preserve">, </w:t>
        </w:r>
        <w:r w:rsidRPr="006914FF">
          <w:rPr>
            <w:rStyle w:val="Hipervnculo"/>
            <w:i/>
            <w:iCs/>
            <w:sz w:val="22"/>
            <w:szCs w:val="22"/>
          </w:rPr>
          <w:t>662</w:t>
        </w:r>
        <w:r w:rsidRPr="006914FF">
          <w:rPr>
            <w:rStyle w:val="Hipervnculo"/>
            <w:sz w:val="22"/>
            <w:szCs w:val="22"/>
          </w:rPr>
          <w:t>, 501–510, doi:10.1016/j.scitotenv.2019.01.137.</w:t>
        </w:r>
      </w:hyperlink>
    </w:p>
    <w:p w:rsidR="003F3E7F" w:rsidRPr="006914FF" w:rsidRDefault="00000000">
      <w:pPr>
        <w:pStyle w:val="Textoindependiente"/>
        <w:rPr>
          <w:sz w:val="22"/>
          <w:szCs w:val="22"/>
        </w:rPr>
      </w:pPr>
      <w:hyperlink r:id="rId181">
        <w:r w:rsidRPr="006914FF">
          <w:rPr>
            <w:rStyle w:val="Hipervnculo"/>
            <w:sz w:val="22"/>
            <w:szCs w:val="22"/>
          </w:rPr>
          <w:t xml:space="preserve">36. Wang, X.; Yang, Y.; Zhao, J.; Nie, J.; Zang, H.; Zeng, Z.; Olesen, J.E. Yield Benefits from Replacing Chemical Fertilizers with Manure under Water Deficient Conditions of the Winter Wheat – Summer Maize System in the North China Plain. </w:t>
        </w:r>
        <w:r w:rsidRPr="006914FF">
          <w:rPr>
            <w:rStyle w:val="Hipervnculo"/>
            <w:i/>
            <w:iCs/>
            <w:sz w:val="22"/>
            <w:szCs w:val="22"/>
          </w:rPr>
          <w:t>Eur. J. Agron.</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119</w:t>
        </w:r>
        <w:r w:rsidRPr="006914FF">
          <w:rPr>
            <w:rStyle w:val="Hipervnculo"/>
            <w:sz w:val="22"/>
            <w:szCs w:val="22"/>
          </w:rPr>
          <w:t>, 126118, doi:10.1016/j.eja.2020.126118.</w:t>
        </w:r>
      </w:hyperlink>
    </w:p>
    <w:p w:rsidR="003F3E7F" w:rsidRPr="006914FF" w:rsidRDefault="00000000">
      <w:pPr>
        <w:pStyle w:val="Textoindependiente"/>
        <w:rPr>
          <w:sz w:val="22"/>
          <w:szCs w:val="22"/>
        </w:rPr>
      </w:pPr>
      <w:hyperlink r:id="rId182">
        <w:r w:rsidRPr="006914FF">
          <w:rPr>
            <w:rStyle w:val="Hipervnculo"/>
            <w:sz w:val="22"/>
            <w:szCs w:val="22"/>
          </w:rPr>
          <w:t xml:space="preserve">37. Zhang, J.; Zhuang, M.; Shan, N.; Zhao, Q.; Li, H.; Wang, L. Substituting Organic Manure for Compound Fertilizer Increases Yield and Decreases NH3 and N2O Emissions in an Intensive Vegetable Production Systems. </w:t>
        </w:r>
        <w:r w:rsidRPr="006914FF">
          <w:rPr>
            <w:rStyle w:val="Hipervnculo"/>
            <w:i/>
            <w:iCs/>
            <w:sz w:val="22"/>
            <w:szCs w:val="22"/>
          </w:rPr>
          <w:t>Sci. Total Environ.</w:t>
        </w:r>
        <w:r w:rsidRPr="006914FF">
          <w:rPr>
            <w:rStyle w:val="Hipervnculo"/>
            <w:sz w:val="22"/>
            <w:szCs w:val="22"/>
          </w:rPr>
          <w:t xml:space="preserve"> </w:t>
        </w:r>
        <w:r w:rsidRPr="006914FF">
          <w:rPr>
            <w:rStyle w:val="Hipervnculo"/>
            <w:b/>
            <w:bCs/>
            <w:sz w:val="22"/>
            <w:szCs w:val="22"/>
          </w:rPr>
          <w:t>2019</w:t>
        </w:r>
        <w:r w:rsidRPr="006914FF">
          <w:rPr>
            <w:rStyle w:val="Hipervnculo"/>
            <w:sz w:val="22"/>
            <w:szCs w:val="22"/>
          </w:rPr>
          <w:t xml:space="preserve">, </w:t>
        </w:r>
        <w:r w:rsidRPr="006914FF">
          <w:rPr>
            <w:rStyle w:val="Hipervnculo"/>
            <w:i/>
            <w:iCs/>
            <w:sz w:val="22"/>
            <w:szCs w:val="22"/>
          </w:rPr>
          <w:t>670</w:t>
        </w:r>
        <w:r w:rsidRPr="006914FF">
          <w:rPr>
            <w:rStyle w:val="Hipervnculo"/>
            <w:sz w:val="22"/>
            <w:szCs w:val="22"/>
          </w:rPr>
          <w:t>, 1184–1189, doi:10.1016/j.scitotenv.2019.03.191.</w:t>
        </w:r>
      </w:hyperlink>
    </w:p>
    <w:p w:rsidR="003F3E7F" w:rsidRPr="006914FF" w:rsidRDefault="00000000">
      <w:pPr>
        <w:pStyle w:val="Textoindependiente"/>
        <w:rPr>
          <w:sz w:val="22"/>
          <w:szCs w:val="22"/>
        </w:rPr>
      </w:pPr>
      <w:hyperlink r:id="rId183">
        <w:r w:rsidRPr="006914FF">
          <w:rPr>
            <w:rStyle w:val="Hipervnculo"/>
            <w:sz w:val="22"/>
            <w:szCs w:val="22"/>
          </w:rPr>
          <w:t xml:space="preserve">38. Serri, F.; Souri, M.K.; Rezapanah, M. Growth, Biochemical Quality and Antioxidant Capacity of Coriander Leaves under Organic and Inorganic Fertilization Programs. </w:t>
        </w:r>
        <w:r w:rsidRPr="006914FF">
          <w:rPr>
            <w:rStyle w:val="Hipervnculo"/>
            <w:i/>
            <w:iCs/>
            <w:sz w:val="22"/>
            <w:szCs w:val="22"/>
          </w:rPr>
          <w:t>Chem. Biol. Technol. Agric.</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8</w:t>
        </w:r>
        <w:r w:rsidRPr="006914FF">
          <w:rPr>
            <w:rStyle w:val="Hipervnculo"/>
            <w:sz w:val="22"/>
            <w:szCs w:val="22"/>
          </w:rPr>
          <w:t>, 33, doi:10.1186/s40538-021-00232-9.</w:t>
        </w:r>
      </w:hyperlink>
    </w:p>
    <w:p w:rsidR="003F3E7F" w:rsidRPr="006914FF" w:rsidRDefault="00000000">
      <w:pPr>
        <w:pStyle w:val="Textoindependiente"/>
        <w:rPr>
          <w:sz w:val="22"/>
          <w:szCs w:val="22"/>
        </w:rPr>
      </w:pPr>
      <w:hyperlink r:id="rId184">
        <w:r w:rsidRPr="006914FF">
          <w:rPr>
            <w:rStyle w:val="Hipervnculo"/>
            <w:sz w:val="22"/>
            <w:szCs w:val="22"/>
          </w:rPr>
          <w:t xml:space="preserve">39. Weber, J.; Kocowicz, A.; Bekier, J.; Jamroz, E.; Tyszka, R.; Debicka, M.; Parylak, D.; Kordas, L. The Effect of a Sandy Soil Amendment with Municipal Solid Waste (MSW) Compost on Nitrogen Uptake Efficiency by Plants. </w:t>
        </w:r>
        <w:r w:rsidRPr="006914FF">
          <w:rPr>
            <w:rStyle w:val="Hipervnculo"/>
            <w:i/>
            <w:iCs/>
            <w:sz w:val="22"/>
            <w:szCs w:val="22"/>
          </w:rPr>
          <w:t>Eur. J. Agron.</w:t>
        </w:r>
        <w:r w:rsidRPr="006914FF">
          <w:rPr>
            <w:rStyle w:val="Hipervnculo"/>
            <w:sz w:val="22"/>
            <w:szCs w:val="22"/>
          </w:rPr>
          <w:t xml:space="preserve"> </w:t>
        </w:r>
        <w:r w:rsidRPr="006914FF">
          <w:rPr>
            <w:rStyle w:val="Hipervnculo"/>
            <w:b/>
            <w:bCs/>
            <w:sz w:val="22"/>
            <w:szCs w:val="22"/>
          </w:rPr>
          <w:t>2014</w:t>
        </w:r>
        <w:r w:rsidRPr="006914FF">
          <w:rPr>
            <w:rStyle w:val="Hipervnculo"/>
            <w:sz w:val="22"/>
            <w:szCs w:val="22"/>
          </w:rPr>
          <w:t xml:space="preserve">, </w:t>
        </w:r>
        <w:r w:rsidRPr="006914FF">
          <w:rPr>
            <w:rStyle w:val="Hipervnculo"/>
            <w:i/>
            <w:iCs/>
            <w:sz w:val="22"/>
            <w:szCs w:val="22"/>
          </w:rPr>
          <w:t>54</w:t>
        </w:r>
        <w:r w:rsidRPr="006914FF">
          <w:rPr>
            <w:rStyle w:val="Hipervnculo"/>
            <w:sz w:val="22"/>
            <w:szCs w:val="22"/>
          </w:rPr>
          <w:t>, 54–60, doi:10.1016/j.eja.2013.11.014.</w:t>
        </w:r>
      </w:hyperlink>
    </w:p>
    <w:p w:rsidR="003F3E7F" w:rsidRPr="006914FF" w:rsidRDefault="00000000">
      <w:pPr>
        <w:pStyle w:val="Textoindependiente"/>
        <w:rPr>
          <w:sz w:val="22"/>
          <w:szCs w:val="22"/>
          <w:lang w:val="es-PE"/>
        </w:rPr>
      </w:pPr>
      <w:hyperlink r:id="rId185">
        <w:r w:rsidRPr="006914FF">
          <w:rPr>
            <w:rStyle w:val="Hipervnculo"/>
            <w:sz w:val="22"/>
            <w:szCs w:val="22"/>
          </w:rPr>
          <w:t xml:space="preserve">40. Allouzi, M.M.A.; Allouzi, S.M.A.; Keng, Z.X.; Supramaniam, C.V.; Singh, A.; Chong, S. Liquid Biofertilizers as a Sustainable Solution for Agriculture. </w:t>
        </w:r>
        <w:proofErr w:type="spellStart"/>
        <w:r w:rsidRPr="006914FF">
          <w:rPr>
            <w:rStyle w:val="Hipervnculo"/>
            <w:i/>
            <w:iCs/>
            <w:sz w:val="22"/>
            <w:szCs w:val="22"/>
            <w:lang w:val="es-PE"/>
          </w:rPr>
          <w:t>Heliyon</w:t>
        </w:r>
        <w:proofErr w:type="spellEnd"/>
        <w:r w:rsidRPr="006914FF">
          <w:rPr>
            <w:rStyle w:val="Hipervnculo"/>
            <w:sz w:val="22"/>
            <w:szCs w:val="22"/>
            <w:lang w:val="es-PE"/>
          </w:rPr>
          <w:t xml:space="preserve"> </w:t>
        </w:r>
        <w:r w:rsidRPr="006914FF">
          <w:rPr>
            <w:rStyle w:val="Hipervnculo"/>
            <w:b/>
            <w:bCs/>
            <w:sz w:val="22"/>
            <w:szCs w:val="22"/>
            <w:lang w:val="es-PE"/>
          </w:rPr>
          <w:t>2022</w:t>
        </w:r>
        <w:r w:rsidRPr="006914FF">
          <w:rPr>
            <w:rStyle w:val="Hipervnculo"/>
            <w:sz w:val="22"/>
            <w:szCs w:val="22"/>
            <w:lang w:val="es-PE"/>
          </w:rPr>
          <w:t xml:space="preserve">, </w:t>
        </w:r>
        <w:r w:rsidRPr="006914FF">
          <w:rPr>
            <w:rStyle w:val="Hipervnculo"/>
            <w:i/>
            <w:iCs/>
            <w:sz w:val="22"/>
            <w:szCs w:val="22"/>
            <w:lang w:val="es-PE"/>
          </w:rPr>
          <w:t>8</w:t>
        </w:r>
        <w:r w:rsidRPr="006914FF">
          <w:rPr>
            <w:rStyle w:val="Hipervnculo"/>
            <w:sz w:val="22"/>
            <w:szCs w:val="22"/>
            <w:lang w:val="es-PE"/>
          </w:rPr>
          <w:t>, e12609, doi:10.1016/j.heliyon.2022.e12609.</w:t>
        </w:r>
      </w:hyperlink>
    </w:p>
    <w:p w:rsidR="003F3E7F" w:rsidRPr="006914FF" w:rsidRDefault="00000000">
      <w:pPr>
        <w:pStyle w:val="Textoindependiente"/>
        <w:rPr>
          <w:sz w:val="22"/>
          <w:szCs w:val="22"/>
          <w:lang w:val="es-PE"/>
        </w:rPr>
      </w:pPr>
      <w:hyperlink r:id="rId186">
        <w:r w:rsidRPr="006914FF">
          <w:rPr>
            <w:rStyle w:val="Hipervnculo"/>
            <w:sz w:val="22"/>
            <w:szCs w:val="22"/>
            <w:lang w:val="es-PE"/>
          </w:rPr>
          <w:t>41. Sánchez-Hernández, R.; Vásquez-Montiel, L.; Valdés-Velarde, E.; Mendoza-Palacios, J.D.D.; López-</w:t>
        </w:r>
        <w:proofErr w:type="spellStart"/>
        <w:r w:rsidRPr="006914FF">
          <w:rPr>
            <w:rStyle w:val="Hipervnculo"/>
            <w:sz w:val="22"/>
            <w:szCs w:val="22"/>
            <w:lang w:val="es-PE"/>
          </w:rPr>
          <w:t>Noverola</w:t>
        </w:r>
        <w:proofErr w:type="spellEnd"/>
        <w:r w:rsidRPr="006914FF">
          <w:rPr>
            <w:rStyle w:val="Hipervnculo"/>
            <w:sz w:val="22"/>
            <w:szCs w:val="22"/>
            <w:lang w:val="es-PE"/>
          </w:rPr>
          <w:t xml:space="preserve">, U.; Escamilla-Prado, E. Cambios Edáficos Provocados Por El Uso de Abonos de Origen Natural En Una Región Cafetalera de Veracruz, México. </w:t>
        </w:r>
        <w:r w:rsidRPr="006914FF">
          <w:rPr>
            <w:rStyle w:val="Hipervnculo"/>
            <w:i/>
            <w:iCs/>
            <w:sz w:val="22"/>
            <w:szCs w:val="22"/>
            <w:lang w:val="es-PE"/>
          </w:rPr>
          <w:t xml:space="preserve">Rev. TERRA </w:t>
        </w:r>
        <w:proofErr w:type="spellStart"/>
        <w:r w:rsidRPr="006914FF">
          <w:rPr>
            <w:rStyle w:val="Hipervnculo"/>
            <w:i/>
            <w:iCs/>
            <w:sz w:val="22"/>
            <w:szCs w:val="22"/>
            <w:lang w:val="es-PE"/>
          </w:rPr>
          <w:t>Latinoam</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2019</w:t>
        </w:r>
        <w:r w:rsidRPr="006914FF">
          <w:rPr>
            <w:rStyle w:val="Hipervnculo"/>
            <w:sz w:val="22"/>
            <w:szCs w:val="22"/>
            <w:lang w:val="es-PE"/>
          </w:rPr>
          <w:t xml:space="preserve">, </w:t>
        </w:r>
        <w:r w:rsidRPr="006914FF">
          <w:rPr>
            <w:rStyle w:val="Hipervnculo"/>
            <w:i/>
            <w:iCs/>
            <w:sz w:val="22"/>
            <w:szCs w:val="22"/>
            <w:lang w:val="es-PE"/>
          </w:rPr>
          <w:t>37</w:t>
        </w:r>
        <w:r w:rsidRPr="006914FF">
          <w:rPr>
            <w:rStyle w:val="Hipervnculo"/>
            <w:sz w:val="22"/>
            <w:szCs w:val="22"/>
            <w:lang w:val="es-PE"/>
          </w:rPr>
          <w:t>, 351, doi:10.28940/terra.v37i4.515.</w:t>
        </w:r>
      </w:hyperlink>
    </w:p>
    <w:p w:rsidR="003F3E7F" w:rsidRPr="006914FF" w:rsidRDefault="00000000">
      <w:pPr>
        <w:pStyle w:val="Textoindependiente"/>
        <w:rPr>
          <w:sz w:val="22"/>
          <w:szCs w:val="22"/>
          <w:lang w:val="es-PE"/>
        </w:rPr>
      </w:pPr>
      <w:hyperlink r:id="rId187">
        <w:r w:rsidRPr="006914FF">
          <w:rPr>
            <w:rStyle w:val="Hipervnculo"/>
            <w:sz w:val="22"/>
            <w:szCs w:val="22"/>
            <w:lang w:val="es-PE"/>
          </w:rPr>
          <w:t xml:space="preserve">42. Campos Mariscal, J.L.; Álvarez Sánchez, M.E.; Maldonado Torres, R.; Vargas Gustavo, A. Aplicación de Abonos Orgánicos En El Rendimiento y Desarrollo Radicular En El Cultivo de Aguacate. </w:t>
        </w:r>
        <w:r w:rsidRPr="006914FF">
          <w:rPr>
            <w:rStyle w:val="Hipervnculo"/>
            <w:i/>
            <w:iCs/>
            <w:sz w:val="22"/>
            <w:szCs w:val="22"/>
            <w:lang w:val="es-PE"/>
          </w:rPr>
          <w:t xml:space="preserve">Rev. Mex. </w:t>
        </w:r>
        <w:proofErr w:type="spellStart"/>
        <w:r w:rsidRPr="006914FF">
          <w:rPr>
            <w:rStyle w:val="Hipervnculo"/>
            <w:i/>
            <w:iCs/>
            <w:sz w:val="22"/>
            <w:szCs w:val="22"/>
            <w:lang w:val="es-PE"/>
          </w:rPr>
          <w:t>Cienc</w:t>
        </w:r>
        <w:proofErr w:type="spellEnd"/>
        <w:r w:rsidRPr="006914FF">
          <w:rPr>
            <w:rStyle w:val="Hipervnculo"/>
            <w:i/>
            <w:iCs/>
            <w:sz w:val="22"/>
            <w:szCs w:val="22"/>
            <w:lang w:val="es-PE"/>
          </w:rPr>
          <w:t xml:space="preserve">. </w:t>
        </w:r>
        <w:proofErr w:type="spellStart"/>
        <w:r w:rsidRPr="006914FF">
          <w:rPr>
            <w:rStyle w:val="Hipervnculo"/>
            <w:i/>
            <w:iCs/>
            <w:sz w:val="22"/>
            <w:szCs w:val="22"/>
            <w:lang w:val="es-PE"/>
          </w:rPr>
          <w:t>Agríc</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2020</w:t>
        </w:r>
        <w:r w:rsidRPr="006914FF">
          <w:rPr>
            <w:rStyle w:val="Hipervnculo"/>
            <w:sz w:val="22"/>
            <w:szCs w:val="22"/>
            <w:lang w:val="es-PE"/>
          </w:rPr>
          <w:t xml:space="preserve">, </w:t>
        </w:r>
        <w:r w:rsidRPr="006914FF">
          <w:rPr>
            <w:rStyle w:val="Hipervnculo"/>
            <w:i/>
            <w:iCs/>
            <w:sz w:val="22"/>
            <w:szCs w:val="22"/>
            <w:lang w:val="es-PE"/>
          </w:rPr>
          <w:t>11</w:t>
        </w:r>
        <w:r w:rsidRPr="006914FF">
          <w:rPr>
            <w:rStyle w:val="Hipervnculo"/>
            <w:sz w:val="22"/>
            <w:szCs w:val="22"/>
            <w:lang w:val="es-PE"/>
          </w:rPr>
          <w:t>, 263–274, doi:10.29312/remexca.v11i2.2301.</w:t>
        </w:r>
      </w:hyperlink>
    </w:p>
    <w:p w:rsidR="003F3E7F" w:rsidRPr="006914FF" w:rsidRDefault="00000000">
      <w:pPr>
        <w:pStyle w:val="Textoindependiente"/>
        <w:rPr>
          <w:sz w:val="22"/>
          <w:szCs w:val="22"/>
        </w:rPr>
      </w:pPr>
      <w:hyperlink r:id="rId188">
        <w:r w:rsidRPr="006914FF">
          <w:rPr>
            <w:rStyle w:val="Hipervnculo"/>
            <w:sz w:val="22"/>
            <w:szCs w:val="22"/>
            <w:lang w:val="es-PE"/>
          </w:rPr>
          <w:t>43. Díaz-Chuquizuta, P.; Hidalgo-</w:t>
        </w:r>
        <w:proofErr w:type="spellStart"/>
        <w:r w:rsidRPr="006914FF">
          <w:rPr>
            <w:rStyle w:val="Hipervnculo"/>
            <w:sz w:val="22"/>
            <w:szCs w:val="22"/>
            <w:lang w:val="es-PE"/>
          </w:rPr>
          <w:t>Melendez</w:t>
        </w:r>
        <w:proofErr w:type="spellEnd"/>
        <w:r w:rsidRPr="006914FF">
          <w:rPr>
            <w:rStyle w:val="Hipervnculo"/>
            <w:sz w:val="22"/>
            <w:szCs w:val="22"/>
            <w:lang w:val="es-PE"/>
          </w:rPr>
          <w:t>, E.; Cabrejo-Sánchez, C.; Valdés-Rodríguez, O.A. Respuesta del Maíz (</w:t>
        </w:r>
        <w:r w:rsidRPr="006914FF">
          <w:rPr>
            <w:rStyle w:val="Hipervnculo"/>
            <w:i/>
            <w:iCs/>
            <w:sz w:val="22"/>
            <w:szCs w:val="22"/>
            <w:lang w:val="es-PE"/>
          </w:rPr>
          <w:t xml:space="preserve">Zea </w:t>
        </w:r>
        <w:proofErr w:type="spellStart"/>
        <w:r w:rsidRPr="006914FF">
          <w:rPr>
            <w:rStyle w:val="Hipervnculo"/>
            <w:i/>
            <w:iCs/>
            <w:sz w:val="22"/>
            <w:szCs w:val="22"/>
            <w:lang w:val="es-PE"/>
          </w:rPr>
          <w:t>mays</w:t>
        </w:r>
        <w:proofErr w:type="spellEnd"/>
        <w:r w:rsidRPr="006914FF">
          <w:rPr>
            <w:rStyle w:val="Hipervnculo"/>
            <w:sz w:val="22"/>
            <w:szCs w:val="22"/>
            <w:lang w:val="es-PE"/>
          </w:rPr>
          <w:t xml:space="preserve"> L.) a la aplicación foliar de abonos orgánicos líquidos. </w:t>
        </w:r>
        <w:r w:rsidRPr="006914FF">
          <w:rPr>
            <w:rStyle w:val="Hipervnculo"/>
            <w:i/>
            <w:iCs/>
            <w:sz w:val="22"/>
            <w:szCs w:val="22"/>
          </w:rPr>
          <w:t>Chil. J. Agric. Anim. Sci.</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38</w:t>
        </w:r>
        <w:r w:rsidRPr="006914FF">
          <w:rPr>
            <w:rStyle w:val="Hipervnculo"/>
            <w:sz w:val="22"/>
            <w:szCs w:val="22"/>
          </w:rPr>
          <w:t>, 144–153, doi:10.29393/CHJAA38-14RMPO40014.</w:t>
        </w:r>
      </w:hyperlink>
    </w:p>
    <w:p w:rsidR="003F3E7F" w:rsidRPr="006914FF" w:rsidRDefault="00000000">
      <w:pPr>
        <w:pStyle w:val="Textoindependiente"/>
        <w:rPr>
          <w:sz w:val="22"/>
          <w:szCs w:val="22"/>
        </w:rPr>
      </w:pPr>
      <w:hyperlink r:id="rId189">
        <w:r w:rsidRPr="006914FF">
          <w:rPr>
            <w:rStyle w:val="Hipervnculo"/>
            <w:sz w:val="22"/>
            <w:szCs w:val="22"/>
          </w:rPr>
          <w:t xml:space="preserve">44. Chew, K.W.; Chia, S.R.; Yen, H.-W.; Nomanbhay, S.; Ho, Y.-C.; Show, P.L. Transformation of Biomass Waste into Sustainable Organic Fertilizers. </w:t>
        </w:r>
        <w:r w:rsidRPr="006914FF">
          <w:rPr>
            <w:rStyle w:val="Hipervnculo"/>
            <w:i/>
            <w:iCs/>
            <w:sz w:val="22"/>
            <w:szCs w:val="22"/>
          </w:rPr>
          <w:t>Sustainability</w:t>
        </w:r>
        <w:r w:rsidRPr="006914FF">
          <w:rPr>
            <w:rStyle w:val="Hipervnculo"/>
            <w:sz w:val="22"/>
            <w:szCs w:val="22"/>
          </w:rPr>
          <w:t xml:space="preserve"> </w:t>
        </w:r>
        <w:r w:rsidRPr="006914FF">
          <w:rPr>
            <w:rStyle w:val="Hipervnculo"/>
            <w:b/>
            <w:bCs/>
            <w:sz w:val="22"/>
            <w:szCs w:val="22"/>
          </w:rPr>
          <w:t>2019</w:t>
        </w:r>
        <w:r w:rsidRPr="006914FF">
          <w:rPr>
            <w:rStyle w:val="Hipervnculo"/>
            <w:sz w:val="22"/>
            <w:szCs w:val="22"/>
          </w:rPr>
          <w:t xml:space="preserve">, </w:t>
        </w:r>
        <w:r w:rsidRPr="006914FF">
          <w:rPr>
            <w:rStyle w:val="Hipervnculo"/>
            <w:i/>
            <w:iCs/>
            <w:sz w:val="22"/>
            <w:szCs w:val="22"/>
          </w:rPr>
          <w:t>11</w:t>
        </w:r>
        <w:r w:rsidRPr="006914FF">
          <w:rPr>
            <w:rStyle w:val="Hipervnculo"/>
            <w:sz w:val="22"/>
            <w:szCs w:val="22"/>
          </w:rPr>
          <w:t>, 2266, doi:10.3390/su11082266.</w:t>
        </w:r>
      </w:hyperlink>
    </w:p>
    <w:p w:rsidR="003F3E7F" w:rsidRPr="006914FF" w:rsidRDefault="00000000">
      <w:pPr>
        <w:pStyle w:val="Textoindependiente"/>
        <w:rPr>
          <w:sz w:val="22"/>
          <w:szCs w:val="22"/>
        </w:rPr>
      </w:pPr>
      <w:hyperlink r:id="rId190">
        <w:r w:rsidRPr="006914FF">
          <w:rPr>
            <w:rStyle w:val="Hipervnculo"/>
            <w:sz w:val="22"/>
            <w:szCs w:val="22"/>
          </w:rPr>
          <w:t xml:space="preserve">45. Liu, J.; Shu, A.; Song, W.; Shi, W.; Li, M.; Zhang, W.; Li, Z.; Liu, G.; Yuan, F.; Zhang, S.; et al. Long-Term Organic Fertilizer Substitution Increases Rice Yield by Improving Soil Properties and Regulating Soil Bacteria. </w:t>
        </w:r>
        <w:r w:rsidRPr="006914FF">
          <w:rPr>
            <w:rStyle w:val="Hipervnculo"/>
            <w:i/>
            <w:iCs/>
            <w:sz w:val="22"/>
            <w:szCs w:val="22"/>
          </w:rPr>
          <w:t>Geoderma</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404</w:t>
        </w:r>
        <w:r w:rsidRPr="006914FF">
          <w:rPr>
            <w:rStyle w:val="Hipervnculo"/>
            <w:sz w:val="22"/>
            <w:szCs w:val="22"/>
          </w:rPr>
          <w:t>, 115287, doi:10.1016/j.geoderma.2021.115287.</w:t>
        </w:r>
      </w:hyperlink>
    </w:p>
    <w:p w:rsidR="003F3E7F" w:rsidRPr="006914FF" w:rsidRDefault="00000000">
      <w:pPr>
        <w:pStyle w:val="Textoindependiente"/>
        <w:rPr>
          <w:sz w:val="22"/>
          <w:szCs w:val="22"/>
        </w:rPr>
      </w:pPr>
      <w:hyperlink r:id="rId191">
        <w:r w:rsidRPr="006914FF">
          <w:rPr>
            <w:rStyle w:val="Hipervnculo"/>
            <w:sz w:val="22"/>
            <w:szCs w:val="22"/>
          </w:rPr>
          <w:t xml:space="preserve">46. Liu, H.; Li, J.; Li, X.; Zheng, Y.; Feng, S.; Jiang, G. Mitigating Greenhouse Gas Emissions through Replacement of Chemical Fertilizer with Organic Manure in a Temperate Farmland. </w:t>
        </w:r>
        <w:r w:rsidRPr="006914FF">
          <w:rPr>
            <w:rStyle w:val="Hipervnculo"/>
            <w:i/>
            <w:iCs/>
            <w:sz w:val="22"/>
            <w:szCs w:val="22"/>
          </w:rPr>
          <w:t>Sci. Bull.</w:t>
        </w:r>
        <w:r w:rsidRPr="006914FF">
          <w:rPr>
            <w:rStyle w:val="Hipervnculo"/>
            <w:sz w:val="22"/>
            <w:szCs w:val="22"/>
          </w:rPr>
          <w:t xml:space="preserve"> </w:t>
        </w:r>
        <w:r w:rsidRPr="006914FF">
          <w:rPr>
            <w:rStyle w:val="Hipervnculo"/>
            <w:b/>
            <w:bCs/>
            <w:sz w:val="22"/>
            <w:szCs w:val="22"/>
          </w:rPr>
          <w:t>2015</w:t>
        </w:r>
        <w:r w:rsidRPr="006914FF">
          <w:rPr>
            <w:rStyle w:val="Hipervnculo"/>
            <w:sz w:val="22"/>
            <w:szCs w:val="22"/>
          </w:rPr>
          <w:t xml:space="preserve">, </w:t>
        </w:r>
        <w:r w:rsidRPr="006914FF">
          <w:rPr>
            <w:rStyle w:val="Hipervnculo"/>
            <w:i/>
            <w:iCs/>
            <w:sz w:val="22"/>
            <w:szCs w:val="22"/>
          </w:rPr>
          <w:t>60</w:t>
        </w:r>
        <w:r w:rsidRPr="006914FF">
          <w:rPr>
            <w:rStyle w:val="Hipervnculo"/>
            <w:sz w:val="22"/>
            <w:szCs w:val="22"/>
          </w:rPr>
          <w:t>, 598–606, doi:10.1007/s11434-014-0679-6.</w:t>
        </w:r>
      </w:hyperlink>
    </w:p>
    <w:p w:rsidR="003F3E7F" w:rsidRPr="006914FF" w:rsidRDefault="00000000">
      <w:pPr>
        <w:pStyle w:val="Textoindependiente"/>
        <w:rPr>
          <w:sz w:val="22"/>
          <w:szCs w:val="22"/>
        </w:rPr>
      </w:pPr>
      <w:hyperlink r:id="rId192">
        <w:r w:rsidRPr="006914FF">
          <w:rPr>
            <w:rStyle w:val="Hipervnculo"/>
            <w:sz w:val="22"/>
            <w:szCs w:val="22"/>
          </w:rPr>
          <w:t xml:space="preserve">47. Jiao, Y.; Sun, X.; Dong, X.; Yin, J.; Li, Z.; Zhang, K.; Altaf, M.M.; Li, D.; Zhu, Z. Enhancing Mango Yield and Soil Health with Organic and Slow-Release Fertilizers: A Multifaceted Evaluation. </w:t>
        </w:r>
        <w:r w:rsidRPr="006914FF">
          <w:rPr>
            <w:rStyle w:val="Hipervnculo"/>
            <w:i/>
            <w:iCs/>
            <w:sz w:val="22"/>
            <w:szCs w:val="22"/>
          </w:rPr>
          <w:t>Sci. Total Environ.</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951</w:t>
        </w:r>
        <w:r w:rsidRPr="006914FF">
          <w:rPr>
            <w:rStyle w:val="Hipervnculo"/>
            <w:sz w:val="22"/>
            <w:szCs w:val="22"/>
          </w:rPr>
          <w:t>, 175297, doi:10.1016/j.scitotenv.2024.175297.</w:t>
        </w:r>
      </w:hyperlink>
    </w:p>
    <w:p w:rsidR="003F3E7F" w:rsidRPr="006914FF" w:rsidRDefault="00000000">
      <w:pPr>
        <w:pStyle w:val="Textoindependiente"/>
        <w:rPr>
          <w:sz w:val="22"/>
          <w:szCs w:val="22"/>
        </w:rPr>
      </w:pPr>
      <w:hyperlink r:id="rId193">
        <w:r w:rsidRPr="006914FF">
          <w:rPr>
            <w:rStyle w:val="Hipervnculo"/>
            <w:sz w:val="22"/>
            <w:szCs w:val="22"/>
          </w:rPr>
          <w:t xml:space="preserve">48. Feng, H.D.; Chen, H.Y.; Dang, Zh.G.; Ni, B.; He, C.C.; Wei, Zh.Y.; Chen, Y.Y. SOIL PROPERTIES, LEAF NUTRIENTS AND FRUIT QUALITY RESPONSE TO SUBSTITUTING CHEMICAL FERTILIZER WITH ORGANIC MANURE IN A MANGO ORCHARD. </w:t>
        </w:r>
        <w:r w:rsidRPr="006914FF">
          <w:rPr>
            <w:rStyle w:val="Hipervnculo"/>
            <w:i/>
            <w:iCs/>
            <w:sz w:val="22"/>
            <w:szCs w:val="22"/>
          </w:rPr>
          <w:t>Appl. Ecol. Environ. Res.</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18</w:t>
        </w:r>
        <w:r w:rsidRPr="006914FF">
          <w:rPr>
            <w:rStyle w:val="Hipervnculo"/>
            <w:sz w:val="22"/>
            <w:szCs w:val="22"/>
          </w:rPr>
          <w:t>, 4025–4033, doi:10.15666/aeer/1803_40254033.</w:t>
        </w:r>
      </w:hyperlink>
    </w:p>
    <w:p w:rsidR="003F3E7F" w:rsidRPr="006914FF" w:rsidRDefault="00000000">
      <w:pPr>
        <w:pStyle w:val="Textoindependiente"/>
        <w:rPr>
          <w:sz w:val="22"/>
          <w:szCs w:val="22"/>
          <w:lang w:val="es-PE"/>
        </w:rPr>
      </w:pPr>
      <w:hyperlink r:id="rId194">
        <w:r w:rsidRPr="006914FF">
          <w:rPr>
            <w:rStyle w:val="Hipervnculo"/>
            <w:sz w:val="22"/>
            <w:szCs w:val="22"/>
          </w:rPr>
          <w:t xml:space="preserve">49. Abd El-Rahman, A. Response of Mango Trees to Mineral, Bio-Organic Fertilizers and Growth Stimulants. </w:t>
        </w:r>
        <w:r w:rsidRPr="006914FF">
          <w:rPr>
            <w:rStyle w:val="Hipervnculo"/>
            <w:i/>
            <w:iCs/>
            <w:sz w:val="22"/>
            <w:szCs w:val="22"/>
            <w:lang w:val="es-PE"/>
          </w:rPr>
          <w:t xml:space="preserve">J. </w:t>
        </w:r>
        <w:proofErr w:type="spellStart"/>
        <w:r w:rsidRPr="006914FF">
          <w:rPr>
            <w:rStyle w:val="Hipervnculo"/>
            <w:i/>
            <w:iCs/>
            <w:sz w:val="22"/>
            <w:szCs w:val="22"/>
            <w:lang w:val="es-PE"/>
          </w:rPr>
          <w:t>Plant</w:t>
        </w:r>
        <w:proofErr w:type="spellEnd"/>
        <w:r w:rsidRPr="006914FF">
          <w:rPr>
            <w:rStyle w:val="Hipervnculo"/>
            <w:i/>
            <w:iCs/>
            <w:sz w:val="22"/>
            <w:szCs w:val="22"/>
            <w:lang w:val="es-PE"/>
          </w:rPr>
          <w:t xml:space="preserve"> </w:t>
        </w:r>
        <w:proofErr w:type="spellStart"/>
        <w:r w:rsidRPr="006914FF">
          <w:rPr>
            <w:rStyle w:val="Hipervnculo"/>
            <w:i/>
            <w:iCs/>
            <w:sz w:val="22"/>
            <w:szCs w:val="22"/>
            <w:lang w:val="es-PE"/>
          </w:rPr>
          <w:t>Prod</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2021</w:t>
        </w:r>
        <w:r w:rsidRPr="006914FF">
          <w:rPr>
            <w:rStyle w:val="Hipervnculo"/>
            <w:sz w:val="22"/>
            <w:szCs w:val="22"/>
            <w:lang w:val="es-PE"/>
          </w:rPr>
          <w:t xml:space="preserve">, </w:t>
        </w:r>
        <w:r w:rsidRPr="006914FF">
          <w:rPr>
            <w:rStyle w:val="Hipervnculo"/>
            <w:i/>
            <w:iCs/>
            <w:sz w:val="22"/>
            <w:szCs w:val="22"/>
            <w:lang w:val="es-PE"/>
          </w:rPr>
          <w:t>12</w:t>
        </w:r>
        <w:r w:rsidRPr="006914FF">
          <w:rPr>
            <w:rStyle w:val="Hipervnculo"/>
            <w:sz w:val="22"/>
            <w:szCs w:val="22"/>
            <w:lang w:val="es-PE"/>
          </w:rPr>
          <w:t>, 981–986, doi:10.21608/jpp.2021.202613.</w:t>
        </w:r>
      </w:hyperlink>
    </w:p>
    <w:p w:rsidR="003F3E7F" w:rsidRPr="006914FF" w:rsidRDefault="00000000">
      <w:pPr>
        <w:pStyle w:val="Textoindependiente"/>
        <w:rPr>
          <w:sz w:val="22"/>
          <w:szCs w:val="22"/>
          <w:lang w:val="es-PE"/>
        </w:rPr>
      </w:pPr>
      <w:hyperlink r:id="rId195">
        <w:r w:rsidRPr="006914FF">
          <w:rPr>
            <w:rStyle w:val="Hipervnculo"/>
            <w:sz w:val="22"/>
            <w:szCs w:val="22"/>
            <w:lang w:val="es-PE"/>
          </w:rPr>
          <w:t xml:space="preserve">50. </w:t>
        </w:r>
        <w:proofErr w:type="spellStart"/>
        <w:r w:rsidRPr="006914FF">
          <w:rPr>
            <w:rStyle w:val="Hipervnculo"/>
            <w:sz w:val="22"/>
            <w:szCs w:val="22"/>
            <w:lang w:val="es-PE"/>
          </w:rPr>
          <w:t>Chanduvi</w:t>
        </w:r>
        <w:proofErr w:type="spellEnd"/>
        <w:r w:rsidRPr="006914FF">
          <w:rPr>
            <w:rStyle w:val="Hipervnculo"/>
            <w:sz w:val="22"/>
            <w:szCs w:val="22"/>
            <w:lang w:val="es-PE"/>
          </w:rPr>
          <w:t>-García, R.; Sandoval-Panta, M.A.; Peña-Castillo, R.; Javier Alva, J.; Álvarez, L.Á.; Quiroz-Calderón, M.V.; Granda-Wong, C.; Aguilar-</w:t>
        </w:r>
        <w:proofErr w:type="spellStart"/>
        <w:r w:rsidRPr="006914FF">
          <w:rPr>
            <w:rStyle w:val="Hipervnculo"/>
            <w:sz w:val="22"/>
            <w:szCs w:val="22"/>
            <w:lang w:val="es-PE"/>
          </w:rPr>
          <w:t>Anccota</w:t>
        </w:r>
        <w:proofErr w:type="spellEnd"/>
        <w:r w:rsidRPr="006914FF">
          <w:rPr>
            <w:rStyle w:val="Hipervnculo"/>
            <w:sz w:val="22"/>
            <w:szCs w:val="22"/>
            <w:lang w:val="es-PE"/>
          </w:rPr>
          <w:t xml:space="preserve">, R.; </w:t>
        </w:r>
        <w:proofErr w:type="spellStart"/>
        <w:r w:rsidRPr="006914FF">
          <w:rPr>
            <w:rStyle w:val="Hipervnculo"/>
            <w:sz w:val="22"/>
            <w:szCs w:val="22"/>
            <w:lang w:val="es-PE"/>
          </w:rPr>
          <w:t>Galecio</w:t>
        </w:r>
        <w:proofErr w:type="spellEnd"/>
        <w:r w:rsidRPr="006914FF">
          <w:rPr>
            <w:rStyle w:val="Hipervnculo"/>
            <w:sz w:val="22"/>
            <w:szCs w:val="22"/>
            <w:lang w:val="es-PE"/>
          </w:rPr>
          <w:t xml:space="preserve">-Julca, M.; Morales-Pizarro, D.A. Biofertilizante y su Correlación entre Parámetros Productivos y de Calidad en Limón Sutil (Citrus </w:t>
        </w:r>
        <w:proofErr w:type="spellStart"/>
        <w:r w:rsidRPr="006914FF">
          <w:rPr>
            <w:rStyle w:val="Hipervnculo"/>
            <w:sz w:val="22"/>
            <w:szCs w:val="22"/>
            <w:lang w:val="es-PE"/>
          </w:rPr>
          <w:t>aurantifolia</w:t>
        </w:r>
        <w:proofErr w:type="spellEnd"/>
        <w:r w:rsidRPr="006914FF">
          <w:rPr>
            <w:rStyle w:val="Hipervnculo"/>
            <w:sz w:val="22"/>
            <w:szCs w:val="22"/>
            <w:lang w:val="es-PE"/>
          </w:rPr>
          <w:t xml:space="preserve"> </w:t>
        </w:r>
        <w:proofErr w:type="spellStart"/>
        <w:r w:rsidRPr="006914FF">
          <w:rPr>
            <w:rStyle w:val="Hipervnculo"/>
            <w:sz w:val="22"/>
            <w:szCs w:val="22"/>
            <w:lang w:val="es-PE"/>
          </w:rPr>
          <w:t>Swingle</w:t>
        </w:r>
        <w:proofErr w:type="spellEnd"/>
        <w:r w:rsidRPr="006914FF">
          <w:rPr>
            <w:rStyle w:val="Hipervnculo"/>
            <w:sz w:val="22"/>
            <w:szCs w:val="22"/>
            <w:lang w:val="es-PE"/>
          </w:rPr>
          <w:t xml:space="preserve">). </w:t>
        </w:r>
        <w:r w:rsidRPr="006914FF">
          <w:rPr>
            <w:rStyle w:val="Hipervnculo"/>
            <w:i/>
            <w:iCs/>
            <w:sz w:val="22"/>
            <w:szCs w:val="22"/>
            <w:lang w:val="es-PE"/>
          </w:rPr>
          <w:t xml:space="preserve">Rev. TERRA </w:t>
        </w:r>
        <w:proofErr w:type="spellStart"/>
        <w:r w:rsidRPr="006914FF">
          <w:rPr>
            <w:rStyle w:val="Hipervnculo"/>
            <w:i/>
            <w:iCs/>
            <w:sz w:val="22"/>
            <w:szCs w:val="22"/>
            <w:lang w:val="es-PE"/>
          </w:rPr>
          <w:t>Latinoam</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2023</w:t>
        </w:r>
        <w:r w:rsidRPr="006914FF">
          <w:rPr>
            <w:rStyle w:val="Hipervnculo"/>
            <w:sz w:val="22"/>
            <w:szCs w:val="22"/>
            <w:lang w:val="es-PE"/>
          </w:rPr>
          <w:t xml:space="preserve">, </w:t>
        </w:r>
        <w:r w:rsidRPr="006914FF">
          <w:rPr>
            <w:rStyle w:val="Hipervnculo"/>
            <w:i/>
            <w:iCs/>
            <w:sz w:val="22"/>
            <w:szCs w:val="22"/>
            <w:lang w:val="es-PE"/>
          </w:rPr>
          <w:t>41</w:t>
        </w:r>
        <w:r w:rsidRPr="006914FF">
          <w:rPr>
            <w:rStyle w:val="Hipervnculo"/>
            <w:sz w:val="22"/>
            <w:szCs w:val="22"/>
            <w:lang w:val="es-PE"/>
          </w:rPr>
          <w:t>, doi:10.28940/terra.v41i0.1685.</w:t>
        </w:r>
      </w:hyperlink>
    </w:p>
    <w:p w:rsidR="003F3E7F" w:rsidRPr="006914FF" w:rsidRDefault="00000000">
      <w:pPr>
        <w:pStyle w:val="Textoindependiente"/>
        <w:rPr>
          <w:sz w:val="22"/>
          <w:szCs w:val="22"/>
          <w:lang w:val="es-PE"/>
        </w:rPr>
      </w:pPr>
      <w:hyperlink r:id="rId196">
        <w:r w:rsidRPr="006914FF">
          <w:rPr>
            <w:rStyle w:val="Hipervnculo"/>
            <w:sz w:val="22"/>
            <w:szCs w:val="22"/>
            <w:lang w:val="es-PE"/>
          </w:rPr>
          <w:t>51. Ministerio de Economía y Finanzas Resolución Jefatural N.° 251-2021-PERÚ COMPRAS Available online: https://www.gob.pe/institucion/perucompras/normas-legales/2604907-251-2021-peru-compras (</w:t>
        </w:r>
        <w:proofErr w:type="spellStart"/>
        <w:r w:rsidRPr="006914FF">
          <w:rPr>
            <w:rStyle w:val="Hipervnculo"/>
            <w:sz w:val="22"/>
            <w:szCs w:val="22"/>
            <w:lang w:val="es-PE"/>
          </w:rPr>
          <w:t>accessed</w:t>
        </w:r>
        <w:proofErr w:type="spellEnd"/>
        <w:r w:rsidRPr="006914FF">
          <w:rPr>
            <w:rStyle w:val="Hipervnculo"/>
            <w:sz w:val="22"/>
            <w:szCs w:val="22"/>
            <w:lang w:val="es-PE"/>
          </w:rPr>
          <w:t xml:space="preserve"> </w:t>
        </w:r>
        <w:proofErr w:type="spellStart"/>
        <w:r w:rsidRPr="006914FF">
          <w:rPr>
            <w:rStyle w:val="Hipervnculo"/>
            <w:sz w:val="22"/>
            <w:szCs w:val="22"/>
            <w:lang w:val="es-PE"/>
          </w:rPr>
          <w:t>on</w:t>
        </w:r>
        <w:proofErr w:type="spellEnd"/>
        <w:r w:rsidRPr="006914FF">
          <w:rPr>
            <w:rStyle w:val="Hipervnculo"/>
            <w:sz w:val="22"/>
            <w:szCs w:val="22"/>
            <w:lang w:val="es-PE"/>
          </w:rPr>
          <w:t xml:space="preserve"> 12 June 2025).</w:t>
        </w:r>
      </w:hyperlink>
    </w:p>
    <w:p w:rsidR="003F3E7F" w:rsidRPr="006914FF" w:rsidRDefault="00000000">
      <w:pPr>
        <w:pStyle w:val="Textoindependiente"/>
        <w:rPr>
          <w:sz w:val="22"/>
          <w:szCs w:val="22"/>
          <w:lang w:val="es-PE"/>
        </w:rPr>
      </w:pPr>
      <w:hyperlink r:id="rId197">
        <w:r w:rsidRPr="006914FF">
          <w:rPr>
            <w:rStyle w:val="Hipervnculo"/>
            <w:sz w:val="22"/>
            <w:szCs w:val="22"/>
            <w:lang w:val="es-PE"/>
          </w:rPr>
          <w:t xml:space="preserve">52. Asociación Peruana de Productores y Exportadores de Mango Manual de buenas prácticas de cosecha y </w:t>
        </w:r>
        <w:proofErr w:type="spellStart"/>
        <w:r w:rsidRPr="006914FF">
          <w:rPr>
            <w:rStyle w:val="Hipervnculo"/>
            <w:sz w:val="22"/>
            <w:szCs w:val="22"/>
            <w:lang w:val="es-PE"/>
          </w:rPr>
          <w:t>post-cosecha</w:t>
        </w:r>
        <w:proofErr w:type="spellEnd"/>
        <w:r w:rsidRPr="006914FF">
          <w:rPr>
            <w:rStyle w:val="Hipervnculo"/>
            <w:sz w:val="22"/>
            <w:szCs w:val="22"/>
            <w:lang w:val="es-PE"/>
          </w:rPr>
          <w:t xml:space="preserve"> en mango 2021.</w:t>
        </w:r>
      </w:hyperlink>
    </w:p>
    <w:p w:rsidR="003F3E7F" w:rsidRPr="006914FF" w:rsidRDefault="00000000">
      <w:pPr>
        <w:pStyle w:val="Textoindependiente"/>
        <w:rPr>
          <w:sz w:val="22"/>
          <w:szCs w:val="22"/>
          <w:lang w:val="es-PE"/>
        </w:rPr>
      </w:pPr>
      <w:hyperlink r:id="rId198">
        <w:r w:rsidRPr="006914FF">
          <w:rPr>
            <w:rStyle w:val="Hipervnculo"/>
            <w:sz w:val="22"/>
            <w:szCs w:val="22"/>
            <w:lang w:val="es-PE"/>
          </w:rPr>
          <w:t>53. Asociación Peruana de Productores y Exportadores de Mango Manual de manejo agronómico de plantaciones del mango peruano 2021.</w:t>
        </w:r>
      </w:hyperlink>
    </w:p>
    <w:p w:rsidR="003F3E7F" w:rsidRPr="006914FF" w:rsidRDefault="00000000">
      <w:pPr>
        <w:pStyle w:val="Textoindependiente"/>
        <w:rPr>
          <w:sz w:val="22"/>
          <w:szCs w:val="22"/>
        </w:rPr>
      </w:pPr>
      <w:hyperlink r:id="rId199">
        <w:r w:rsidRPr="006914FF">
          <w:rPr>
            <w:rStyle w:val="Hipervnculo"/>
            <w:sz w:val="22"/>
            <w:szCs w:val="22"/>
          </w:rPr>
          <w:t>54. Baloch, M.K.; Bibi, F. Effect of Harvesting and Storage Conditions on the Post Harvest Quality and Shelf Life of Mango (</w:t>
        </w:r>
        <w:r w:rsidRPr="006914FF">
          <w:rPr>
            <w:rStyle w:val="Hipervnculo"/>
            <w:i/>
            <w:iCs/>
            <w:sz w:val="22"/>
            <w:szCs w:val="22"/>
          </w:rPr>
          <w:t>Mangifera Indica</w:t>
        </w:r>
        <w:r w:rsidRPr="006914FF">
          <w:rPr>
            <w:rStyle w:val="Hipervnculo"/>
            <w:sz w:val="22"/>
            <w:szCs w:val="22"/>
          </w:rPr>
          <w:t xml:space="preserve"> L.) Fruit. </w:t>
        </w:r>
        <w:r w:rsidRPr="006914FF">
          <w:rPr>
            <w:rStyle w:val="Hipervnculo"/>
            <w:i/>
            <w:iCs/>
            <w:sz w:val="22"/>
            <w:szCs w:val="22"/>
          </w:rPr>
          <w:t>South Afr. J. Bot.</w:t>
        </w:r>
        <w:r w:rsidRPr="006914FF">
          <w:rPr>
            <w:rStyle w:val="Hipervnculo"/>
            <w:sz w:val="22"/>
            <w:szCs w:val="22"/>
          </w:rPr>
          <w:t xml:space="preserve"> </w:t>
        </w:r>
        <w:r w:rsidRPr="006914FF">
          <w:rPr>
            <w:rStyle w:val="Hipervnculo"/>
            <w:b/>
            <w:bCs/>
            <w:sz w:val="22"/>
            <w:szCs w:val="22"/>
          </w:rPr>
          <w:t>2012</w:t>
        </w:r>
        <w:r w:rsidRPr="006914FF">
          <w:rPr>
            <w:rStyle w:val="Hipervnculo"/>
            <w:sz w:val="22"/>
            <w:szCs w:val="22"/>
          </w:rPr>
          <w:t xml:space="preserve">, </w:t>
        </w:r>
        <w:r w:rsidRPr="006914FF">
          <w:rPr>
            <w:rStyle w:val="Hipervnculo"/>
            <w:i/>
            <w:iCs/>
            <w:sz w:val="22"/>
            <w:szCs w:val="22"/>
          </w:rPr>
          <w:t>83</w:t>
        </w:r>
        <w:r w:rsidRPr="006914FF">
          <w:rPr>
            <w:rStyle w:val="Hipervnculo"/>
            <w:sz w:val="22"/>
            <w:szCs w:val="22"/>
          </w:rPr>
          <w:t>, 109–116, doi:10.1016/j.sajb.2012.08.001.</w:t>
        </w:r>
      </w:hyperlink>
    </w:p>
    <w:p w:rsidR="003F3E7F" w:rsidRPr="006914FF" w:rsidRDefault="00000000">
      <w:pPr>
        <w:pStyle w:val="Textoindependiente"/>
        <w:rPr>
          <w:sz w:val="22"/>
          <w:szCs w:val="22"/>
        </w:rPr>
      </w:pPr>
      <w:hyperlink r:id="rId200">
        <w:r w:rsidRPr="006914FF">
          <w:rPr>
            <w:rStyle w:val="Hipervnculo"/>
            <w:sz w:val="22"/>
            <w:szCs w:val="22"/>
          </w:rPr>
          <w:t xml:space="preserve">55. </w:t>
        </w:r>
        <w:r w:rsidRPr="006914FF">
          <w:rPr>
            <w:rStyle w:val="Hipervnculo"/>
            <w:i/>
            <w:iCs/>
            <w:sz w:val="22"/>
            <w:szCs w:val="22"/>
          </w:rPr>
          <w:t>Official Methods of Analysis</w:t>
        </w:r>
        <w:r w:rsidRPr="006914FF">
          <w:rPr>
            <w:rStyle w:val="Hipervnculo"/>
            <w:sz w:val="22"/>
            <w:szCs w:val="22"/>
          </w:rPr>
          <w:t>; Association of Official Analytical Chemists, Ed.; Food Science Text Series; 18th ed.; Springer International Publishing: Washington, DC, USA, 2005; ISBN 0-935584-77-3.</w:t>
        </w:r>
      </w:hyperlink>
    </w:p>
    <w:p w:rsidR="003F3E7F" w:rsidRPr="006914FF" w:rsidRDefault="00000000">
      <w:pPr>
        <w:pStyle w:val="Textoindependiente"/>
        <w:rPr>
          <w:sz w:val="22"/>
          <w:szCs w:val="22"/>
        </w:rPr>
      </w:pPr>
      <w:hyperlink r:id="rId201">
        <w:r w:rsidRPr="006914FF">
          <w:rPr>
            <w:rStyle w:val="Hipervnculo"/>
            <w:sz w:val="22"/>
            <w:szCs w:val="22"/>
            <w:lang w:val="es-PE"/>
          </w:rPr>
          <w:t xml:space="preserve">56. Zamora-Cienfuegos, E.; S.-García, H.; Montes-de Oca, M.M.; Tovar-Gómez, B. Aceleración de La Maduración En Mango ‘Kent’ Refrigerado. </w:t>
        </w:r>
        <w:r w:rsidRPr="006914FF">
          <w:rPr>
            <w:rStyle w:val="Hipervnculo"/>
            <w:i/>
            <w:iCs/>
            <w:sz w:val="22"/>
            <w:szCs w:val="22"/>
          </w:rPr>
          <w:t>Rev. </w:t>
        </w:r>
        <w:proofErr w:type="spellStart"/>
        <w:r w:rsidRPr="006914FF">
          <w:rPr>
            <w:rStyle w:val="Hipervnculo"/>
            <w:i/>
            <w:iCs/>
            <w:sz w:val="22"/>
            <w:szCs w:val="22"/>
          </w:rPr>
          <w:t>Fitotec</w:t>
        </w:r>
        <w:proofErr w:type="spellEnd"/>
        <w:r w:rsidRPr="006914FF">
          <w:rPr>
            <w:rStyle w:val="Hipervnculo"/>
            <w:i/>
            <w:iCs/>
            <w:sz w:val="22"/>
            <w:szCs w:val="22"/>
          </w:rPr>
          <w:t>. Mex.</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27</w:t>
        </w:r>
        <w:r w:rsidRPr="006914FF">
          <w:rPr>
            <w:rStyle w:val="Hipervnculo"/>
            <w:sz w:val="22"/>
            <w:szCs w:val="22"/>
          </w:rPr>
          <w:t>, 359, doi:10.35196/rfm.2004.4.359.</w:t>
        </w:r>
      </w:hyperlink>
    </w:p>
    <w:p w:rsidR="003F3E7F" w:rsidRPr="006914FF" w:rsidRDefault="00000000">
      <w:pPr>
        <w:pStyle w:val="Textoindependiente"/>
        <w:rPr>
          <w:sz w:val="22"/>
          <w:szCs w:val="22"/>
        </w:rPr>
      </w:pPr>
      <w:hyperlink r:id="rId202">
        <w:r w:rsidRPr="006914FF">
          <w:rPr>
            <w:rStyle w:val="Hipervnculo"/>
            <w:sz w:val="22"/>
            <w:szCs w:val="22"/>
          </w:rPr>
          <w:t xml:space="preserve">57. Schielzeth, H.; Dingemanse, N.J.; Nakagawa, S.; Westneat, D.F.; Allegue, H.; Teplitsky, C.; Réale, D.; Dochtermann, N.A.; Garamszegi, L.Z.; Araya‐Ajoy, Y.G. Robustness of Linear Mixed‐effects Models to Violations of Distributional Assumptions. </w:t>
        </w:r>
        <w:r w:rsidRPr="006914FF">
          <w:rPr>
            <w:rStyle w:val="Hipervnculo"/>
            <w:i/>
            <w:iCs/>
            <w:sz w:val="22"/>
            <w:szCs w:val="22"/>
          </w:rPr>
          <w:t>Methods Ecol. Evol.</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11</w:t>
        </w:r>
        <w:r w:rsidRPr="006914FF">
          <w:rPr>
            <w:rStyle w:val="Hipervnculo"/>
            <w:sz w:val="22"/>
            <w:szCs w:val="22"/>
          </w:rPr>
          <w:t>, 1141–1152, doi:10.1111/2041-210X.13434.</w:t>
        </w:r>
      </w:hyperlink>
    </w:p>
    <w:p w:rsidR="003F3E7F" w:rsidRPr="006914FF" w:rsidRDefault="00000000">
      <w:pPr>
        <w:pStyle w:val="Textoindependiente"/>
        <w:rPr>
          <w:sz w:val="22"/>
          <w:szCs w:val="22"/>
        </w:rPr>
      </w:pPr>
      <w:hyperlink r:id="rId203">
        <w:r w:rsidRPr="006914FF">
          <w:rPr>
            <w:rStyle w:val="Hipervnculo"/>
            <w:sz w:val="22"/>
            <w:szCs w:val="22"/>
          </w:rPr>
          <w:t xml:space="preserve">58. Searle, S.R.; Speed, F.M.; Milliken, G.A. Population Marginal Means in the Linear Model: An Alternative to Least Squares Means. </w:t>
        </w:r>
        <w:r w:rsidRPr="006914FF">
          <w:rPr>
            <w:rStyle w:val="Hipervnculo"/>
            <w:i/>
            <w:iCs/>
            <w:sz w:val="22"/>
            <w:szCs w:val="22"/>
          </w:rPr>
          <w:t>Am. Stat.</w:t>
        </w:r>
        <w:r w:rsidRPr="006914FF">
          <w:rPr>
            <w:rStyle w:val="Hipervnculo"/>
            <w:sz w:val="22"/>
            <w:szCs w:val="22"/>
          </w:rPr>
          <w:t xml:space="preserve"> </w:t>
        </w:r>
        <w:r w:rsidRPr="006914FF">
          <w:rPr>
            <w:rStyle w:val="Hipervnculo"/>
            <w:b/>
            <w:bCs/>
            <w:sz w:val="22"/>
            <w:szCs w:val="22"/>
          </w:rPr>
          <w:t>1980</w:t>
        </w:r>
        <w:r w:rsidRPr="006914FF">
          <w:rPr>
            <w:rStyle w:val="Hipervnculo"/>
            <w:sz w:val="22"/>
            <w:szCs w:val="22"/>
          </w:rPr>
          <w:t xml:space="preserve">, </w:t>
        </w:r>
        <w:r w:rsidRPr="006914FF">
          <w:rPr>
            <w:rStyle w:val="Hipervnculo"/>
            <w:i/>
            <w:iCs/>
            <w:sz w:val="22"/>
            <w:szCs w:val="22"/>
          </w:rPr>
          <w:t>34</w:t>
        </w:r>
        <w:r w:rsidRPr="006914FF">
          <w:rPr>
            <w:rStyle w:val="Hipervnculo"/>
            <w:sz w:val="22"/>
            <w:szCs w:val="22"/>
          </w:rPr>
          <w:t>, 216–221, doi:10.1080/00031305.1980.10483031.</w:t>
        </w:r>
      </w:hyperlink>
    </w:p>
    <w:p w:rsidR="003F3E7F" w:rsidRPr="006914FF" w:rsidRDefault="00000000">
      <w:pPr>
        <w:pStyle w:val="Textoindependiente"/>
        <w:rPr>
          <w:sz w:val="22"/>
          <w:szCs w:val="22"/>
        </w:rPr>
      </w:pPr>
      <w:hyperlink r:id="rId204">
        <w:r w:rsidRPr="006914FF">
          <w:rPr>
            <w:rStyle w:val="Hipervnculo"/>
            <w:sz w:val="22"/>
            <w:szCs w:val="22"/>
          </w:rPr>
          <w:t>59. Francois Husson; Josse, J.; Le, S.; Mazet, J. FactoMineR: Multivariate Exploratory Data Analysis and Data Mining 2006, 2.11.</w:t>
        </w:r>
      </w:hyperlink>
    </w:p>
    <w:p w:rsidR="003F3E7F" w:rsidRPr="006914FF" w:rsidRDefault="00000000">
      <w:pPr>
        <w:pStyle w:val="Textoindependiente"/>
        <w:rPr>
          <w:sz w:val="22"/>
          <w:szCs w:val="22"/>
        </w:rPr>
      </w:pPr>
      <w:hyperlink r:id="rId205">
        <w:r w:rsidRPr="006914FF">
          <w:rPr>
            <w:rStyle w:val="Hipervnculo"/>
            <w:sz w:val="22"/>
            <w:szCs w:val="22"/>
          </w:rPr>
          <w:t>60. Kassambara, A.; Mundt, F. Factoextra: Extract and Visualize the Results of Multivariate Data Analyses 2016, 1.0.7.</w:t>
        </w:r>
      </w:hyperlink>
    </w:p>
    <w:p w:rsidR="003F3E7F" w:rsidRPr="006914FF" w:rsidRDefault="00000000">
      <w:pPr>
        <w:pStyle w:val="Textoindependiente"/>
        <w:rPr>
          <w:sz w:val="22"/>
          <w:szCs w:val="22"/>
        </w:rPr>
      </w:pPr>
      <w:hyperlink r:id="rId206">
        <w:r w:rsidRPr="006914FF">
          <w:rPr>
            <w:rStyle w:val="Hipervnculo"/>
            <w:sz w:val="22"/>
            <w:szCs w:val="22"/>
          </w:rPr>
          <w:t>61. Wei, T.; Simko, V. Corrplot: Visualization of a Correlation Matrix 2010, 0.94.</w:t>
        </w:r>
      </w:hyperlink>
    </w:p>
    <w:p w:rsidR="003F3E7F" w:rsidRPr="006914FF" w:rsidRDefault="00000000">
      <w:pPr>
        <w:pStyle w:val="Textoindependiente"/>
        <w:rPr>
          <w:sz w:val="22"/>
          <w:szCs w:val="22"/>
        </w:rPr>
      </w:pPr>
      <w:hyperlink r:id="rId207">
        <w:r w:rsidRPr="006914FF">
          <w:rPr>
            <w:rStyle w:val="Hipervnculo"/>
            <w:sz w:val="22"/>
            <w:szCs w:val="22"/>
          </w:rPr>
          <w:t xml:space="preserve">62. R Core Team R: A Language and Environment for Statistical Computing. </w:t>
        </w:r>
        <w:r w:rsidRPr="006914FF">
          <w:rPr>
            <w:rStyle w:val="Hipervnculo"/>
            <w:i/>
            <w:iCs/>
            <w:sz w:val="22"/>
            <w:szCs w:val="22"/>
          </w:rPr>
          <w:t>R Found. Stat. Comput. Vienna Austria</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w:t>
        </w:r>
      </w:hyperlink>
    </w:p>
    <w:p w:rsidR="003F3E7F" w:rsidRPr="006914FF" w:rsidRDefault="00000000">
      <w:pPr>
        <w:pStyle w:val="Textoindependiente"/>
        <w:rPr>
          <w:sz w:val="22"/>
          <w:szCs w:val="22"/>
        </w:rPr>
      </w:pPr>
      <w:hyperlink r:id="rId208">
        <w:r w:rsidRPr="006914FF">
          <w:rPr>
            <w:rStyle w:val="Hipervnculo"/>
            <w:sz w:val="22"/>
            <w:szCs w:val="22"/>
          </w:rPr>
          <w:t xml:space="preserve">63. Alebidi, A.; Abdel-Sattar, M.; Mostafa, L.Y.; Hamad, A.S.A.; Rihan, H.Z. Synergistic Effects of Applying Potassium Nitrate Spray with Putrescine on Productivity and Fruit Quality of Mango Trees Cv. Ewais. </w:t>
        </w:r>
        <w:r w:rsidRPr="006914FF">
          <w:rPr>
            <w:rStyle w:val="Hipervnculo"/>
            <w:i/>
            <w:iCs/>
            <w:sz w:val="22"/>
            <w:szCs w:val="22"/>
          </w:rPr>
          <w:t>Agronomy</w:t>
        </w:r>
        <w:r w:rsidRPr="006914FF">
          <w:rPr>
            <w:rStyle w:val="Hipervnculo"/>
            <w:sz w:val="22"/>
            <w:szCs w:val="22"/>
          </w:rPr>
          <w:t xml:space="preserve"> </w:t>
        </w:r>
        <w:r w:rsidRPr="006914FF">
          <w:rPr>
            <w:rStyle w:val="Hipervnculo"/>
            <w:b/>
            <w:bCs/>
            <w:sz w:val="22"/>
            <w:szCs w:val="22"/>
          </w:rPr>
          <w:t>2023</w:t>
        </w:r>
        <w:r w:rsidRPr="006914FF">
          <w:rPr>
            <w:rStyle w:val="Hipervnculo"/>
            <w:sz w:val="22"/>
            <w:szCs w:val="22"/>
          </w:rPr>
          <w:t xml:space="preserve">, </w:t>
        </w:r>
        <w:r w:rsidRPr="006914FF">
          <w:rPr>
            <w:rStyle w:val="Hipervnculo"/>
            <w:i/>
            <w:iCs/>
            <w:sz w:val="22"/>
            <w:szCs w:val="22"/>
          </w:rPr>
          <w:t>13</w:t>
        </w:r>
        <w:r w:rsidRPr="006914FF">
          <w:rPr>
            <w:rStyle w:val="Hipervnculo"/>
            <w:sz w:val="22"/>
            <w:szCs w:val="22"/>
          </w:rPr>
          <w:t>, 2717, doi:10.3390/agronomy13112717.</w:t>
        </w:r>
      </w:hyperlink>
    </w:p>
    <w:p w:rsidR="003F3E7F" w:rsidRPr="006914FF" w:rsidRDefault="00000000">
      <w:pPr>
        <w:pStyle w:val="Textoindependiente"/>
        <w:rPr>
          <w:sz w:val="22"/>
          <w:szCs w:val="22"/>
        </w:rPr>
      </w:pPr>
      <w:hyperlink r:id="rId209">
        <w:r w:rsidRPr="006914FF">
          <w:rPr>
            <w:rStyle w:val="Hipervnculo"/>
            <w:sz w:val="22"/>
            <w:szCs w:val="22"/>
          </w:rPr>
          <w:t>64. Kumar, S.; Kaushik, R.A.; Jain, D.; Saini, V.P.; Babu, S.R.; Choudhary, R.; Ercisli, S. Genetic Diversity among Local Mango (</w:t>
        </w:r>
        <w:r w:rsidRPr="006914FF">
          <w:rPr>
            <w:rStyle w:val="Hipervnculo"/>
            <w:i/>
            <w:iCs/>
            <w:sz w:val="22"/>
            <w:szCs w:val="22"/>
          </w:rPr>
          <w:t>Mangifera Indica</w:t>
        </w:r>
        <w:r w:rsidRPr="006914FF">
          <w:rPr>
            <w:rStyle w:val="Hipervnculo"/>
            <w:sz w:val="22"/>
            <w:szCs w:val="22"/>
          </w:rPr>
          <w:t xml:space="preserve"> L.) Germplasm Using Morphological, Biochemical and Chloroplast DNA Barcodes Analyses. </w:t>
        </w:r>
        <w:r w:rsidRPr="006914FF">
          <w:rPr>
            <w:rStyle w:val="Hipervnculo"/>
            <w:i/>
            <w:iCs/>
            <w:sz w:val="22"/>
            <w:szCs w:val="22"/>
          </w:rPr>
          <w:t>Mol. Biol. Rep.</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49</w:t>
        </w:r>
        <w:r w:rsidRPr="006914FF">
          <w:rPr>
            <w:rStyle w:val="Hipervnculo"/>
            <w:sz w:val="22"/>
            <w:szCs w:val="22"/>
          </w:rPr>
          <w:t>, 3491–3501, doi:10.1007/s11033-022-07186-7.</w:t>
        </w:r>
      </w:hyperlink>
    </w:p>
    <w:p w:rsidR="003F3E7F" w:rsidRPr="006914FF" w:rsidRDefault="00000000">
      <w:pPr>
        <w:pStyle w:val="Textoindependiente"/>
        <w:rPr>
          <w:sz w:val="22"/>
          <w:szCs w:val="22"/>
        </w:rPr>
      </w:pPr>
      <w:hyperlink r:id="rId210">
        <w:r w:rsidRPr="006914FF">
          <w:rPr>
            <w:rStyle w:val="Hipervnculo"/>
            <w:sz w:val="22"/>
            <w:szCs w:val="22"/>
          </w:rPr>
          <w:t xml:space="preserve">65. Saroj, N.; Prasad, K. Assessment of Himalayan Plain Mango Genotypes for Phytochemicals, Biochemical‐nutraceutical Characterisation and Quality Change during Storage Life. </w:t>
        </w:r>
        <w:r w:rsidRPr="006914FF">
          <w:rPr>
            <w:rStyle w:val="Hipervnculo"/>
            <w:i/>
            <w:iCs/>
            <w:sz w:val="22"/>
            <w:szCs w:val="22"/>
          </w:rPr>
          <w:t>Int. J. Food Sci. Technol.</w:t>
        </w:r>
        <w:r w:rsidRPr="006914FF">
          <w:rPr>
            <w:rStyle w:val="Hipervnculo"/>
            <w:sz w:val="22"/>
            <w:szCs w:val="22"/>
          </w:rPr>
          <w:t xml:space="preserve"> </w:t>
        </w:r>
        <w:r w:rsidRPr="006914FF">
          <w:rPr>
            <w:rStyle w:val="Hipervnculo"/>
            <w:b/>
            <w:bCs/>
            <w:sz w:val="22"/>
            <w:szCs w:val="22"/>
          </w:rPr>
          <w:t>2023</w:t>
        </w:r>
        <w:r w:rsidRPr="006914FF">
          <w:rPr>
            <w:rStyle w:val="Hipervnculo"/>
            <w:sz w:val="22"/>
            <w:szCs w:val="22"/>
          </w:rPr>
          <w:t xml:space="preserve">, </w:t>
        </w:r>
        <w:r w:rsidRPr="006914FF">
          <w:rPr>
            <w:rStyle w:val="Hipervnculo"/>
            <w:i/>
            <w:iCs/>
            <w:sz w:val="22"/>
            <w:szCs w:val="22"/>
          </w:rPr>
          <w:t>58</w:t>
        </w:r>
        <w:r w:rsidRPr="006914FF">
          <w:rPr>
            <w:rStyle w:val="Hipervnculo"/>
            <w:sz w:val="22"/>
            <w:szCs w:val="22"/>
          </w:rPr>
          <w:t>, 3781–3799, doi:10.1111/ijfs.16480.</w:t>
        </w:r>
      </w:hyperlink>
    </w:p>
    <w:p w:rsidR="003F3E7F" w:rsidRPr="006914FF" w:rsidRDefault="00000000">
      <w:pPr>
        <w:pStyle w:val="Textoindependiente"/>
        <w:rPr>
          <w:sz w:val="22"/>
          <w:szCs w:val="22"/>
          <w:lang w:val="es-PE"/>
        </w:rPr>
      </w:pPr>
      <w:hyperlink r:id="rId211">
        <w:r w:rsidRPr="006914FF">
          <w:rPr>
            <w:rStyle w:val="Hipervnculo"/>
            <w:sz w:val="22"/>
            <w:szCs w:val="22"/>
          </w:rPr>
          <w:t xml:space="preserve">66. Saroj, N.; Prasad, K.; Singh, S.K.; Kumar, V.; Maurya, S.; Maurya, P.; Tiwari, R.K.; Lal, M.K.; Kumar, R. Characterization of Bioactive and Fruit Quality Compounds of Promising Mango Genotypes Grown in Himalayan Plain Region. </w:t>
        </w:r>
        <w:proofErr w:type="spellStart"/>
        <w:r w:rsidRPr="006914FF">
          <w:rPr>
            <w:rStyle w:val="Hipervnculo"/>
            <w:i/>
            <w:iCs/>
            <w:sz w:val="22"/>
            <w:szCs w:val="22"/>
            <w:lang w:val="es-PE"/>
          </w:rPr>
          <w:t>PeerJ</w:t>
        </w:r>
        <w:proofErr w:type="spellEnd"/>
        <w:r w:rsidRPr="006914FF">
          <w:rPr>
            <w:rStyle w:val="Hipervnculo"/>
            <w:sz w:val="22"/>
            <w:szCs w:val="22"/>
            <w:lang w:val="es-PE"/>
          </w:rPr>
          <w:t xml:space="preserve"> </w:t>
        </w:r>
        <w:r w:rsidRPr="006914FF">
          <w:rPr>
            <w:rStyle w:val="Hipervnculo"/>
            <w:b/>
            <w:bCs/>
            <w:sz w:val="22"/>
            <w:szCs w:val="22"/>
            <w:lang w:val="es-PE"/>
          </w:rPr>
          <w:t>2023</w:t>
        </w:r>
        <w:r w:rsidRPr="006914FF">
          <w:rPr>
            <w:rStyle w:val="Hipervnculo"/>
            <w:sz w:val="22"/>
            <w:szCs w:val="22"/>
            <w:lang w:val="es-PE"/>
          </w:rPr>
          <w:t xml:space="preserve">, </w:t>
        </w:r>
        <w:r w:rsidRPr="006914FF">
          <w:rPr>
            <w:rStyle w:val="Hipervnculo"/>
            <w:i/>
            <w:iCs/>
            <w:sz w:val="22"/>
            <w:szCs w:val="22"/>
            <w:lang w:val="es-PE"/>
          </w:rPr>
          <w:t>11</w:t>
        </w:r>
        <w:r w:rsidRPr="006914FF">
          <w:rPr>
            <w:rStyle w:val="Hipervnculo"/>
            <w:sz w:val="22"/>
            <w:szCs w:val="22"/>
            <w:lang w:val="es-PE"/>
          </w:rPr>
          <w:t>, e15867, doi:10.7717/peerj.15867.</w:t>
        </w:r>
      </w:hyperlink>
    </w:p>
    <w:p w:rsidR="003F3E7F" w:rsidRPr="006914FF" w:rsidRDefault="00000000">
      <w:pPr>
        <w:pStyle w:val="Textoindependiente"/>
        <w:rPr>
          <w:sz w:val="22"/>
          <w:szCs w:val="22"/>
          <w:lang w:val="es-PE"/>
        </w:rPr>
      </w:pPr>
      <w:hyperlink r:id="rId212">
        <w:r w:rsidRPr="006914FF">
          <w:rPr>
            <w:rStyle w:val="Hipervnculo"/>
            <w:sz w:val="22"/>
            <w:szCs w:val="22"/>
            <w:lang w:val="es-PE"/>
          </w:rPr>
          <w:t>67. Ministerio de Desarrollo Agrario y Riego Sistema Integrado de Estadistica Agraria Available online: https://siea.midagri.gob.pe/portal/siea_bi/index.html (</w:t>
        </w:r>
        <w:proofErr w:type="spellStart"/>
        <w:r w:rsidRPr="006914FF">
          <w:rPr>
            <w:rStyle w:val="Hipervnculo"/>
            <w:sz w:val="22"/>
            <w:szCs w:val="22"/>
            <w:lang w:val="es-PE"/>
          </w:rPr>
          <w:t>accessed</w:t>
        </w:r>
        <w:proofErr w:type="spellEnd"/>
        <w:r w:rsidRPr="006914FF">
          <w:rPr>
            <w:rStyle w:val="Hipervnculo"/>
            <w:sz w:val="22"/>
            <w:szCs w:val="22"/>
            <w:lang w:val="es-PE"/>
          </w:rPr>
          <w:t xml:space="preserve"> </w:t>
        </w:r>
        <w:proofErr w:type="spellStart"/>
        <w:r w:rsidRPr="006914FF">
          <w:rPr>
            <w:rStyle w:val="Hipervnculo"/>
            <w:sz w:val="22"/>
            <w:szCs w:val="22"/>
            <w:lang w:val="es-PE"/>
          </w:rPr>
          <w:t>on</w:t>
        </w:r>
        <w:proofErr w:type="spellEnd"/>
        <w:r w:rsidRPr="006914FF">
          <w:rPr>
            <w:rStyle w:val="Hipervnculo"/>
            <w:sz w:val="22"/>
            <w:szCs w:val="22"/>
            <w:lang w:val="es-PE"/>
          </w:rPr>
          <w:t xml:space="preserve"> 21 May 2024).</w:t>
        </w:r>
      </w:hyperlink>
    </w:p>
    <w:p w:rsidR="003F3E7F" w:rsidRPr="006914FF" w:rsidRDefault="00000000">
      <w:pPr>
        <w:pStyle w:val="Textoindependiente"/>
        <w:rPr>
          <w:sz w:val="22"/>
          <w:szCs w:val="22"/>
          <w:lang w:val="es-PE"/>
        </w:rPr>
      </w:pPr>
      <w:hyperlink r:id="rId213">
        <w:r w:rsidRPr="006914FF">
          <w:rPr>
            <w:rStyle w:val="Hipervnculo"/>
            <w:sz w:val="22"/>
            <w:szCs w:val="22"/>
          </w:rPr>
          <w:t xml:space="preserve">68. Ma, X.; Wang, J.; Su, M.; Liu, B.; Du, B.; Zhang, Y.; He, L.; Wang, S.; Wu, H. The Link between Mineral Elements Variation and Internal Flesh Breakdown of ‘Keitt’ Mango in a Steep Slope Mountain Area, Southwest China. </w:t>
        </w:r>
        <w:proofErr w:type="spellStart"/>
        <w:r w:rsidRPr="006914FF">
          <w:rPr>
            <w:rStyle w:val="Hipervnculo"/>
            <w:i/>
            <w:iCs/>
            <w:sz w:val="22"/>
            <w:szCs w:val="22"/>
            <w:lang w:val="es-PE"/>
          </w:rPr>
          <w:t>Horticulturae</w:t>
        </w:r>
        <w:proofErr w:type="spellEnd"/>
        <w:r w:rsidRPr="006914FF">
          <w:rPr>
            <w:rStyle w:val="Hipervnculo"/>
            <w:sz w:val="22"/>
            <w:szCs w:val="22"/>
            <w:lang w:val="es-PE"/>
          </w:rPr>
          <w:t xml:space="preserve"> </w:t>
        </w:r>
        <w:r w:rsidRPr="006914FF">
          <w:rPr>
            <w:rStyle w:val="Hipervnculo"/>
            <w:b/>
            <w:bCs/>
            <w:sz w:val="22"/>
            <w:szCs w:val="22"/>
            <w:lang w:val="es-PE"/>
          </w:rPr>
          <w:t>2022</w:t>
        </w:r>
        <w:r w:rsidRPr="006914FF">
          <w:rPr>
            <w:rStyle w:val="Hipervnculo"/>
            <w:sz w:val="22"/>
            <w:szCs w:val="22"/>
            <w:lang w:val="es-PE"/>
          </w:rPr>
          <w:t xml:space="preserve">, </w:t>
        </w:r>
        <w:r w:rsidRPr="006914FF">
          <w:rPr>
            <w:rStyle w:val="Hipervnculo"/>
            <w:i/>
            <w:iCs/>
            <w:sz w:val="22"/>
            <w:szCs w:val="22"/>
            <w:lang w:val="es-PE"/>
          </w:rPr>
          <w:t>8</w:t>
        </w:r>
        <w:r w:rsidRPr="006914FF">
          <w:rPr>
            <w:rStyle w:val="Hipervnculo"/>
            <w:sz w:val="22"/>
            <w:szCs w:val="22"/>
            <w:lang w:val="es-PE"/>
          </w:rPr>
          <w:t>, 533, doi:10.3390/horticulturae8060533.</w:t>
        </w:r>
      </w:hyperlink>
    </w:p>
    <w:p w:rsidR="003F3E7F" w:rsidRPr="006914FF" w:rsidRDefault="00000000">
      <w:pPr>
        <w:pStyle w:val="Textoindependiente"/>
        <w:rPr>
          <w:sz w:val="22"/>
          <w:szCs w:val="22"/>
          <w:lang w:val="es-PE"/>
        </w:rPr>
      </w:pPr>
      <w:hyperlink r:id="rId214">
        <w:r w:rsidRPr="006914FF">
          <w:rPr>
            <w:rStyle w:val="Hipervnculo"/>
            <w:sz w:val="22"/>
            <w:szCs w:val="22"/>
            <w:lang w:val="es-PE"/>
          </w:rPr>
          <w:t xml:space="preserve">69. García-Santiago, J.C.; González-Fuentes, J.A.; Rojas-Duarte, A.; Hernández-Pérez, A.; Aureoles-Rodríguez, F.; Martínez-Mares, R. Los Ácidos Húmicos Reducen La Adición de NPK y Mejoran La Calidad de Mango. </w:t>
        </w:r>
        <w:r w:rsidRPr="006914FF">
          <w:rPr>
            <w:rStyle w:val="Hipervnculo"/>
            <w:i/>
            <w:iCs/>
            <w:sz w:val="22"/>
            <w:szCs w:val="22"/>
            <w:lang w:val="es-PE"/>
          </w:rPr>
          <w:t xml:space="preserve">Ecosistemas </w:t>
        </w:r>
        <w:proofErr w:type="spellStart"/>
        <w:r w:rsidRPr="006914FF">
          <w:rPr>
            <w:rStyle w:val="Hipervnculo"/>
            <w:i/>
            <w:iCs/>
            <w:sz w:val="22"/>
            <w:szCs w:val="22"/>
            <w:lang w:val="es-PE"/>
          </w:rPr>
          <w:t>Recur</w:t>
        </w:r>
        <w:proofErr w:type="spellEnd"/>
        <w:r w:rsidRPr="006914FF">
          <w:rPr>
            <w:rStyle w:val="Hipervnculo"/>
            <w:i/>
            <w:iCs/>
            <w:sz w:val="22"/>
            <w:szCs w:val="22"/>
            <w:lang w:val="es-PE"/>
          </w:rPr>
          <w:t xml:space="preserve">. </w:t>
        </w:r>
        <w:proofErr w:type="spellStart"/>
        <w:r w:rsidRPr="006914FF">
          <w:rPr>
            <w:rStyle w:val="Hipervnculo"/>
            <w:i/>
            <w:iCs/>
            <w:sz w:val="22"/>
            <w:szCs w:val="22"/>
            <w:lang w:val="es-PE"/>
          </w:rPr>
          <w:t>Agropecu</w:t>
        </w:r>
        <w:proofErr w:type="spellEnd"/>
        <w:r w:rsidRPr="006914FF">
          <w:rPr>
            <w:rStyle w:val="Hipervnculo"/>
            <w:i/>
            <w:iCs/>
            <w:sz w:val="22"/>
            <w:szCs w:val="22"/>
            <w:lang w:val="es-PE"/>
          </w:rPr>
          <w:t>.</w:t>
        </w:r>
        <w:r w:rsidRPr="006914FF">
          <w:rPr>
            <w:rStyle w:val="Hipervnculo"/>
            <w:sz w:val="22"/>
            <w:szCs w:val="22"/>
            <w:lang w:val="es-PE"/>
          </w:rPr>
          <w:t xml:space="preserve"> </w:t>
        </w:r>
        <w:r w:rsidRPr="006914FF">
          <w:rPr>
            <w:rStyle w:val="Hipervnculo"/>
            <w:b/>
            <w:bCs/>
            <w:sz w:val="22"/>
            <w:szCs w:val="22"/>
            <w:lang w:val="es-PE"/>
          </w:rPr>
          <w:t>2023</w:t>
        </w:r>
        <w:r w:rsidRPr="006914FF">
          <w:rPr>
            <w:rStyle w:val="Hipervnculo"/>
            <w:sz w:val="22"/>
            <w:szCs w:val="22"/>
            <w:lang w:val="es-PE"/>
          </w:rPr>
          <w:t xml:space="preserve">, </w:t>
        </w:r>
        <w:r w:rsidRPr="006914FF">
          <w:rPr>
            <w:rStyle w:val="Hipervnculo"/>
            <w:i/>
            <w:iCs/>
            <w:sz w:val="22"/>
            <w:szCs w:val="22"/>
            <w:lang w:val="es-PE"/>
          </w:rPr>
          <w:t>10</w:t>
        </w:r>
        <w:r w:rsidRPr="006914FF">
          <w:rPr>
            <w:rStyle w:val="Hipervnculo"/>
            <w:sz w:val="22"/>
            <w:szCs w:val="22"/>
            <w:lang w:val="es-PE"/>
          </w:rPr>
          <w:t>, doi:10.19136/era.a10n1.3319.</w:t>
        </w:r>
      </w:hyperlink>
    </w:p>
    <w:p w:rsidR="003F3E7F" w:rsidRPr="006914FF" w:rsidRDefault="00000000">
      <w:pPr>
        <w:pStyle w:val="Textoindependiente"/>
        <w:rPr>
          <w:sz w:val="22"/>
          <w:szCs w:val="22"/>
          <w:lang w:val="es-PE"/>
        </w:rPr>
      </w:pPr>
      <w:hyperlink r:id="rId215">
        <w:r w:rsidRPr="006914FF">
          <w:rPr>
            <w:rStyle w:val="Hipervnculo"/>
            <w:sz w:val="22"/>
            <w:szCs w:val="22"/>
            <w:lang w:val="es-PE"/>
          </w:rPr>
          <w:t xml:space="preserve">70. Marco Antonio, T. </w:t>
        </w:r>
        <w:proofErr w:type="spellStart"/>
        <w:r w:rsidRPr="006914FF">
          <w:rPr>
            <w:rStyle w:val="Hipervnculo"/>
            <w:sz w:val="22"/>
            <w:szCs w:val="22"/>
            <w:lang w:val="es-PE"/>
          </w:rPr>
          <w:t>juarez</w:t>
        </w:r>
        <w:proofErr w:type="spellEnd"/>
        <w:r w:rsidRPr="006914FF">
          <w:rPr>
            <w:rStyle w:val="Hipervnculo"/>
            <w:sz w:val="22"/>
            <w:szCs w:val="22"/>
            <w:lang w:val="es-PE"/>
          </w:rPr>
          <w:t xml:space="preserve">; David, J.C.; Alberto Enrique, B.R.; Andrés, R.M.; </w:t>
        </w:r>
        <w:proofErr w:type="spellStart"/>
        <w:r w:rsidRPr="006914FF">
          <w:rPr>
            <w:rStyle w:val="Hipervnculo"/>
            <w:sz w:val="22"/>
            <w:szCs w:val="22"/>
            <w:lang w:val="es-PE"/>
          </w:rPr>
          <w:t>Nain</w:t>
        </w:r>
        <w:proofErr w:type="spellEnd"/>
        <w:r w:rsidRPr="006914FF">
          <w:rPr>
            <w:rStyle w:val="Hipervnculo"/>
            <w:sz w:val="22"/>
            <w:szCs w:val="22"/>
            <w:lang w:val="es-PE"/>
          </w:rPr>
          <w:t xml:space="preserve">, P.A. Fertilización orgánica en mango: calidad y macronutrientes en frutos. In </w:t>
        </w:r>
        <w:proofErr w:type="spellStart"/>
        <w:r w:rsidRPr="006914FF">
          <w:rPr>
            <w:rStyle w:val="Hipervnculo"/>
            <w:i/>
            <w:iCs/>
            <w:sz w:val="22"/>
            <w:szCs w:val="22"/>
            <w:lang w:val="es-PE"/>
          </w:rPr>
          <w:t>ResearchGate</w:t>
        </w:r>
        <w:proofErr w:type="spellEnd"/>
        <w:r w:rsidRPr="006914FF">
          <w:rPr>
            <w:rStyle w:val="Hipervnculo"/>
            <w:sz w:val="22"/>
            <w:szCs w:val="22"/>
            <w:lang w:val="es-PE"/>
          </w:rPr>
          <w:t>; 2018.</w:t>
        </w:r>
      </w:hyperlink>
    </w:p>
    <w:p w:rsidR="003F3E7F" w:rsidRPr="006914FF" w:rsidRDefault="00000000">
      <w:pPr>
        <w:pStyle w:val="Textoindependiente"/>
        <w:rPr>
          <w:sz w:val="22"/>
          <w:szCs w:val="22"/>
        </w:rPr>
      </w:pPr>
      <w:hyperlink r:id="rId216">
        <w:r w:rsidRPr="006914FF">
          <w:rPr>
            <w:rStyle w:val="Hipervnculo"/>
            <w:sz w:val="22"/>
            <w:szCs w:val="22"/>
            <w:lang w:val="es-PE"/>
          </w:rPr>
          <w:t xml:space="preserve">71. Vásquez – Rojas, E. Las Aplicaciones Foliares de Calcio-Boro y Su Efecto En Calidad Interna e Incidencia Del Rajado de Frutos de Aguaymanto. </w:t>
        </w:r>
        <w:r w:rsidRPr="006914FF">
          <w:rPr>
            <w:rStyle w:val="Hipervnculo"/>
            <w:i/>
            <w:iCs/>
            <w:sz w:val="22"/>
            <w:szCs w:val="22"/>
          </w:rPr>
          <w:t>Rev. </w:t>
        </w:r>
        <w:proofErr w:type="spellStart"/>
        <w:r w:rsidRPr="006914FF">
          <w:rPr>
            <w:rStyle w:val="Hipervnculo"/>
            <w:i/>
            <w:iCs/>
            <w:sz w:val="22"/>
            <w:szCs w:val="22"/>
          </w:rPr>
          <w:t>Investig</w:t>
        </w:r>
        <w:proofErr w:type="spellEnd"/>
        <w:r w:rsidRPr="006914FF">
          <w:rPr>
            <w:rStyle w:val="Hipervnculo"/>
            <w:i/>
            <w:iCs/>
            <w:sz w:val="22"/>
            <w:szCs w:val="22"/>
          </w:rPr>
          <w:t>. Agrar.</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2</w:t>
        </w:r>
        <w:r w:rsidRPr="006914FF">
          <w:rPr>
            <w:rStyle w:val="Hipervnculo"/>
            <w:sz w:val="22"/>
            <w:szCs w:val="22"/>
          </w:rPr>
          <w:t>, 37–48, doi:10.47840/ReInA.2.2.842.</w:t>
        </w:r>
      </w:hyperlink>
    </w:p>
    <w:p w:rsidR="003F3E7F" w:rsidRPr="006914FF" w:rsidRDefault="00000000">
      <w:pPr>
        <w:pStyle w:val="Textoindependiente"/>
        <w:rPr>
          <w:sz w:val="22"/>
          <w:szCs w:val="22"/>
          <w:lang w:val="es-PE"/>
        </w:rPr>
      </w:pPr>
      <w:hyperlink r:id="rId217">
        <w:r w:rsidRPr="006914FF">
          <w:rPr>
            <w:rStyle w:val="Hipervnculo"/>
            <w:sz w:val="22"/>
            <w:szCs w:val="22"/>
          </w:rPr>
          <w:t xml:space="preserve">72. Huang, W.; Shi, Y.; Yan, H.; Wang, H.; Wu, D.; Grierson, D.; Chen, K. The Calcium-Mediated Homogalacturonan Pectin Complexation in Cell Walls Contributes the Firmness Increase in Loquat Fruit during Postharvest Storage. </w:t>
        </w:r>
        <w:r w:rsidRPr="006914FF">
          <w:rPr>
            <w:rStyle w:val="Hipervnculo"/>
            <w:i/>
            <w:iCs/>
            <w:sz w:val="22"/>
            <w:szCs w:val="22"/>
            <w:lang w:val="es-PE"/>
          </w:rPr>
          <w:t>J. Adv. Res.</w:t>
        </w:r>
        <w:r w:rsidRPr="006914FF">
          <w:rPr>
            <w:rStyle w:val="Hipervnculo"/>
            <w:sz w:val="22"/>
            <w:szCs w:val="22"/>
            <w:lang w:val="es-PE"/>
          </w:rPr>
          <w:t xml:space="preserve"> </w:t>
        </w:r>
        <w:r w:rsidRPr="006914FF">
          <w:rPr>
            <w:rStyle w:val="Hipervnculo"/>
            <w:b/>
            <w:bCs/>
            <w:sz w:val="22"/>
            <w:szCs w:val="22"/>
            <w:lang w:val="es-PE"/>
          </w:rPr>
          <w:t>2023</w:t>
        </w:r>
        <w:r w:rsidRPr="006914FF">
          <w:rPr>
            <w:rStyle w:val="Hipervnculo"/>
            <w:sz w:val="22"/>
            <w:szCs w:val="22"/>
            <w:lang w:val="es-PE"/>
          </w:rPr>
          <w:t xml:space="preserve">, </w:t>
        </w:r>
        <w:r w:rsidRPr="006914FF">
          <w:rPr>
            <w:rStyle w:val="Hipervnculo"/>
            <w:i/>
            <w:iCs/>
            <w:sz w:val="22"/>
            <w:szCs w:val="22"/>
            <w:lang w:val="es-PE"/>
          </w:rPr>
          <w:t>49</w:t>
        </w:r>
        <w:r w:rsidRPr="006914FF">
          <w:rPr>
            <w:rStyle w:val="Hipervnculo"/>
            <w:sz w:val="22"/>
            <w:szCs w:val="22"/>
            <w:lang w:val="es-PE"/>
          </w:rPr>
          <w:t>, 47–62, doi:10.1016/j.jare.2022.09.009.</w:t>
        </w:r>
      </w:hyperlink>
    </w:p>
    <w:p w:rsidR="003F3E7F" w:rsidRPr="006914FF" w:rsidRDefault="00000000">
      <w:pPr>
        <w:pStyle w:val="Textoindependiente"/>
        <w:rPr>
          <w:sz w:val="22"/>
          <w:szCs w:val="22"/>
        </w:rPr>
      </w:pPr>
      <w:hyperlink r:id="rId218">
        <w:r w:rsidRPr="006914FF">
          <w:rPr>
            <w:rStyle w:val="Hipervnculo"/>
            <w:sz w:val="22"/>
            <w:szCs w:val="22"/>
            <w:lang w:val="es-PE"/>
          </w:rPr>
          <w:t xml:space="preserve">73. Morales-Meléndez, R.; Arroyo-Ramírez, A.; Camposeco-Montejo, N.; Méndez-López, A.; López-Pérez, M.C. </w:t>
        </w:r>
        <w:proofErr w:type="spellStart"/>
        <w:r w:rsidRPr="006914FF">
          <w:rPr>
            <w:rStyle w:val="Hipervnculo"/>
            <w:i/>
            <w:iCs/>
            <w:sz w:val="22"/>
            <w:szCs w:val="22"/>
            <w:lang w:val="es-PE"/>
          </w:rPr>
          <w:t>Ascophyllum</w:t>
        </w:r>
        <w:proofErr w:type="spellEnd"/>
        <w:r w:rsidRPr="006914FF">
          <w:rPr>
            <w:rStyle w:val="Hipervnculo"/>
            <w:i/>
            <w:iCs/>
            <w:sz w:val="22"/>
            <w:szCs w:val="22"/>
            <w:lang w:val="es-PE"/>
          </w:rPr>
          <w:t xml:space="preserve"> </w:t>
        </w:r>
        <w:proofErr w:type="spellStart"/>
        <w:r w:rsidRPr="006914FF">
          <w:rPr>
            <w:rStyle w:val="Hipervnculo"/>
            <w:i/>
            <w:iCs/>
            <w:sz w:val="22"/>
            <w:szCs w:val="22"/>
            <w:lang w:val="es-PE"/>
          </w:rPr>
          <w:t>Nodosum</w:t>
        </w:r>
        <w:proofErr w:type="spellEnd"/>
        <w:r w:rsidRPr="006914FF">
          <w:rPr>
            <w:rStyle w:val="Hipervnculo"/>
            <w:sz w:val="22"/>
            <w:szCs w:val="22"/>
            <w:lang w:val="es-PE"/>
          </w:rPr>
          <w:t xml:space="preserve"> y Nitrato de Calcio Como </w:t>
        </w:r>
        <w:proofErr w:type="spellStart"/>
        <w:r w:rsidRPr="006914FF">
          <w:rPr>
            <w:rStyle w:val="Hipervnculo"/>
            <w:sz w:val="22"/>
            <w:szCs w:val="22"/>
            <w:lang w:val="es-PE"/>
          </w:rPr>
          <w:t>Bioestimulantes</w:t>
        </w:r>
        <w:proofErr w:type="spellEnd"/>
        <w:r w:rsidRPr="006914FF">
          <w:rPr>
            <w:rStyle w:val="Hipervnculo"/>
            <w:sz w:val="22"/>
            <w:szCs w:val="22"/>
            <w:lang w:val="es-PE"/>
          </w:rPr>
          <w:t xml:space="preserve"> En El Desarrollo y Rendimiento de Cultivo de Tomate. </w:t>
        </w:r>
        <w:proofErr w:type="spellStart"/>
        <w:r w:rsidRPr="006914FF">
          <w:rPr>
            <w:rStyle w:val="Hipervnculo"/>
            <w:i/>
            <w:iCs/>
            <w:sz w:val="22"/>
            <w:szCs w:val="22"/>
          </w:rPr>
          <w:t>Cienc</w:t>
        </w:r>
        <w:proofErr w:type="spellEnd"/>
        <w:r w:rsidRPr="006914FF">
          <w:rPr>
            <w:rStyle w:val="Hipervnculo"/>
            <w:i/>
            <w:iCs/>
            <w:sz w:val="22"/>
            <w:szCs w:val="22"/>
          </w:rPr>
          <w:t>. Lat. Rev. Científica Multidiscip.</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8</w:t>
        </w:r>
        <w:r w:rsidRPr="006914FF">
          <w:rPr>
            <w:rStyle w:val="Hipervnculo"/>
            <w:sz w:val="22"/>
            <w:szCs w:val="22"/>
          </w:rPr>
          <w:t>, 1574–1589, doi:10.37811/cl_rcm.v8i1.9553.</w:t>
        </w:r>
      </w:hyperlink>
    </w:p>
    <w:p w:rsidR="003F3E7F" w:rsidRPr="006914FF" w:rsidRDefault="00000000">
      <w:pPr>
        <w:pStyle w:val="Textoindependiente"/>
        <w:rPr>
          <w:sz w:val="22"/>
          <w:szCs w:val="22"/>
        </w:rPr>
      </w:pPr>
      <w:hyperlink r:id="rId219">
        <w:r w:rsidRPr="006914FF">
          <w:rPr>
            <w:rStyle w:val="Hipervnculo"/>
            <w:sz w:val="22"/>
            <w:szCs w:val="22"/>
          </w:rPr>
          <w:t xml:space="preserve">74. Kanzaki, S.; Ichihi, A.; Tanaka, Y.; Fujishige, S.; Koeda, S.; Shimizu, K. The R2R3-MYB Transcription Factor MiMYB1 Regulates Light Dependent Red Coloration of ‘Irwin’ Mango Fruit Skin. </w:t>
        </w:r>
        <w:r w:rsidRPr="006914FF">
          <w:rPr>
            <w:rStyle w:val="Hipervnculo"/>
            <w:i/>
            <w:iCs/>
            <w:sz w:val="22"/>
            <w:szCs w:val="22"/>
          </w:rPr>
          <w:t>Sci. Hortic.</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272</w:t>
        </w:r>
        <w:r w:rsidRPr="006914FF">
          <w:rPr>
            <w:rStyle w:val="Hipervnculo"/>
            <w:sz w:val="22"/>
            <w:szCs w:val="22"/>
          </w:rPr>
          <w:t>, 109567, doi:10.1016/j.scienta.2020.109567.</w:t>
        </w:r>
      </w:hyperlink>
    </w:p>
    <w:p w:rsidR="003F3E7F" w:rsidRPr="006914FF" w:rsidRDefault="00000000">
      <w:pPr>
        <w:pStyle w:val="Textoindependiente"/>
        <w:rPr>
          <w:sz w:val="22"/>
          <w:szCs w:val="22"/>
        </w:rPr>
      </w:pPr>
      <w:hyperlink r:id="rId220">
        <w:r w:rsidRPr="006914FF">
          <w:rPr>
            <w:rStyle w:val="Hipervnculo"/>
            <w:sz w:val="22"/>
            <w:szCs w:val="22"/>
          </w:rPr>
          <w:t>75. Medlicott, A.P.; Bhogal, M.; Reynolds, S.B. Changes in Peel Pigmentation during Ripening of Mango Fruit (</w:t>
        </w:r>
        <w:r w:rsidRPr="006914FF">
          <w:rPr>
            <w:rStyle w:val="Hipervnculo"/>
            <w:i/>
            <w:iCs/>
            <w:sz w:val="22"/>
            <w:szCs w:val="22"/>
          </w:rPr>
          <w:t>Mangifera Indica</w:t>
        </w:r>
        <w:r w:rsidRPr="006914FF">
          <w:rPr>
            <w:rStyle w:val="Hipervnculo"/>
            <w:sz w:val="22"/>
            <w:szCs w:val="22"/>
          </w:rPr>
          <w:t xml:space="preserve"> Var. Tommy Atkins). </w:t>
        </w:r>
        <w:r w:rsidRPr="006914FF">
          <w:rPr>
            <w:rStyle w:val="Hipervnculo"/>
            <w:i/>
            <w:iCs/>
            <w:sz w:val="22"/>
            <w:szCs w:val="22"/>
          </w:rPr>
          <w:t>Ann. Appl. Biol.</w:t>
        </w:r>
        <w:r w:rsidRPr="006914FF">
          <w:rPr>
            <w:rStyle w:val="Hipervnculo"/>
            <w:sz w:val="22"/>
            <w:szCs w:val="22"/>
          </w:rPr>
          <w:t xml:space="preserve"> </w:t>
        </w:r>
        <w:r w:rsidRPr="006914FF">
          <w:rPr>
            <w:rStyle w:val="Hipervnculo"/>
            <w:b/>
            <w:bCs/>
            <w:sz w:val="22"/>
            <w:szCs w:val="22"/>
          </w:rPr>
          <w:t>1986</w:t>
        </w:r>
        <w:r w:rsidRPr="006914FF">
          <w:rPr>
            <w:rStyle w:val="Hipervnculo"/>
            <w:sz w:val="22"/>
            <w:szCs w:val="22"/>
          </w:rPr>
          <w:t xml:space="preserve">, </w:t>
        </w:r>
        <w:r w:rsidRPr="006914FF">
          <w:rPr>
            <w:rStyle w:val="Hipervnculo"/>
            <w:i/>
            <w:iCs/>
            <w:sz w:val="22"/>
            <w:szCs w:val="22"/>
          </w:rPr>
          <w:t>109</w:t>
        </w:r>
        <w:r w:rsidRPr="006914FF">
          <w:rPr>
            <w:rStyle w:val="Hipervnculo"/>
            <w:sz w:val="22"/>
            <w:szCs w:val="22"/>
          </w:rPr>
          <w:t>, 651–656, doi:10.1111/j.1744-7348.1986.tb03222.x.</w:t>
        </w:r>
      </w:hyperlink>
    </w:p>
    <w:p w:rsidR="003F3E7F" w:rsidRPr="006914FF" w:rsidRDefault="00000000">
      <w:pPr>
        <w:pStyle w:val="Textoindependiente"/>
        <w:rPr>
          <w:sz w:val="22"/>
          <w:szCs w:val="22"/>
        </w:rPr>
      </w:pPr>
      <w:hyperlink r:id="rId221">
        <w:r w:rsidRPr="006914FF">
          <w:rPr>
            <w:rStyle w:val="Hipervnculo"/>
            <w:sz w:val="22"/>
            <w:szCs w:val="22"/>
          </w:rPr>
          <w:t xml:space="preserve">76. Sudheeran, P.K.; Love, C.; Feygenberg, O.; Maurer, D.; Ovadia, R.; Oren-Shamir, M.; Alkan, N. Induction of Red Skin and Improvement of Fruit Quality in ‘Kent’, “Shelly” and ‘Maya’ Mangoes by Preharvest Spraying of Prohydrojasmon at the Orchard. </w:t>
        </w:r>
        <w:r w:rsidRPr="006914FF">
          <w:rPr>
            <w:rStyle w:val="Hipervnculo"/>
            <w:i/>
            <w:iCs/>
            <w:sz w:val="22"/>
            <w:szCs w:val="22"/>
          </w:rPr>
          <w:t>Postharvest Biol. Technol.</w:t>
        </w:r>
        <w:r w:rsidRPr="006914FF">
          <w:rPr>
            <w:rStyle w:val="Hipervnculo"/>
            <w:sz w:val="22"/>
            <w:szCs w:val="22"/>
          </w:rPr>
          <w:t xml:space="preserve"> </w:t>
        </w:r>
        <w:r w:rsidRPr="006914FF">
          <w:rPr>
            <w:rStyle w:val="Hipervnculo"/>
            <w:b/>
            <w:bCs/>
            <w:sz w:val="22"/>
            <w:szCs w:val="22"/>
          </w:rPr>
          <w:t>2019</w:t>
        </w:r>
        <w:r w:rsidRPr="006914FF">
          <w:rPr>
            <w:rStyle w:val="Hipervnculo"/>
            <w:sz w:val="22"/>
            <w:szCs w:val="22"/>
          </w:rPr>
          <w:t xml:space="preserve">, </w:t>
        </w:r>
        <w:r w:rsidRPr="006914FF">
          <w:rPr>
            <w:rStyle w:val="Hipervnculo"/>
            <w:i/>
            <w:iCs/>
            <w:sz w:val="22"/>
            <w:szCs w:val="22"/>
          </w:rPr>
          <w:t>149</w:t>
        </w:r>
        <w:r w:rsidRPr="006914FF">
          <w:rPr>
            <w:rStyle w:val="Hipervnculo"/>
            <w:sz w:val="22"/>
            <w:szCs w:val="22"/>
          </w:rPr>
          <w:t>, 18–26, doi:10.1016/j.postharvbio.2018.11.014.</w:t>
        </w:r>
      </w:hyperlink>
    </w:p>
    <w:p w:rsidR="003F3E7F" w:rsidRPr="006914FF" w:rsidRDefault="00000000">
      <w:pPr>
        <w:pStyle w:val="Textoindependiente"/>
        <w:rPr>
          <w:sz w:val="22"/>
          <w:szCs w:val="22"/>
        </w:rPr>
      </w:pPr>
      <w:hyperlink r:id="rId222">
        <w:r w:rsidRPr="006914FF">
          <w:rPr>
            <w:rStyle w:val="Hipervnculo"/>
            <w:sz w:val="22"/>
            <w:szCs w:val="22"/>
          </w:rPr>
          <w:t xml:space="preserve">77. Sivankalyani, V.; Feygenberg, O.; Diskin, S.; Wright, B.; Alkan, N. Increased Anthocyanin and Flavonoids in Mango Fruit Peel Are Associated with Cold and Pathogen Resistance. </w:t>
        </w:r>
        <w:r w:rsidRPr="006914FF">
          <w:rPr>
            <w:rStyle w:val="Hipervnculo"/>
            <w:i/>
            <w:iCs/>
            <w:sz w:val="22"/>
            <w:szCs w:val="22"/>
          </w:rPr>
          <w:t>Postharvest Biol. Technol.</w:t>
        </w:r>
        <w:r w:rsidRPr="006914FF">
          <w:rPr>
            <w:rStyle w:val="Hipervnculo"/>
            <w:sz w:val="22"/>
            <w:szCs w:val="22"/>
          </w:rPr>
          <w:t xml:space="preserve"> </w:t>
        </w:r>
        <w:r w:rsidRPr="006914FF">
          <w:rPr>
            <w:rStyle w:val="Hipervnculo"/>
            <w:b/>
            <w:bCs/>
            <w:sz w:val="22"/>
            <w:szCs w:val="22"/>
          </w:rPr>
          <w:t>2016</w:t>
        </w:r>
        <w:r w:rsidRPr="006914FF">
          <w:rPr>
            <w:rStyle w:val="Hipervnculo"/>
            <w:sz w:val="22"/>
            <w:szCs w:val="22"/>
          </w:rPr>
          <w:t xml:space="preserve">, </w:t>
        </w:r>
        <w:r w:rsidRPr="006914FF">
          <w:rPr>
            <w:rStyle w:val="Hipervnculo"/>
            <w:i/>
            <w:iCs/>
            <w:sz w:val="22"/>
            <w:szCs w:val="22"/>
          </w:rPr>
          <w:t>111</w:t>
        </w:r>
        <w:r w:rsidRPr="006914FF">
          <w:rPr>
            <w:rStyle w:val="Hipervnculo"/>
            <w:sz w:val="22"/>
            <w:szCs w:val="22"/>
          </w:rPr>
          <w:t>, 132–139, doi:10.1016/j.postharvbio.2015.08.001.</w:t>
        </w:r>
      </w:hyperlink>
    </w:p>
    <w:p w:rsidR="003F3E7F" w:rsidRPr="006914FF" w:rsidRDefault="00000000">
      <w:pPr>
        <w:pStyle w:val="Textoindependiente"/>
        <w:rPr>
          <w:sz w:val="22"/>
          <w:szCs w:val="22"/>
        </w:rPr>
      </w:pPr>
      <w:hyperlink r:id="rId223">
        <w:r w:rsidRPr="006914FF">
          <w:rPr>
            <w:rStyle w:val="Hipervnculo"/>
            <w:sz w:val="22"/>
            <w:szCs w:val="22"/>
          </w:rPr>
          <w:t xml:space="preserve">78. Sudheeran, P.K.; Feygenberg, O.; Maurer, D.; Alkan, N. Improved Cold Tolerance of Mango Fruit with Enhanced Anthocyanin and Flavonoid Contents. </w:t>
        </w:r>
        <w:r w:rsidRPr="006914FF">
          <w:rPr>
            <w:rStyle w:val="Hipervnculo"/>
            <w:i/>
            <w:iCs/>
            <w:sz w:val="22"/>
            <w:szCs w:val="22"/>
          </w:rPr>
          <w:t>Molecules</w:t>
        </w:r>
        <w:r w:rsidRPr="006914FF">
          <w:rPr>
            <w:rStyle w:val="Hipervnculo"/>
            <w:sz w:val="22"/>
            <w:szCs w:val="22"/>
          </w:rPr>
          <w:t xml:space="preserve"> </w:t>
        </w:r>
        <w:r w:rsidRPr="006914FF">
          <w:rPr>
            <w:rStyle w:val="Hipervnculo"/>
            <w:b/>
            <w:bCs/>
            <w:sz w:val="22"/>
            <w:szCs w:val="22"/>
          </w:rPr>
          <w:t>2018</w:t>
        </w:r>
        <w:r w:rsidRPr="006914FF">
          <w:rPr>
            <w:rStyle w:val="Hipervnculo"/>
            <w:sz w:val="22"/>
            <w:szCs w:val="22"/>
          </w:rPr>
          <w:t xml:space="preserve">, </w:t>
        </w:r>
        <w:r w:rsidRPr="006914FF">
          <w:rPr>
            <w:rStyle w:val="Hipervnculo"/>
            <w:i/>
            <w:iCs/>
            <w:sz w:val="22"/>
            <w:szCs w:val="22"/>
          </w:rPr>
          <w:t>23</w:t>
        </w:r>
        <w:r w:rsidRPr="006914FF">
          <w:rPr>
            <w:rStyle w:val="Hipervnculo"/>
            <w:sz w:val="22"/>
            <w:szCs w:val="22"/>
          </w:rPr>
          <w:t>, 1832, doi:10.3390/molecules23071832.</w:t>
        </w:r>
      </w:hyperlink>
    </w:p>
    <w:p w:rsidR="003F3E7F" w:rsidRPr="006914FF" w:rsidRDefault="00000000">
      <w:pPr>
        <w:pStyle w:val="Textoindependiente"/>
        <w:rPr>
          <w:sz w:val="22"/>
          <w:szCs w:val="22"/>
        </w:rPr>
      </w:pPr>
      <w:hyperlink r:id="rId224">
        <w:r w:rsidRPr="006914FF">
          <w:rPr>
            <w:rStyle w:val="Hipervnculo"/>
            <w:sz w:val="22"/>
            <w:szCs w:val="22"/>
          </w:rPr>
          <w:t xml:space="preserve">79. Mahadeen, A. Influence of Organic and Chemical Fertilization on Fruit Yield and Quality of Plastic-House Grown Strawberry. </w:t>
        </w:r>
        <w:r w:rsidRPr="006914FF">
          <w:rPr>
            <w:rStyle w:val="Hipervnculo"/>
            <w:i/>
            <w:iCs/>
            <w:sz w:val="22"/>
            <w:szCs w:val="22"/>
          </w:rPr>
          <w:t>Jordan J. Agric. Sci.</w:t>
        </w:r>
        <w:r w:rsidRPr="006914FF">
          <w:rPr>
            <w:rStyle w:val="Hipervnculo"/>
            <w:sz w:val="22"/>
            <w:szCs w:val="22"/>
          </w:rPr>
          <w:t xml:space="preserve"> </w:t>
        </w:r>
        <w:r w:rsidRPr="006914FF">
          <w:rPr>
            <w:rStyle w:val="Hipervnculo"/>
            <w:b/>
            <w:bCs/>
            <w:sz w:val="22"/>
            <w:szCs w:val="22"/>
          </w:rPr>
          <w:t>2009</w:t>
        </w:r>
        <w:r w:rsidRPr="006914FF">
          <w:rPr>
            <w:rStyle w:val="Hipervnculo"/>
            <w:sz w:val="22"/>
            <w:szCs w:val="22"/>
          </w:rPr>
          <w:t xml:space="preserve">, </w:t>
        </w:r>
        <w:r w:rsidRPr="006914FF">
          <w:rPr>
            <w:rStyle w:val="Hipervnculo"/>
            <w:i/>
            <w:iCs/>
            <w:sz w:val="22"/>
            <w:szCs w:val="22"/>
          </w:rPr>
          <w:t>5</w:t>
        </w:r>
        <w:r w:rsidRPr="006914FF">
          <w:rPr>
            <w:rStyle w:val="Hipervnculo"/>
            <w:sz w:val="22"/>
            <w:szCs w:val="22"/>
          </w:rPr>
          <w:t>.</w:t>
        </w:r>
      </w:hyperlink>
    </w:p>
    <w:p w:rsidR="003F3E7F" w:rsidRPr="006914FF" w:rsidRDefault="00000000">
      <w:pPr>
        <w:pStyle w:val="Textoindependiente"/>
        <w:rPr>
          <w:sz w:val="22"/>
          <w:szCs w:val="22"/>
        </w:rPr>
      </w:pPr>
      <w:hyperlink r:id="rId225">
        <w:r w:rsidRPr="006914FF">
          <w:rPr>
            <w:rStyle w:val="Hipervnculo"/>
            <w:sz w:val="22"/>
            <w:szCs w:val="22"/>
          </w:rPr>
          <w:t xml:space="preserve">80. Kilic, N.; Burgut, A.; Gündesli, M.A.; Nogay, G.; Ercisli, S.; Kafkas, N.E.; Ekiert, H.; Elansary, H.O.; Szopa, A. The Effect of Organic, Inorganic Fertilizers and Their Combinations on Fruit Quality Parameters in Strawberry. </w:t>
        </w:r>
        <w:r w:rsidRPr="006914FF">
          <w:rPr>
            <w:rStyle w:val="Hipervnculo"/>
            <w:i/>
            <w:iCs/>
            <w:sz w:val="22"/>
            <w:szCs w:val="22"/>
          </w:rPr>
          <w:t>Horticulturae</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7</w:t>
        </w:r>
        <w:r w:rsidRPr="006914FF">
          <w:rPr>
            <w:rStyle w:val="Hipervnculo"/>
            <w:sz w:val="22"/>
            <w:szCs w:val="22"/>
          </w:rPr>
          <w:t>, 354, doi:10.3390/horticulturae7100354.</w:t>
        </w:r>
      </w:hyperlink>
    </w:p>
    <w:p w:rsidR="003F3E7F" w:rsidRPr="006914FF" w:rsidRDefault="00000000">
      <w:pPr>
        <w:pStyle w:val="Textoindependiente"/>
        <w:rPr>
          <w:sz w:val="22"/>
          <w:szCs w:val="22"/>
        </w:rPr>
      </w:pPr>
      <w:hyperlink r:id="rId226">
        <w:r w:rsidRPr="006914FF">
          <w:rPr>
            <w:rStyle w:val="Hipervnculo"/>
            <w:sz w:val="22"/>
            <w:szCs w:val="22"/>
          </w:rPr>
          <w:t xml:space="preserve">81. Okba, S.K.; Mazrou, Y.; Elmenofy, H.M.; Ezzat, A.; Salama, A.-M. New Insights of Potassium Sources Impacts as Foliar Application on ‘Canino’ Apricot Fruit Yield, Fruit Anatomy, Quality and Storability. </w:t>
        </w:r>
        <w:r w:rsidRPr="006914FF">
          <w:rPr>
            <w:rStyle w:val="Hipervnculo"/>
            <w:i/>
            <w:iCs/>
            <w:sz w:val="22"/>
            <w:szCs w:val="22"/>
          </w:rPr>
          <w:t>Plants</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10</w:t>
        </w:r>
        <w:r w:rsidRPr="006914FF">
          <w:rPr>
            <w:rStyle w:val="Hipervnculo"/>
            <w:sz w:val="22"/>
            <w:szCs w:val="22"/>
          </w:rPr>
          <w:t>, 1163, doi:10.3390/plants10061163.</w:t>
        </w:r>
      </w:hyperlink>
    </w:p>
    <w:p w:rsidR="003F3E7F" w:rsidRPr="006914FF" w:rsidRDefault="00000000">
      <w:pPr>
        <w:pStyle w:val="Textoindependiente"/>
        <w:rPr>
          <w:sz w:val="22"/>
          <w:szCs w:val="22"/>
        </w:rPr>
      </w:pPr>
      <w:hyperlink r:id="rId227">
        <w:r w:rsidRPr="006914FF">
          <w:rPr>
            <w:rStyle w:val="Hipervnculo"/>
            <w:sz w:val="22"/>
            <w:szCs w:val="22"/>
          </w:rPr>
          <w:t>82. Sajid, M.; Haq ,Saeed Ul; Jan ,Abdullah; Noor ,Fahad; Ali ,Qazi Shoaib; Alam ,Mehboob; Zaman ,Akhtar; Shah ,Fawad Ali; Mosa ,Walid F. A.; and Abada, H.S. Effect of Foliar Application with Potassium Nitrate and Copper Sulfate on Fruit Yield and Quality of Pear (</w:t>
        </w:r>
        <w:r w:rsidRPr="006914FF">
          <w:rPr>
            <w:rStyle w:val="Hipervnculo"/>
            <w:i/>
            <w:iCs/>
            <w:sz w:val="22"/>
            <w:szCs w:val="22"/>
          </w:rPr>
          <w:t>Pyrus Communis</w:t>
        </w:r>
        <w:r w:rsidRPr="006914FF">
          <w:rPr>
            <w:rStyle w:val="Hipervnculo"/>
            <w:sz w:val="22"/>
            <w:szCs w:val="22"/>
          </w:rPr>
          <w:t xml:space="preserve"> L.) Trees. </w:t>
        </w:r>
        <w:r w:rsidRPr="006914FF">
          <w:rPr>
            <w:rStyle w:val="Hipervnculo"/>
            <w:i/>
            <w:iCs/>
            <w:sz w:val="22"/>
            <w:szCs w:val="22"/>
          </w:rPr>
          <w:t>Int. J. Fruit Sci.</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22</w:t>
        </w:r>
        <w:r w:rsidRPr="006914FF">
          <w:rPr>
            <w:rStyle w:val="Hipervnculo"/>
            <w:sz w:val="22"/>
            <w:szCs w:val="22"/>
          </w:rPr>
          <w:t>, 759–768, doi:10.1080/15538362.2022.2117263.</w:t>
        </w:r>
      </w:hyperlink>
    </w:p>
    <w:p w:rsidR="003F3E7F" w:rsidRPr="006914FF" w:rsidRDefault="00000000">
      <w:pPr>
        <w:pStyle w:val="Textoindependiente"/>
        <w:rPr>
          <w:sz w:val="22"/>
          <w:szCs w:val="22"/>
        </w:rPr>
      </w:pPr>
      <w:hyperlink r:id="rId228">
        <w:r w:rsidRPr="006914FF">
          <w:rPr>
            <w:rStyle w:val="Hipervnculo"/>
            <w:sz w:val="22"/>
            <w:szCs w:val="22"/>
          </w:rPr>
          <w:t>83. Khan, M.N.; Nabi ,Ghulam; Khattak ,Abdul Mateen; Ismail ,Emad A. A.; Awwad ,Fuad A.; Irshad ,Muhammad; Ahmad ,Hijaz; and Suhail, M. Efficacy of Foliar Application of Potassium Nitrate in the Regulation of Photosynthetic Pigments, Sex Expression, Yield and Quality Attributes of Sweet Lime (</w:t>
        </w:r>
        <w:r w:rsidRPr="006914FF">
          <w:rPr>
            <w:rStyle w:val="Hipervnculo"/>
            <w:i/>
            <w:iCs/>
            <w:sz w:val="22"/>
            <w:szCs w:val="22"/>
          </w:rPr>
          <w:t>Citrus Limmetoids</w:t>
        </w:r>
        <w:r w:rsidRPr="006914FF">
          <w:rPr>
            <w:rStyle w:val="Hipervnculo"/>
            <w:sz w:val="22"/>
            <w:szCs w:val="22"/>
          </w:rPr>
          <w:t xml:space="preserve">). </w:t>
        </w:r>
        <w:r w:rsidRPr="006914FF">
          <w:rPr>
            <w:rStyle w:val="Hipervnculo"/>
            <w:i/>
            <w:iCs/>
            <w:sz w:val="22"/>
            <w:szCs w:val="22"/>
          </w:rPr>
          <w:t>Int. J. Fruit Sci.</w:t>
        </w:r>
        <w:r w:rsidRPr="006914FF">
          <w:rPr>
            <w:rStyle w:val="Hipervnculo"/>
            <w:sz w:val="22"/>
            <w:szCs w:val="22"/>
          </w:rPr>
          <w:t xml:space="preserve"> </w:t>
        </w:r>
        <w:r w:rsidRPr="006914FF">
          <w:rPr>
            <w:rStyle w:val="Hipervnculo"/>
            <w:b/>
            <w:bCs/>
            <w:sz w:val="22"/>
            <w:szCs w:val="22"/>
          </w:rPr>
          <w:t>2025</w:t>
        </w:r>
        <w:r w:rsidRPr="006914FF">
          <w:rPr>
            <w:rStyle w:val="Hipervnculo"/>
            <w:sz w:val="22"/>
            <w:szCs w:val="22"/>
          </w:rPr>
          <w:t xml:space="preserve">, </w:t>
        </w:r>
        <w:r w:rsidRPr="006914FF">
          <w:rPr>
            <w:rStyle w:val="Hipervnculo"/>
            <w:i/>
            <w:iCs/>
            <w:sz w:val="22"/>
            <w:szCs w:val="22"/>
          </w:rPr>
          <w:t>25</w:t>
        </w:r>
        <w:r w:rsidRPr="006914FF">
          <w:rPr>
            <w:rStyle w:val="Hipervnculo"/>
            <w:sz w:val="22"/>
            <w:szCs w:val="22"/>
          </w:rPr>
          <w:t>, 40–51, doi:10.1080/15538362.2025.2519138.</w:t>
        </w:r>
      </w:hyperlink>
    </w:p>
    <w:p w:rsidR="003F3E7F" w:rsidRPr="006914FF" w:rsidRDefault="00000000">
      <w:pPr>
        <w:pStyle w:val="Textoindependiente"/>
        <w:rPr>
          <w:sz w:val="22"/>
          <w:szCs w:val="22"/>
        </w:rPr>
      </w:pPr>
      <w:hyperlink r:id="rId229">
        <w:r w:rsidRPr="006914FF">
          <w:rPr>
            <w:rStyle w:val="Hipervnculo"/>
            <w:sz w:val="22"/>
            <w:szCs w:val="22"/>
          </w:rPr>
          <w:t xml:space="preserve">84. Ye, S.; Peng, B.; Liu, T. Effects of Organic Fertilizers on Growth Characteristics and Fruit Quality in Pear-Jujube in the Loess Plateau. </w:t>
        </w:r>
        <w:r w:rsidRPr="006914FF">
          <w:rPr>
            <w:rStyle w:val="Hipervnculo"/>
            <w:i/>
            <w:iCs/>
            <w:sz w:val="22"/>
            <w:szCs w:val="22"/>
          </w:rPr>
          <w:t>Sci. Rep.</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12</w:t>
        </w:r>
        <w:r w:rsidRPr="006914FF">
          <w:rPr>
            <w:rStyle w:val="Hipervnculo"/>
            <w:sz w:val="22"/>
            <w:szCs w:val="22"/>
          </w:rPr>
          <w:t>, 13372, doi:10.1038/s41598-022-17342-5.</w:t>
        </w:r>
      </w:hyperlink>
    </w:p>
    <w:p w:rsidR="003F3E7F" w:rsidRPr="006914FF" w:rsidRDefault="00000000">
      <w:pPr>
        <w:pStyle w:val="Textoindependiente"/>
        <w:rPr>
          <w:sz w:val="22"/>
          <w:szCs w:val="22"/>
        </w:rPr>
      </w:pPr>
      <w:hyperlink r:id="rId230">
        <w:r w:rsidRPr="006914FF">
          <w:rPr>
            <w:rStyle w:val="Hipervnculo"/>
            <w:sz w:val="22"/>
            <w:szCs w:val="22"/>
          </w:rPr>
          <w:t xml:space="preserve">85. Anderson, N.T.; Walsh, K.B.; Flynn, J.R.; Walsh, J.P. Achieving Robustness across Season, Location and Cultivar for a NIRS Model for Intact Mango Fruit Dry Matter Content. II. Local PLS and Nonlinear Models. </w:t>
        </w:r>
        <w:r w:rsidRPr="006914FF">
          <w:rPr>
            <w:rStyle w:val="Hipervnculo"/>
            <w:i/>
            <w:iCs/>
            <w:sz w:val="22"/>
            <w:szCs w:val="22"/>
          </w:rPr>
          <w:t>Postharvest Biol. Technol.</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171</w:t>
        </w:r>
        <w:r w:rsidRPr="006914FF">
          <w:rPr>
            <w:rStyle w:val="Hipervnculo"/>
            <w:sz w:val="22"/>
            <w:szCs w:val="22"/>
          </w:rPr>
          <w:t>, 111358, doi:10.1016/j.postharvbio.2020.111358.</w:t>
        </w:r>
      </w:hyperlink>
    </w:p>
    <w:p w:rsidR="003F3E7F" w:rsidRPr="006914FF" w:rsidRDefault="00000000">
      <w:pPr>
        <w:pStyle w:val="Textoindependiente"/>
        <w:rPr>
          <w:sz w:val="22"/>
          <w:szCs w:val="22"/>
        </w:rPr>
      </w:pPr>
      <w:hyperlink r:id="rId231">
        <w:r w:rsidRPr="006914FF">
          <w:rPr>
            <w:rStyle w:val="Hipervnculo"/>
            <w:sz w:val="22"/>
            <w:szCs w:val="22"/>
          </w:rPr>
          <w:t xml:space="preserve">86. De Freitas, S.T.; Guimarães, Í.T.; Vilvert, J.C.; Do Amaral, M.H.P.; Brecht, J.K.; Marques, A.T.B. Mango Dry Matter Content at Harvest to Achieve High Consumer Quality of Different Cultivars in Different Growing Seasons. </w:t>
        </w:r>
        <w:r w:rsidRPr="006914FF">
          <w:rPr>
            <w:rStyle w:val="Hipervnculo"/>
            <w:i/>
            <w:iCs/>
            <w:sz w:val="22"/>
            <w:szCs w:val="22"/>
          </w:rPr>
          <w:t>Postharvest Biol. Technol.</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189</w:t>
        </w:r>
        <w:r w:rsidRPr="006914FF">
          <w:rPr>
            <w:rStyle w:val="Hipervnculo"/>
            <w:sz w:val="22"/>
            <w:szCs w:val="22"/>
          </w:rPr>
          <w:t>, 111917, doi:10.1016/j.postharvbio.2022.111917.</w:t>
        </w:r>
      </w:hyperlink>
    </w:p>
    <w:p w:rsidR="003F3E7F" w:rsidRPr="006914FF" w:rsidRDefault="00000000">
      <w:pPr>
        <w:pStyle w:val="Textoindependiente"/>
        <w:rPr>
          <w:sz w:val="22"/>
          <w:szCs w:val="22"/>
        </w:rPr>
      </w:pPr>
      <w:hyperlink r:id="rId232">
        <w:r w:rsidRPr="006914FF">
          <w:rPr>
            <w:rStyle w:val="Hipervnculo"/>
            <w:sz w:val="22"/>
            <w:szCs w:val="22"/>
          </w:rPr>
          <w:t xml:space="preserve">87. Lechaudel, M.; Urban, L.; Joas, J. Chlorophyll Fluorescence, a Nondestructive Method To Assess Maturity of Mango Fruits (Cv. ‘Cogshall’) without Growth Conditions Bias. </w:t>
        </w:r>
        <w:r w:rsidRPr="006914FF">
          <w:rPr>
            <w:rStyle w:val="Hipervnculo"/>
            <w:i/>
            <w:iCs/>
            <w:sz w:val="22"/>
            <w:szCs w:val="22"/>
          </w:rPr>
          <w:t>J. Agric. Food Chem.</w:t>
        </w:r>
        <w:r w:rsidRPr="006914FF">
          <w:rPr>
            <w:rStyle w:val="Hipervnculo"/>
            <w:sz w:val="22"/>
            <w:szCs w:val="22"/>
          </w:rPr>
          <w:t xml:space="preserve"> </w:t>
        </w:r>
        <w:r w:rsidRPr="006914FF">
          <w:rPr>
            <w:rStyle w:val="Hipervnculo"/>
            <w:b/>
            <w:bCs/>
            <w:sz w:val="22"/>
            <w:szCs w:val="22"/>
          </w:rPr>
          <w:t>2010</w:t>
        </w:r>
        <w:r w:rsidRPr="006914FF">
          <w:rPr>
            <w:rStyle w:val="Hipervnculo"/>
            <w:sz w:val="22"/>
            <w:szCs w:val="22"/>
          </w:rPr>
          <w:t xml:space="preserve">, </w:t>
        </w:r>
        <w:r w:rsidRPr="006914FF">
          <w:rPr>
            <w:rStyle w:val="Hipervnculo"/>
            <w:i/>
            <w:iCs/>
            <w:sz w:val="22"/>
            <w:szCs w:val="22"/>
          </w:rPr>
          <w:t>58</w:t>
        </w:r>
        <w:r w:rsidRPr="006914FF">
          <w:rPr>
            <w:rStyle w:val="Hipervnculo"/>
            <w:sz w:val="22"/>
            <w:szCs w:val="22"/>
          </w:rPr>
          <w:t>, 7532–7538, doi:10.1021/jf101216t.</w:t>
        </w:r>
      </w:hyperlink>
    </w:p>
    <w:p w:rsidR="003F3E7F" w:rsidRPr="006914FF" w:rsidRDefault="00000000">
      <w:pPr>
        <w:pStyle w:val="Textoindependiente"/>
        <w:rPr>
          <w:sz w:val="22"/>
          <w:szCs w:val="22"/>
        </w:rPr>
      </w:pPr>
      <w:hyperlink r:id="rId233">
        <w:r w:rsidRPr="006914FF">
          <w:rPr>
            <w:rStyle w:val="Hipervnculo"/>
            <w:sz w:val="22"/>
            <w:szCs w:val="22"/>
          </w:rPr>
          <w:t xml:space="preserve">88. Abdel-Sattar, M.; Mostafa, L.Y.; Rihan, H.Z. Enhancing Mango Productivity with Wood Vinegar, Humic Acid, and Seaweed Extract Applications as an Environmentally Friendly Strategy. </w:t>
        </w:r>
        <w:r w:rsidRPr="006914FF">
          <w:rPr>
            <w:rStyle w:val="Hipervnculo"/>
            <w:i/>
            <w:iCs/>
            <w:sz w:val="22"/>
            <w:szCs w:val="22"/>
          </w:rPr>
          <w:t>Sustainability</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16</w:t>
        </w:r>
        <w:r w:rsidRPr="006914FF">
          <w:rPr>
            <w:rStyle w:val="Hipervnculo"/>
            <w:sz w:val="22"/>
            <w:szCs w:val="22"/>
          </w:rPr>
          <w:t>, 8986, doi:10.3390/su16208986.</w:t>
        </w:r>
      </w:hyperlink>
    </w:p>
    <w:p w:rsidR="003F3E7F" w:rsidRPr="006914FF" w:rsidRDefault="00000000">
      <w:pPr>
        <w:pStyle w:val="Textoindependiente"/>
        <w:rPr>
          <w:sz w:val="22"/>
          <w:szCs w:val="22"/>
        </w:rPr>
      </w:pPr>
      <w:hyperlink r:id="rId234">
        <w:r w:rsidRPr="006914FF">
          <w:rPr>
            <w:rStyle w:val="Hipervnculo"/>
            <w:sz w:val="22"/>
            <w:szCs w:val="22"/>
          </w:rPr>
          <w:t xml:space="preserve">89. Soppelsa, S.; Kelderer, M.; Casera, C.; Bassi, M.; Robatscher, P.; Andreotti, C. Use of Biostimulants for Organic Apple Production: Effects on Tree Growth, Yield, and Fruit Quality at Harvest and During Storage. </w:t>
        </w:r>
        <w:r w:rsidRPr="006914FF">
          <w:rPr>
            <w:rStyle w:val="Hipervnculo"/>
            <w:i/>
            <w:iCs/>
            <w:sz w:val="22"/>
            <w:szCs w:val="22"/>
          </w:rPr>
          <w:t>Front. Plant Sci.</w:t>
        </w:r>
        <w:r w:rsidRPr="006914FF">
          <w:rPr>
            <w:rStyle w:val="Hipervnculo"/>
            <w:sz w:val="22"/>
            <w:szCs w:val="22"/>
          </w:rPr>
          <w:t xml:space="preserve"> </w:t>
        </w:r>
        <w:r w:rsidRPr="006914FF">
          <w:rPr>
            <w:rStyle w:val="Hipervnculo"/>
            <w:b/>
            <w:bCs/>
            <w:sz w:val="22"/>
            <w:szCs w:val="22"/>
          </w:rPr>
          <w:t>2018</w:t>
        </w:r>
        <w:r w:rsidRPr="006914FF">
          <w:rPr>
            <w:rStyle w:val="Hipervnculo"/>
            <w:sz w:val="22"/>
            <w:szCs w:val="22"/>
          </w:rPr>
          <w:t xml:space="preserve">, </w:t>
        </w:r>
        <w:r w:rsidRPr="006914FF">
          <w:rPr>
            <w:rStyle w:val="Hipervnculo"/>
            <w:i/>
            <w:iCs/>
            <w:sz w:val="22"/>
            <w:szCs w:val="22"/>
          </w:rPr>
          <w:t>9</w:t>
        </w:r>
        <w:r w:rsidRPr="006914FF">
          <w:rPr>
            <w:rStyle w:val="Hipervnculo"/>
            <w:sz w:val="22"/>
            <w:szCs w:val="22"/>
          </w:rPr>
          <w:t>, 1342, doi:10.3389/fpls.2018.01342.</w:t>
        </w:r>
      </w:hyperlink>
    </w:p>
    <w:p w:rsidR="003F3E7F" w:rsidRPr="006914FF" w:rsidRDefault="00000000">
      <w:pPr>
        <w:pStyle w:val="Textoindependiente"/>
        <w:rPr>
          <w:sz w:val="22"/>
          <w:szCs w:val="22"/>
        </w:rPr>
      </w:pPr>
      <w:hyperlink r:id="rId235">
        <w:r w:rsidRPr="006914FF">
          <w:rPr>
            <w:rStyle w:val="Hipervnculo"/>
            <w:sz w:val="22"/>
            <w:szCs w:val="22"/>
          </w:rPr>
          <w:t xml:space="preserve">90. Sun, D.; Chen, X.; Zhu, C. Physicochemical Properties and Antioxidant Activity of Pectin from Hawthorn Wine Pomace: A Comparison of Different Extraction Methods. </w:t>
        </w:r>
        <w:r w:rsidRPr="006914FF">
          <w:rPr>
            <w:rStyle w:val="Hipervnculo"/>
            <w:i/>
            <w:iCs/>
            <w:sz w:val="22"/>
            <w:szCs w:val="22"/>
          </w:rPr>
          <w:t>Int. J. Biol. Macromol.</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158</w:t>
        </w:r>
        <w:r w:rsidRPr="006914FF">
          <w:rPr>
            <w:rStyle w:val="Hipervnculo"/>
            <w:sz w:val="22"/>
            <w:szCs w:val="22"/>
          </w:rPr>
          <w:t>, 1239–1247, doi:10.1016/j.ijbiomac.2020.05.052.</w:t>
        </w:r>
      </w:hyperlink>
    </w:p>
    <w:p w:rsidR="003F3E7F" w:rsidRPr="006914FF" w:rsidRDefault="00000000">
      <w:pPr>
        <w:pStyle w:val="Textoindependiente"/>
        <w:rPr>
          <w:sz w:val="22"/>
          <w:szCs w:val="22"/>
        </w:rPr>
      </w:pPr>
      <w:hyperlink r:id="rId236">
        <w:r w:rsidRPr="006914FF">
          <w:rPr>
            <w:rStyle w:val="Hipervnculo"/>
            <w:sz w:val="22"/>
            <w:szCs w:val="22"/>
          </w:rPr>
          <w:t xml:space="preserve">91. Prasad, K.; Saroj, N.; Singh, S.K.; Pradhan, J.; Prasad, S.S.; Kumar, S.; Maurya, S.; Kumar, A.; Srivastava, R.K.; Tiwari, R.K.; et al. Postharvest Quality and Ripening Behaviour of Un-Explored Genotypes of Himalayan Plain Mango Diversity. </w:t>
        </w:r>
        <w:r w:rsidRPr="006914FF">
          <w:rPr>
            <w:rStyle w:val="Hipervnculo"/>
            <w:i/>
            <w:iCs/>
            <w:sz w:val="22"/>
            <w:szCs w:val="22"/>
          </w:rPr>
          <w:t>Heliyon</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10</w:t>
        </w:r>
        <w:r w:rsidRPr="006914FF">
          <w:rPr>
            <w:rStyle w:val="Hipervnculo"/>
            <w:sz w:val="22"/>
            <w:szCs w:val="22"/>
          </w:rPr>
          <w:t>, e33247, doi:10.1016/j.heliyon.2024.e33247.</w:t>
        </w:r>
      </w:hyperlink>
    </w:p>
    <w:p w:rsidR="003F3E7F" w:rsidRPr="006914FF" w:rsidRDefault="00000000">
      <w:pPr>
        <w:pStyle w:val="Textoindependiente"/>
        <w:rPr>
          <w:sz w:val="22"/>
          <w:szCs w:val="22"/>
        </w:rPr>
      </w:pPr>
      <w:hyperlink r:id="rId237">
        <w:r w:rsidRPr="006914FF">
          <w:rPr>
            <w:rStyle w:val="Hipervnculo"/>
            <w:sz w:val="22"/>
            <w:szCs w:val="22"/>
          </w:rPr>
          <w:t xml:space="preserve">92. Antunes, T.G.; Souza, D.S.D.; Guariglia, B.A.D.; Silva, D.P.C.D.; Morgado, C.M.A.; Matta, L.M.D.; Corrêa, G.D.C.; Cunha Júnior, L.C. Investigation of the Internal Quality of ‘Palmer’ and ‘Tommy Atkins’ Mangoes by near-Infrared Spectroscopy. </w:t>
        </w:r>
        <w:r w:rsidRPr="006914FF">
          <w:rPr>
            <w:rStyle w:val="Hipervnculo"/>
            <w:i/>
            <w:iCs/>
            <w:sz w:val="22"/>
            <w:szCs w:val="22"/>
          </w:rPr>
          <w:t>Food Sci. Technol.</w:t>
        </w:r>
        <w:r w:rsidRPr="006914FF">
          <w:rPr>
            <w:rStyle w:val="Hipervnculo"/>
            <w:sz w:val="22"/>
            <w:szCs w:val="22"/>
          </w:rPr>
          <w:t xml:space="preserve"> </w:t>
        </w:r>
        <w:r w:rsidRPr="006914FF">
          <w:rPr>
            <w:rStyle w:val="Hipervnculo"/>
            <w:b/>
            <w:bCs/>
            <w:sz w:val="22"/>
            <w:szCs w:val="22"/>
          </w:rPr>
          <w:t>2025</w:t>
        </w:r>
        <w:r w:rsidRPr="006914FF">
          <w:rPr>
            <w:rStyle w:val="Hipervnculo"/>
            <w:sz w:val="22"/>
            <w:szCs w:val="22"/>
          </w:rPr>
          <w:t xml:space="preserve">, </w:t>
        </w:r>
        <w:r w:rsidRPr="006914FF">
          <w:rPr>
            <w:rStyle w:val="Hipervnculo"/>
            <w:i/>
            <w:iCs/>
            <w:sz w:val="22"/>
            <w:szCs w:val="22"/>
          </w:rPr>
          <w:t>45</w:t>
        </w:r>
        <w:r w:rsidRPr="006914FF">
          <w:rPr>
            <w:rStyle w:val="Hipervnculo"/>
            <w:sz w:val="22"/>
            <w:szCs w:val="22"/>
          </w:rPr>
          <w:t>, doi:10.5327/fst.00417.</w:t>
        </w:r>
      </w:hyperlink>
    </w:p>
    <w:p w:rsidR="003F3E7F" w:rsidRPr="006914FF" w:rsidRDefault="00000000">
      <w:pPr>
        <w:pStyle w:val="Textoindependiente"/>
        <w:rPr>
          <w:sz w:val="22"/>
          <w:szCs w:val="22"/>
        </w:rPr>
      </w:pPr>
      <w:hyperlink r:id="rId238">
        <w:r w:rsidRPr="006914FF">
          <w:rPr>
            <w:rStyle w:val="Hipervnculo"/>
            <w:sz w:val="22"/>
            <w:szCs w:val="22"/>
          </w:rPr>
          <w:t>93. Khaliq, G. EFFECTS OF EDIBLE COATINGS ENRICHED WITH CALCIUM CHLORIDE ON PHYSIOLOGICAL, BIOCHEMICAL AND QUALITY RESPONSES OF MANGO (</w:t>
        </w:r>
        <w:r w:rsidRPr="006914FF">
          <w:rPr>
            <w:rStyle w:val="Hipervnculo"/>
            <w:i/>
            <w:iCs/>
            <w:sz w:val="22"/>
            <w:szCs w:val="22"/>
          </w:rPr>
          <w:t>Mangifera Indica</w:t>
        </w:r>
        <w:r w:rsidRPr="006914FF">
          <w:rPr>
            <w:rStyle w:val="Hipervnculo"/>
            <w:sz w:val="22"/>
            <w:szCs w:val="22"/>
          </w:rPr>
          <w:t xml:space="preserve"> L. Cv. Choke Anan) FRUIT DURING COLD STORAGE. </w:t>
        </w:r>
        <w:r w:rsidRPr="006914FF">
          <w:rPr>
            <w:rStyle w:val="Hipervnculo"/>
            <w:b/>
            <w:bCs/>
            <w:sz w:val="22"/>
            <w:szCs w:val="22"/>
          </w:rPr>
          <w:t>2015</w:t>
        </w:r>
        <w:r w:rsidRPr="006914FF">
          <w:rPr>
            <w:rStyle w:val="Hipervnculo"/>
            <w:sz w:val="22"/>
            <w:szCs w:val="22"/>
          </w:rPr>
          <w:t>, doi:10.13140/RG.2.2.33366.60487.</w:t>
        </w:r>
      </w:hyperlink>
    </w:p>
    <w:p w:rsidR="003F3E7F" w:rsidRPr="006914FF" w:rsidRDefault="00000000">
      <w:pPr>
        <w:pStyle w:val="Textoindependiente"/>
        <w:rPr>
          <w:sz w:val="22"/>
          <w:szCs w:val="22"/>
        </w:rPr>
      </w:pPr>
      <w:hyperlink r:id="rId239">
        <w:r w:rsidRPr="006914FF">
          <w:rPr>
            <w:rStyle w:val="Hipervnculo"/>
            <w:sz w:val="22"/>
            <w:szCs w:val="22"/>
          </w:rPr>
          <w:t xml:space="preserve">94. Ul Haq, Z.; Khaliq ,Ghulam; Irshad ,Asif; El-Beltagi ,Hossam S.; Mahmoud Ismail ,Ahmed; and El-Mogy, M.M. Effect of Beeswax and Lemon Grass Oil on Alternaria Alternata and Post-Harvest Quality of Bitter Gourd during Storage. </w:t>
        </w:r>
        <w:r w:rsidRPr="006914FF">
          <w:rPr>
            <w:rStyle w:val="Hipervnculo"/>
            <w:i/>
            <w:iCs/>
            <w:sz w:val="22"/>
            <w:szCs w:val="22"/>
          </w:rPr>
          <w:t>N. Z. J. Crop Hortic. Sci.</w:t>
        </w:r>
        <w:r w:rsidRPr="006914FF">
          <w:rPr>
            <w:rStyle w:val="Hipervnculo"/>
            <w:sz w:val="22"/>
            <w:szCs w:val="22"/>
          </w:rPr>
          <w:t xml:space="preserve"> </w:t>
        </w:r>
        <w:r w:rsidRPr="006914FF">
          <w:rPr>
            <w:rStyle w:val="Hipervnculo"/>
            <w:b/>
            <w:bCs/>
            <w:sz w:val="22"/>
            <w:szCs w:val="22"/>
          </w:rPr>
          <w:t>2025</w:t>
        </w:r>
        <w:r w:rsidRPr="006914FF">
          <w:rPr>
            <w:rStyle w:val="Hipervnculo"/>
            <w:sz w:val="22"/>
            <w:szCs w:val="22"/>
          </w:rPr>
          <w:t xml:space="preserve">, </w:t>
        </w:r>
        <w:r w:rsidRPr="006914FF">
          <w:rPr>
            <w:rStyle w:val="Hipervnculo"/>
            <w:i/>
            <w:iCs/>
            <w:sz w:val="22"/>
            <w:szCs w:val="22"/>
          </w:rPr>
          <w:t>53</w:t>
        </w:r>
        <w:r w:rsidRPr="006914FF">
          <w:rPr>
            <w:rStyle w:val="Hipervnculo"/>
            <w:sz w:val="22"/>
            <w:szCs w:val="22"/>
          </w:rPr>
          <w:t>, 384–404, doi:10.1080/01140671.2024.2414802.</w:t>
        </w:r>
      </w:hyperlink>
    </w:p>
    <w:p w:rsidR="003F3E7F" w:rsidRPr="006914FF" w:rsidRDefault="00000000">
      <w:pPr>
        <w:pStyle w:val="Textoindependiente"/>
        <w:rPr>
          <w:sz w:val="22"/>
          <w:szCs w:val="22"/>
        </w:rPr>
      </w:pPr>
      <w:hyperlink r:id="rId240">
        <w:r w:rsidRPr="006914FF">
          <w:rPr>
            <w:rStyle w:val="Hipervnculo"/>
            <w:sz w:val="22"/>
            <w:szCs w:val="22"/>
          </w:rPr>
          <w:t>95. Aung, A.M.M.; Sharma*, R.R.; Sethi, S.; Srivastav, M. Evaluation of Post-Harvest Quality of Some Mango (</w:t>
        </w:r>
        <w:r w:rsidRPr="006914FF">
          <w:rPr>
            <w:rStyle w:val="Hipervnculo"/>
            <w:i/>
            <w:iCs/>
            <w:sz w:val="22"/>
            <w:szCs w:val="22"/>
          </w:rPr>
          <w:t>Mangifera Indica</w:t>
        </w:r>
        <w:r w:rsidRPr="006914FF">
          <w:rPr>
            <w:rStyle w:val="Hipervnculo"/>
            <w:sz w:val="22"/>
            <w:szCs w:val="22"/>
          </w:rPr>
          <w:t xml:space="preserve">) Genotypes during Storage. </w:t>
        </w:r>
        <w:r w:rsidRPr="006914FF">
          <w:rPr>
            <w:rStyle w:val="Hipervnculo"/>
            <w:i/>
            <w:iCs/>
            <w:sz w:val="22"/>
            <w:szCs w:val="22"/>
          </w:rPr>
          <w:t>Indian J. Agric. Sci.</w:t>
        </w:r>
        <w:r w:rsidRPr="006914FF">
          <w:rPr>
            <w:rStyle w:val="Hipervnculo"/>
            <w:sz w:val="22"/>
            <w:szCs w:val="22"/>
          </w:rPr>
          <w:t xml:space="preserve"> </w:t>
        </w:r>
        <w:r w:rsidRPr="006914FF">
          <w:rPr>
            <w:rStyle w:val="Hipervnculo"/>
            <w:b/>
            <w:bCs/>
            <w:sz w:val="22"/>
            <w:szCs w:val="22"/>
          </w:rPr>
          <w:t>2020</w:t>
        </w:r>
        <w:r w:rsidRPr="006914FF">
          <w:rPr>
            <w:rStyle w:val="Hipervnculo"/>
            <w:sz w:val="22"/>
            <w:szCs w:val="22"/>
          </w:rPr>
          <w:t xml:space="preserve">, </w:t>
        </w:r>
        <w:r w:rsidRPr="006914FF">
          <w:rPr>
            <w:rStyle w:val="Hipervnculo"/>
            <w:i/>
            <w:iCs/>
            <w:sz w:val="22"/>
            <w:szCs w:val="22"/>
          </w:rPr>
          <w:t>90</w:t>
        </w:r>
        <w:r w:rsidRPr="006914FF">
          <w:rPr>
            <w:rStyle w:val="Hipervnculo"/>
            <w:sz w:val="22"/>
            <w:szCs w:val="22"/>
          </w:rPr>
          <w:t>, 585–588, doi:10.56093/ijas.v90i3.101489.</w:t>
        </w:r>
      </w:hyperlink>
    </w:p>
    <w:p w:rsidR="003F3E7F" w:rsidRPr="006914FF" w:rsidRDefault="00000000">
      <w:pPr>
        <w:pStyle w:val="Textoindependiente"/>
        <w:rPr>
          <w:sz w:val="22"/>
          <w:szCs w:val="22"/>
        </w:rPr>
      </w:pPr>
      <w:hyperlink r:id="rId241">
        <w:r w:rsidRPr="006914FF">
          <w:rPr>
            <w:rStyle w:val="Hipervnculo"/>
            <w:sz w:val="22"/>
            <w:szCs w:val="22"/>
          </w:rPr>
          <w:t xml:space="preserve">96. Prasad, K.; Singh, G.; Singh, S.K.; Pradhan, J.; Kumar, U.; Singh, H. Plant Extract and Essential Oil Coating Prolongs Shelf Life and Maintains Keeping Quality of Papaya Fruit during Storage. </w:t>
        </w:r>
        <w:r w:rsidRPr="006914FF">
          <w:rPr>
            <w:rStyle w:val="Hipervnculo"/>
            <w:i/>
            <w:iCs/>
            <w:sz w:val="22"/>
            <w:szCs w:val="22"/>
          </w:rPr>
          <w:t>J. Food Process. Preserv.</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xml:space="preserve">, </w:t>
        </w:r>
        <w:r w:rsidRPr="006914FF">
          <w:rPr>
            <w:rStyle w:val="Hipervnculo"/>
            <w:i/>
            <w:iCs/>
            <w:sz w:val="22"/>
            <w:szCs w:val="22"/>
          </w:rPr>
          <w:t>46</w:t>
        </w:r>
        <w:r w:rsidRPr="006914FF">
          <w:rPr>
            <w:rStyle w:val="Hipervnculo"/>
            <w:sz w:val="22"/>
            <w:szCs w:val="22"/>
          </w:rPr>
          <w:t>, doi:10.1111/jfpp.17015.</w:t>
        </w:r>
      </w:hyperlink>
    </w:p>
    <w:p w:rsidR="003F3E7F" w:rsidRPr="006914FF" w:rsidRDefault="00000000">
      <w:pPr>
        <w:pStyle w:val="Textoindependiente"/>
        <w:rPr>
          <w:sz w:val="22"/>
          <w:szCs w:val="22"/>
        </w:rPr>
      </w:pPr>
      <w:hyperlink r:id="rId242">
        <w:r w:rsidRPr="006914FF">
          <w:rPr>
            <w:rStyle w:val="Hipervnculo"/>
            <w:sz w:val="22"/>
            <w:szCs w:val="22"/>
          </w:rPr>
          <w:t>97. Prasad, K.; Sharma, R.R. Salicylic Acid Influences Lenticel Discolouration and Physiological and Biochemical Attributes of Mango (</w:t>
        </w:r>
        <w:r w:rsidRPr="006914FF">
          <w:rPr>
            <w:rStyle w:val="Hipervnculo"/>
            <w:i/>
            <w:iCs/>
            <w:sz w:val="22"/>
            <w:szCs w:val="22"/>
          </w:rPr>
          <w:t>Mangifera Indica</w:t>
        </w:r>
        <w:r w:rsidRPr="006914FF">
          <w:rPr>
            <w:rStyle w:val="Hipervnculo"/>
            <w:sz w:val="22"/>
            <w:szCs w:val="22"/>
          </w:rPr>
          <w:t xml:space="preserve"> L.) Fruits. </w:t>
        </w:r>
        <w:r w:rsidRPr="006914FF">
          <w:rPr>
            <w:rStyle w:val="Hipervnculo"/>
            <w:i/>
            <w:iCs/>
            <w:sz w:val="22"/>
            <w:szCs w:val="22"/>
          </w:rPr>
          <w:t>J. Plant Biochem. Biotechnol.</w:t>
        </w:r>
        <w:r w:rsidRPr="006914FF">
          <w:rPr>
            <w:rStyle w:val="Hipervnculo"/>
            <w:sz w:val="22"/>
            <w:szCs w:val="22"/>
          </w:rPr>
          <w:t xml:space="preserve"> </w:t>
        </w:r>
        <w:r w:rsidRPr="006914FF">
          <w:rPr>
            <w:rStyle w:val="Hipervnculo"/>
            <w:b/>
            <w:bCs/>
            <w:sz w:val="22"/>
            <w:szCs w:val="22"/>
          </w:rPr>
          <w:t>2018</w:t>
        </w:r>
        <w:r w:rsidRPr="006914FF">
          <w:rPr>
            <w:rStyle w:val="Hipervnculo"/>
            <w:sz w:val="22"/>
            <w:szCs w:val="22"/>
          </w:rPr>
          <w:t xml:space="preserve">, </w:t>
        </w:r>
        <w:r w:rsidRPr="006914FF">
          <w:rPr>
            <w:rStyle w:val="Hipervnculo"/>
            <w:i/>
            <w:iCs/>
            <w:sz w:val="22"/>
            <w:szCs w:val="22"/>
          </w:rPr>
          <w:t>27</w:t>
        </w:r>
        <w:r w:rsidRPr="006914FF">
          <w:rPr>
            <w:rStyle w:val="Hipervnculo"/>
            <w:sz w:val="22"/>
            <w:szCs w:val="22"/>
          </w:rPr>
          <w:t>, 293–299, doi:10.1007/s13562-018-0439-9.</w:t>
        </w:r>
      </w:hyperlink>
    </w:p>
    <w:p w:rsidR="003F3E7F" w:rsidRPr="006914FF" w:rsidRDefault="00000000">
      <w:pPr>
        <w:pStyle w:val="Textoindependiente"/>
        <w:rPr>
          <w:sz w:val="22"/>
          <w:szCs w:val="22"/>
        </w:rPr>
      </w:pPr>
      <w:hyperlink r:id="rId243">
        <w:r w:rsidRPr="006914FF">
          <w:rPr>
            <w:rStyle w:val="Hipervnculo"/>
            <w:sz w:val="22"/>
            <w:szCs w:val="22"/>
          </w:rPr>
          <w:t xml:space="preserve">98. Santhosh, S.S.; Chitdeshwari, T. Calcium Influences Biochemical and Antioxidant Enzymatic Activities in Tomato Fruits during Storage. </w:t>
        </w:r>
        <w:r w:rsidRPr="006914FF">
          <w:rPr>
            <w:rStyle w:val="Hipervnculo"/>
            <w:i/>
            <w:iCs/>
            <w:sz w:val="22"/>
            <w:szCs w:val="22"/>
          </w:rPr>
          <w:t>J. Appl. Biol. Biotechnol.</w:t>
        </w:r>
        <w:r w:rsidRPr="006914FF">
          <w:rPr>
            <w:rStyle w:val="Hipervnculo"/>
            <w:sz w:val="22"/>
            <w:szCs w:val="22"/>
          </w:rPr>
          <w:t xml:space="preserve"> </w:t>
        </w:r>
        <w:r w:rsidRPr="006914FF">
          <w:rPr>
            <w:rStyle w:val="Hipervnculo"/>
            <w:b/>
            <w:bCs/>
            <w:sz w:val="22"/>
            <w:szCs w:val="22"/>
          </w:rPr>
          <w:t>2022</w:t>
        </w:r>
        <w:r w:rsidRPr="006914FF">
          <w:rPr>
            <w:rStyle w:val="Hipervnculo"/>
            <w:sz w:val="22"/>
            <w:szCs w:val="22"/>
          </w:rPr>
          <w:t>, doi:10.7324/JABB.2023.110216.</w:t>
        </w:r>
      </w:hyperlink>
    </w:p>
    <w:p w:rsidR="003F3E7F" w:rsidRPr="006914FF" w:rsidRDefault="00000000">
      <w:pPr>
        <w:pStyle w:val="Textoindependiente"/>
        <w:rPr>
          <w:sz w:val="22"/>
          <w:szCs w:val="22"/>
        </w:rPr>
      </w:pPr>
      <w:hyperlink r:id="rId244">
        <w:r w:rsidRPr="006914FF">
          <w:rPr>
            <w:rStyle w:val="Hipervnculo"/>
            <w:sz w:val="22"/>
            <w:szCs w:val="22"/>
          </w:rPr>
          <w:t xml:space="preserve">99. Polychroniadou, C.; Michailidis, M.; Samiotaki, M.; Adamakis, I.-D.S.; Giannoutsou, E.; Skodra, C.; Karagiannis, E.; Bazakos, C.; Molassiotis, A.; Tanou, G. Understanding the Effect of Calcium in Kiwifruit Ripening and Establishment of Early and Late Response Mechanisms through a Cross-Omics Approach. </w:t>
        </w:r>
        <w:r w:rsidRPr="006914FF">
          <w:rPr>
            <w:rStyle w:val="Hipervnculo"/>
            <w:i/>
            <w:iCs/>
            <w:sz w:val="22"/>
            <w:szCs w:val="22"/>
          </w:rPr>
          <w:t>Postharvest Biol. Technol.</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211</w:t>
        </w:r>
        <w:r w:rsidRPr="006914FF">
          <w:rPr>
            <w:rStyle w:val="Hipervnculo"/>
            <w:sz w:val="22"/>
            <w:szCs w:val="22"/>
          </w:rPr>
          <w:t>, 112803, doi:10.1016/j.postharvbio.2024.112803.</w:t>
        </w:r>
      </w:hyperlink>
    </w:p>
    <w:p w:rsidR="003F3E7F" w:rsidRPr="006914FF" w:rsidRDefault="00000000">
      <w:pPr>
        <w:pStyle w:val="Textoindependiente"/>
        <w:rPr>
          <w:sz w:val="22"/>
          <w:szCs w:val="22"/>
        </w:rPr>
      </w:pPr>
      <w:hyperlink r:id="rId245">
        <w:r w:rsidRPr="006914FF">
          <w:rPr>
            <w:rStyle w:val="Hipervnculo"/>
            <w:sz w:val="22"/>
            <w:szCs w:val="22"/>
          </w:rPr>
          <w:t>100. Ranganathan, K. Determination of Optimum Maturity of Karuthakolumbaan Mango Fruits (</w:t>
        </w:r>
        <w:r w:rsidRPr="006914FF">
          <w:rPr>
            <w:rStyle w:val="Hipervnculo"/>
            <w:i/>
            <w:iCs/>
            <w:sz w:val="22"/>
            <w:szCs w:val="22"/>
          </w:rPr>
          <w:t>Mangifera Indica</w:t>
        </w:r>
        <w:r w:rsidRPr="006914FF">
          <w:rPr>
            <w:rStyle w:val="Hipervnculo"/>
            <w:sz w:val="22"/>
            <w:szCs w:val="22"/>
          </w:rPr>
          <w:t xml:space="preserve"> L.) to Reduce Post Harvest Loss Available online: https://www.researchgate.net/publication/291357400_Determination_of_Optimum_Maturity_of_Karuthakolumbaan_Mango_Fruits_Mangifera_indica_L_to_Reduce_Post_Harvest_Loss (accessed on 19 June 2025).</w:t>
        </w:r>
      </w:hyperlink>
    </w:p>
    <w:p w:rsidR="003F3E7F" w:rsidRPr="006914FF" w:rsidRDefault="00000000">
      <w:pPr>
        <w:pStyle w:val="Textoindependiente"/>
        <w:rPr>
          <w:sz w:val="22"/>
          <w:szCs w:val="22"/>
        </w:rPr>
      </w:pPr>
      <w:hyperlink r:id="rId246">
        <w:r w:rsidRPr="006914FF">
          <w:rPr>
            <w:rStyle w:val="Hipervnculo"/>
            <w:sz w:val="22"/>
            <w:szCs w:val="22"/>
          </w:rPr>
          <w:t xml:space="preserve">101. Begum, L.; Ahmed, M.; Rahman, A.; Rahman, H.; Arfin, S.; Akter, N.; Islam, T. Changes of Postharvest Nutritional Quality and Antioxidant Enzymes in ‘Haribhanga’ Mango by </w:t>
        </w:r>
        <w:r w:rsidRPr="006914FF">
          <w:rPr>
            <w:rStyle w:val="Hipervnculo"/>
            <w:i/>
            <w:iCs/>
            <w:sz w:val="22"/>
            <w:szCs w:val="22"/>
          </w:rPr>
          <w:t>Aloe Vera</w:t>
        </w:r>
        <w:r w:rsidRPr="006914FF">
          <w:rPr>
            <w:rStyle w:val="Hipervnculo"/>
            <w:sz w:val="22"/>
            <w:szCs w:val="22"/>
          </w:rPr>
          <w:t xml:space="preserve"> Gel with Chitosan and Coconut Oil Coating During Ambient Storage. </w:t>
        </w:r>
        <w:r w:rsidRPr="006914FF">
          <w:rPr>
            <w:rStyle w:val="Hipervnculo"/>
            <w:i/>
            <w:iCs/>
            <w:sz w:val="22"/>
            <w:szCs w:val="22"/>
          </w:rPr>
          <w:t>J. Hortic. Res.</w:t>
        </w:r>
        <w:r w:rsidRPr="006914FF">
          <w:rPr>
            <w:rStyle w:val="Hipervnculo"/>
            <w:sz w:val="22"/>
            <w:szCs w:val="22"/>
          </w:rPr>
          <w:t xml:space="preserve"> </w:t>
        </w:r>
        <w:r w:rsidRPr="006914FF">
          <w:rPr>
            <w:rStyle w:val="Hipervnculo"/>
            <w:b/>
            <w:bCs/>
            <w:sz w:val="22"/>
            <w:szCs w:val="22"/>
          </w:rPr>
          <w:t>2023</w:t>
        </w:r>
        <w:r w:rsidRPr="006914FF">
          <w:rPr>
            <w:rStyle w:val="Hipervnculo"/>
            <w:sz w:val="22"/>
            <w:szCs w:val="22"/>
          </w:rPr>
          <w:t xml:space="preserve">, </w:t>
        </w:r>
        <w:r w:rsidRPr="006914FF">
          <w:rPr>
            <w:rStyle w:val="Hipervnculo"/>
            <w:i/>
            <w:iCs/>
            <w:sz w:val="22"/>
            <w:szCs w:val="22"/>
          </w:rPr>
          <w:t>31</w:t>
        </w:r>
        <w:r w:rsidRPr="006914FF">
          <w:rPr>
            <w:rStyle w:val="Hipervnculo"/>
            <w:sz w:val="22"/>
            <w:szCs w:val="22"/>
          </w:rPr>
          <w:t>, 79–96, doi:10.2478/johr-2023-0024.</w:t>
        </w:r>
      </w:hyperlink>
    </w:p>
    <w:p w:rsidR="003F3E7F" w:rsidRPr="006914FF" w:rsidRDefault="00000000">
      <w:pPr>
        <w:pStyle w:val="Textoindependiente"/>
        <w:rPr>
          <w:sz w:val="22"/>
          <w:szCs w:val="22"/>
        </w:rPr>
      </w:pPr>
      <w:hyperlink r:id="rId247">
        <w:r w:rsidRPr="006914FF">
          <w:rPr>
            <w:rStyle w:val="Hipervnculo"/>
            <w:sz w:val="22"/>
            <w:szCs w:val="22"/>
          </w:rPr>
          <w:t>102. N’Dri, D.; Calani, L.; Mazzeo, T.; Scazzina, F.; Rinaldi, M.; Del Rio, D.; Pellegrini, N.; Brighenti, F. Effects of Different Maturity Stages on Antioxidant Content of Ivorian Gnagnan (</w:t>
        </w:r>
        <w:r w:rsidRPr="006914FF">
          <w:rPr>
            <w:rStyle w:val="Hipervnculo"/>
            <w:i/>
            <w:iCs/>
            <w:sz w:val="22"/>
            <w:szCs w:val="22"/>
          </w:rPr>
          <w:t>Solanum Indicum</w:t>
        </w:r>
        <w:r w:rsidRPr="006914FF">
          <w:rPr>
            <w:rStyle w:val="Hipervnculo"/>
            <w:sz w:val="22"/>
            <w:szCs w:val="22"/>
          </w:rPr>
          <w:t xml:space="preserve"> L.) Berries. </w:t>
        </w:r>
        <w:r w:rsidRPr="006914FF">
          <w:rPr>
            <w:rStyle w:val="Hipervnculo"/>
            <w:i/>
            <w:iCs/>
            <w:sz w:val="22"/>
            <w:szCs w:val="22"/>
          </w:rPr>
          <w:t>Molecules</w:t>
        </w:r>
        <w:r w:rsidRPr="006914FF">
          <w:rPr>
            <w:rStyle w:val="Hipervnculo"/>
            <w:sz w:val="22"/>
            <w:szCs w:val="22"/>
          </w:rPr>
          <w:t xml:space="preserve"> </w:t>
        </w:r>
        <w:r w:rsidRPr="006914FF">
          <w:rPr>
            <w:rStyle w:val="Hipervnculo"/>
            <w:b/>
            <w:bCs/>
            <w:sz w:val="22"/>
            <w:szCs w:val="22"/>
          </w:rPr>
          <w:t>2010</w:t>
        </w:r>
        <w:r w:rsidRPr="006914FF">
          <w:rPr>
            <w:rStyle w:val="Hipervnculo"/>
            <w:sz w:val="22"/>
            <w:szCs w:val="22"/>
          </w:rPr>
          <w:t xml:space="preserve">, </w:t>
        </w:r>
        <w:r w:rsidRPr="006914FF">
          <w:rPr>
            <w:rStyle w:val="Hipervnculo"/>
            <w:i/>
            <w:iCs/>
            <w:sz w:val="22"/>
            <w:szCs w:val="22"/>
          </w:rPr>
          <w:t>15</w:t>
        </w:r>
        <w:r w:rsidRPr="006914FF">
          <w:rPr>
            <w:rStyle w:val="Hipervnculo"/>
            <w:sz w:val="22"/>
            <w:szCs w:val="22"/>
          </w:rPr>
          <w:t>, 7125–7138, doi:10.3390/molecules15107125.</w:t>
        </w:r>
      </w:hyperlink>
    </w:p>
    <w:p w:rsidR="003F3E7F" w:rsidRPr="006914FF" w:rsidRDefault="00000000">
      <w:pPr>
        <w:pStyle w:val="Textoindependiente"/>
        <w:rPr>
          <w:sz w:val="22"/>
          <w:szCs w:val="22"/>
        </w:rPr>
      </w:pPr>
      <w:hyperlink r:id="rId248">
        <w:r w:rsidRPr="006914FF">
          <w:rPr>
            <w:rStyle w:val="Hipervnculo"/>
            <w:sz w:val="22"/>
            <w:szCs w:val="22"/>
          </w:rPr>
          <w:t xml:space="preserve">103. Nour, V.; Ionica, M.E.; Trandafir, I. Bread Enriched in Lycopene and Other Bioactive Compounds by Addition of Dry Tomato Waste. </w:t>
        </w:r>
        <w:r w:rsidRPr="006914FF">
          <w:rPr>
            <w:rStyle w:val="Hipervnculo"/>
            <w:i/>
            <w:iCs/>
            <w:sz w:val="22"/>
            <w:szCs w:val="22"/>
          </w:rPr>
          <w:t>J. Food Sci. Technol.</w:t>
        </w:r>
        <w:r w:rsidRPr="006914FF">
          <w:rPr>
            <w:rStyle w:val="Hipervnculo"/>
            <w:sz w:val="22"/>
            <w:szCs w:val="22"/>
          </w:rPr>
          <w:t xml:space="preserve"> </w:t>
        </w:r>
        <w:r w:rsidRPr="006914FF">
          <w:rPr>
            <w:rStyle w:val="Hipervnculo"/>
            <w:b/>
            <w:bCs/>
            <w:sz w:val="22"/>
            <w:szCs w:val="22"/>
          </w:rPr>
          <w:t>2015</w:t>
        </w:r>
        <w:r w:rsidRPr="006914FF">
          <w:rPr>
            <w:rStyle w:val="Hipervnculo"/>
            <w:sz w:val="22"/>
            <w:szCs w:val="22"/>
          </w:rPr>
          <w:t xml:space="preserve">, </w:t>
        </w:r>
        <w:r w:rsidRPr="006914FF">
          <w:rPr>
            <w:rStyle w:val="Hipervnculo"/>
            <w:i/>
            <w:iCs/>
            <w:sz w:val="22"/>
            <w:szCs w:val="22"/>
          </w:rPr>
          <w:t>52</w:t>
        </w:r>
        <w:r w:rsidRPr="006914FF">
          <w:rPr>
            <w:rStyle w:val="Hipervnculo"/>
            <w:sz w:val="22"/>
            <w:szCs w:val="22"/>
          </w:rPr>
          <w:t>, 8260–8267, doi:10.1007/s13197-015-1934-9.</w:t>
        </w:r>
      </w:hyperlink>
    </w:p>
    <w:p w:rsidR="003F3E7F" w:rsidRPr="006914FF" w:rsidRDefault="00000000">
      <w:pPr>
        <w:pStyle w:val="Textoindependiente"/>
        <w:rPr>
          <w:sz w:val="22"/>
          <w:szCs w:val="22"/>
          <w:lang w:val="es-PE"/>
        </w:rPr>
      </w:pPr>
      <w:hyperlink r:id="rId249">
        <w:r w:rsidRPr="006914FF">
          <w:rPr>
            <w:rStyle w:val="Hipervnculo"/>
            <w:sz w:val="22"/>
            <w:szCs w:val="22"/>
          </w:rPr>
          <w:t xml:space="preserve">104. Haider, S.T.-A.; Anjum, M.A.; Shah, M.N.; Hassan, A.U.; Parveen, M.; Danish, S.; Alharbi, S.A.; Alfarraj, S. Deciphering the Effects of Different Calcium Sources on the Plant Growth, Yield, Quality, and Postharvest Quality Parameters of ‘Tomato.’ </w:t>
        </w:r>
        <w:proofErr w:type="spellStart"/>
        <w:r w:rsidRPr="006914FF">
          <w:rPr>
            <w:rStyle w:val="Hipervnculo"/>
            <w:i/>
            <w:iCs/>
            <w:sz w:val="22"/>
            <w:szCs w:val="22"/>
            <w:lang w:val="es-PE"/>
          </w:rPr>
          <w:t>Horticulturae</w:t>
        </w:r>
        <w:proofErr w:type="spellEnd"/>
        <w:r w:rsidRPr="006914FF">
          <w:rPr>
            <w:rStyle w:val="Hipervnculo"/>
            <w:sz w:val="22"/>
            <w:szCs w:val="22"/>
            <w:lang w:val="es-PE"/>
          </w:rPr>
          <w:t xml:space="preserve"> </w:t>
        </w:r>
        <w:r w:rsidRPr="006914FF">
          <w:rPr>
            <w:rStyle w:val="Hipervnculo"/>
            <w:b/>
            <w:bCs/>
            <w:sz w:val="22"/>
            <w:szCs w:val="22"/>
            <w:lang w:val="es-PE"/>
          </w:rPr>
          <w:t>2024</w:t>
        </w:r>
        <w:r w:rsidRPr="006914FF">
          <w:rPr>
            <w:rStyle w:val="Hipervnculo"/>
            <w:sz w:val="22"/>
            <w:szCs w:val="22"/>
            <w:lang w:val="es-PE"/>
          </w:rPr>
          <w:t xml:space="preserve">, </w:t>
        </w:r>
        <w:r w:rsidRPr="006914FF">
          <w:rPr>
            <w:rStyle w:val="Hipervnculo"/>
            <w:i/>
            <w:iCs/>
            <w:sz w:val="22"/>
            <w:szCs w:val="22"/>
            <w:lang w:val="es-PE"/>
          </w:rPr>
          <w:t>10</w:t>
        </w:r>
        <w:r w:rsidRPr="006914FF">
          <w:rPr>
            <w:rStyle w:val="Hipervnculo"/>
            <w:sz w:val="22"/>
            <w:szCs w:val="22"/>
            <w:lang w:val="es-PE"/>
          </w:rPr>
          <w:t>, 1003, doi:10.3390/horticulturae10091003.</w:t>
        </w:r>
      </w:hyperlink>
    </w:p>
    <w:p w:rsidR="003F3E7F" w:rsidRPr="006914FF" w:rsidRDefault="00000000">
      <w:pPr>
        <w:pStyle w:val="Textoindependiente"/>
        <w:rPr>
          <w:sz w:val="22"/>
          <w:szCs w:val="22"/>
        </w:rPr>
      </w:pPr>
      <w:hyperlink r:id="rId250">
        <w:r w:rsidRPr="006914FF">
          <w:rPr>
            <w:rStyle w:val="Hipervnculo"/>
            <w:sz w:val="22"/>
            <w:szCs w:val="22"/>
            <w:lang w:val="es-PE"/>
          </w:rPr>
          <w:t xml:space="preserve">105. Ferreira </w:t>
        </w:r>
        <w:proofErr w:type="spellStart"/>
        <w:r w:rsidRPr="006914FF">
          <w:rPr>
            <w:rStyle w:val="Hipervnculo"/>
            <w:sz w:val="22"/>
            <w:szCs w:val="22"/>
            <w:lang w:val="es-PE"/>
          </w:rPr>
          <w:t>Senhor</w:t>
        </w:r>
        <w:proofErr w:type="spellEnd"/>
        <w:r w:rsidRPr="006914FF">
          <w:rPr>
            <w:rStyle w:val="Hipervnculo"/>
            <w:sz w:val="22"/>
            <w:szCs w:val="22"/>
            <w:lang w:val="es-PE"/>
          </w:rPr>
          <w:t xml:space="preserve">, R.; Augusto de Souza, P.; Carvalho, J.N. de; Silva, F.L. da; Campos Silva, M. Fatores de </w:t>
        </w:r>
        <w:proofErr w:type="spellStart"/>
        <w:r w:rsidRPr="006914FF">
          <w:rPr>
            <w:rStyle w:val="Hipervnculo"/>
            <w:sz w:val="22"/>
            <w:szCs w:val="22"/>
            <w:lang w:val="es-PE"/>
          </w:rPr>
          <w:t>pré</w:t>
        </w:r>
        <w:proofErr w:type="spellEnd"/>
        <w:r w:rsidRPr="006914FF">
          <w:rPr>
            <w:rStyle w:val="Hipervnculo"/>
            <w:sz w:val="22"/>
            <w:szCs w:val="22"/>
            <w:lang w:val="es-PE"/>
          </w:rPr>
          <w:t xml:space="preserve"> e </w:t>
        </w:r>
        <w:proofErr w:type="spellStart"/>
        <w:r w:rsidRPr="006914FF">
          <w:rPr>
            <w:rStyle w:val="Hipervnculo"/>
            <w:sz w:val="22"/>
            <w:szCs w:val="22"/>
            <w:lang w:val="es-PE"/>
          </w:rPr>
          <w:t>pós-colheita</w:t>
        </w:r>
        <w:proofErr w:type="spellEnd"/>
        <w:r w:rsidRPr="006914FF">
          <w:rPr>
            <w:rStyle w:val="Hipervnculo"/>
            <w:sz w:val="22"/>
            <w:szCs w:val="22"/>
            <w:lang w:val="es-PE"/>
          </w:rPr>
          <w:t xml:space="preserve"> que </w:t>
        </w:r>
        <w:proofErr w:type="spellStart"/>
        <w:r w:rsidRPr="006914FF">
          <w:rPr>
            <w:rStyle w:val="Hipervnculo"/>
            <w:sz w:val="22"/>
            <w:szCs w:val="22"/>
            <w:lang w:val="es-PE"/>
          </w:rPr>
          <w:t>afetam</w:t>
        </w:r>
        <w:proofErr w:type="spellEnd"/>
        <w:r w:rsidRPr="006914FF">
          <w:rPr>
            <w:rStyle w:val="Hipervnculo"/>
            <w:sz w:val="22"/>
            <w:szCs w:val="22"/>
            <w:lang w:val="es-PE"/>
          </w:rPr>
          <w:t xml:space="preserve"> os frutos e </w:t>
        </w:r>
        <w:proofErr w:type="spellStart"/>
        <w:r w:rsidRPr="006914FF">
          <w:rPr>
            <w:rStyle w:val="Hipervnculo"/>
            <w:sz w:val="22"/>
            <w:szCs w:val="22"/>
            <w:lang w:val="es-PE"/>
          </w:rPr>
          <w:t>hortaliças</w:t>
        </w:r>
        <w:proofErr w:type="spellEnd"/>
        <w:r w:rsidRPr="006914FF">
          <w:rPr>
            <w:rStyle w:val="Hipervnculo"/>
            <w:sz w:val="22"/>
            <w:szCs w:val="22"/>
            <w:lang w:val="es-PE"/>
          </w:rPr>
          <w:t xml:space="preserve"> em </w:t>
        </w:r>
        <w:proofErr w:type="spellStart"/>
        <w:r w:rsidRPr="006914FF">
          <w:rPr>
            <w:rStyle w:val="Hipervnculo"/>
            <w:sz w:val="22"/>
            <w:szCs w:val="22"/>
            <w:lang w:val="es-PE"/>
          </w:rPr>
          <w:t>pós-colheita</w:t>
        </w:r>
        <w:proofErr w:type="spellEnd"/>
        <w:r w:rsidRPr="006914FF">
          <w:rPr>
            <w:rStyle w:val="Hipervnculo"/>
            <w:sz w:val="22"/>
            <w:szCs w:val="22"/>
            <w:lang w:val="es-PE"/>
          </w:rPr>
          <w:t xml:space="preserve">. </w:t>
        </w:r>
        <w:r w:rsidRPr="006914FF">
          <w:rPr>
            <w:rStyle w:val="Hipervnculo"/>
            <w:i/>
            <w:iCs/>
            <w:sz w:val="22"/>
            <w:szCs w:val="22"/>
          </w:rPr>
          <w:t>Rev. Verde Agroecol. E Desenvolv. Sustentável</w:t>
        </w:r>
        <w:r w:rsidRPr="006914FF">
          <w:rPr>
            <w:rStyle w:val="Hipervnculo"/>
            <w:sz w:val="22"/>
            <w:szCs w:val="22"/>
          </w:rPr>
          <w:t xml:space="preserve"> </w:t>
        </w:r>
        <w:r w:rsidRPr="006914FF">
          <w:rPr>
            <w:rStyle w:val="Hipervnculo"/>
            <w:b/>
            <w:bCs/>
            <w:sz w:val="22"/>
            <w:szCs w:val="22"/>
          </w:rPr>
          <w:t>2009</w:t>
        </w:r>
        <w:r w:rsidRPr="006914FF">
          <w:rPr>
            <w:rStyle w:val="Hipervnculo"/>
            <w:sz w:val="22"/>
            <w:szCs w:val="22"/>
          </w:rPr>
          <w:t xml:space="preserve">, </w:t>
        </w:r>
        <w:r w:rsidRPr="006914FF">
          <w:rPr>
            <w:rStyle w:val="Hipervnculo"/>
            <w:i/>
            <w:iCs/>
            <w:sz w:val="22"/>
            <w:szCs w:val="22"/>
          </w:rPr>
          <w:t>4</w:t>
        </w:r>
        <w:r w:rsidRPr="006914FF">
          <w:rPr>
            <w:rStyle w:val="Hipervnculo"/>
            <w:sz w:val="22"/>
            <w:szCs w:val="22"/>
          </w:rPr>
          <w:t>, 3.</w:t>
        </w:r>
      </w:hyperlink>
    </w:p>
    <w:p w:rsidR="003F3E7F" w:rsidRPr="006914FF" w:rsidRDefault="00000000">
      <w:pPr>
        <w:pStyle w:val="Textoindependiente"/>
        <w:rPr>
          <w:sz w:val="22"/>
          <w:szCs w:val="22"/>
        </w:rPr>
      </w:pPr>
      <w:hyperlink r:id="rId251">
        <w:r w:rsidRPr="006914FF">
          <w:rPr>
            <w:rStyle w:val="Hipervnculo"/>
            <w:sz w:val="22"/>
            <w:szCs w:val="22"/>
          </w:rPr>
          <w:t xml:space="preserve">106. Marinari, S.; Masciandaro, G.; Ceccanti, B.; Grego, S. Influence of Organic and Mineral Fertilisers on Soil Biological and Physical Properties. </w:t>
        </w:r>
        <w:r w:rsidRPr="006914FF">
          <w:rPr>
            <w:rStyle w:val="Hipervnculo"/>
            <w:i/>
            <w:iCs/>
            <w:sz w:val="22"/>
            <w:szCs w:val="22"/>
          </w:rPr>
          <w:t>Bioresour. Technol.</w:t>
        </w:r>
        <w:r w:rsidRPr="006914FF">
          <w:rPr>
            <w:rStyle w:val="Hipervnculo"/>
            <w:sz w:val="22"/>
            <w:szCs w:val="22"/>
          </w:rPr>
          <w:t xml:space="preserve"> </w:t>
        </w:r>
        <w:r w:rsidRPr="006914FF">
          <w:rPr>
            <w:rStyle w:val="Hipervnculo"/>
            <w:b/>
            <w:bCs/>
            <w:sz w:val="22"/>
            <w:szCs w:val="22"/>
          </w:rPr>
          <w:t>2000</w:t>
        </w:r>
        <w:r w:rsidRPr="006914FF">
          <w:rPr>
            <w:rStyle w:val="Hipervnculo"/>
            <w:sz w:val="22"/>
            <w:szCs w:val="22"/>
          </w:rPr>
          <w:t xml:space="preserve">, </w:t>
        </w:r>
        <w:r w:rsidRPr="006914FF">
          <w:rPr>
            <w:rStyle w:val="Hipervnculo"/>
            <w:i/>
            <w:iCs/>
            <w:sz w:val="22"/>
            <w:szCs w:val="22"/>
          </w:rPr>
          <w:t>72</w:t>
        </w:r>
        <w:r w:rsidRPr="006914FF">
          <w:rPr>
            <w:rStyle w:val="Hipervnculo"/>
            <w:sz w:val="22"/>
            <w:szCs w:val="22"/>
          </w:rPr>
          <w:t>, 9–17, doi:10.1016/S0960-8524(99)00094-2.</w:t>
        </w:r>
      </w:hyperlink>
    </w:p>
    <w:p w:rsidR="003F3E7F" w:rsidRPr="006914FF" w:rsidRDefault="00000000">
      <w:pPr>
        <w:pStyle w:val="Textoindependiente"/>
        <w:rPr>
          <w:sz w:val="22"/>
          <w:szCs w:val="22"/>
        </w:rPr>
      </w:pPr>
      <w:hyperlink r:id="rId252">
        <w:r w:rsidRPr="006914FF">
          <w:rPr>
            <w:rStyle w:val="Hipervnculo"/>
            <w:sz w:val="22"/>
            <w:szCs w:val="22"/>
          </w:rPr>
          <w:t xml:space="preserve">107. Khan, M.T.; Aleinikovienė, J.; Butkevičienė, L.-M. Innovative Organic Fertilizers and Cover Crops: Perspectives for Sustainable Agriculture in the Era of Climate Change and Organic Agriculture. </w:t>
        </w:r>
        <w:r w:rsidRPr="006914FF">
          <w:rPr>
            <w:rStyle w:val="Hipervnculo"/>
            <w:i/>
            <w:iCs/>
            <w:sz w:val="22"/>
            <w:szCs w:val="22"/>
          </w:rPr>
          <w:t>Agronomy</w:t>
        </w:r>
        <w:r w:rsidRPr="006914FF">
          <w:rPr>
            <w:rStyle w:val="Hipervnculo"/>
            <w:sz w:val="22"/>
            <w:szCs w:val="22"/>
          </w:rPr>
          <w:t xml:space="preserve"> </w:t>
        </w:r>
        <w:r w:rsidRPr="006914FF">
          <w:rPr>
            <w:rStyle w:val="Hipervnculo"/>
            <w:b/>
            <w:bCs/>
            <w:sz w:val="22"/>
            <w:szCs w:val="22"/>
          </w:rPr>
          <w:t>2024</w:t>
        </w:r>
        <w:r w:rsidRPr="006914FF">
          <w:rPr>
            <w:rStyle w:val="Hipervnculo"/>
            <w:sz w:val="22"/>
            <w:szCs w:val="22"/>
          </w:rPr>
          <w:t xml:space="preserve">, </w:t>
        </w:r>
        <w:r w:rsidRPr="006914FF">
          <w:rPr>
            <w:rStyle w:val="Hipervnculo"/>
            <w:i/>
            <w:iCs/>
            <w:sz w:val="22"/>
            <w:szCs w:val="22"/>
          </w:rPr>
          <w:t>14</w:t>
        </w:r>
        <w:r w:rsidRPr="006914FF">
          <w:rPr>
            <w:rStyle w:val="Hipervnculo"/>
            <w:sz w:val="22"/>
            <w:szCs w:val="22"/>
          </w:rPr>
          <w:t>, 2871, doi:10.3390/agronomy14122871.</w:t>
        </w:r>
      </w:hyperlink>
    </w:p>
    <w:p w:rsidR="003F3E7F" w:rsidRPr="006914FF" w:rsidRDefault="00000000">
      <w:pPr>
        <w:pStyle w:val="Textoindependiente"/>
        <w:rPr>
          <w:sz w:val="22"/>
          <w:szCs w:val="22"/>
        </w:rPr>
      </w:pPr>
      <w:hyperlink r:id="rId253">
        <w:r w:rsidRPr="006914FF">
          <w:rPr>
            <w:rStyle w:val="Hipervnculo"/>
            <w:sz w:val="22"/>
            <w:szCs w:val="22"/>
          </w:rPr>
          <w:t xml:space="preserve">108. Devianti, D.; Yusmanizar, Y.; Syakur, S.; Munawar, A.A.; Yunus, Y. Organic Fertilizer from Agricultural Waste: Determination of Phosphorus Content Using near Infrared Reflectance. </w:t>
        </w:r>
        <w:r w:rsidRPr="006914FF">
          <w:rPr>
            <w:rStyle w:val="Hipervnculo"/>
            <w:i/>
            <w:iCs/>
            <w:sz w:val="22"/>
            <w:szCs w:val="22"/>
          </w:rPr>
          <w:t>IOP Conf. Ser. Earth Environ. Sci.</w:t>
        </w:r>
        <w:r w:rsidRPr="006914FF">
          <w:rPr>
            <w:rStyle w:val="Hipervnculo"/>
            <w:sz w:val="22"/>
            <w:szCs w:val="22"/>
          </w:rPr>
          <w:t xml:space="preserve"> </w:t>
        </w:r>
        <w:r w:rsidRPr="006914FF">
          <w:rPr>
            <w:rStyle w:val="Hipervnculo"/>
            <w:b/>
            <w:bCs/>
            <w:sz w:val="22"/>
            <w:szCs w:val="22"/>
          </w:rPr>
          <w:t>2021</w:t>
        </w:r>
        <w:r w:rsidRPr="006914FF">
          <w:rPr>
            <w:rStyle w:val="Hipervnculo"/>
            <w:sz w:val="22"/>
            <w:szCs w:val="22"/>
          </w:rPr>
          <w:t xml:space="preserve">, </w:t>
        </w:r>
        <w:r w:rsidRPr="006914FF">
          <w:rPr>
            <w:rStyle w:val="Hipervnculo"/>
            <w:i/>
            <w:iCs/>
            <w:sz w:val="22"/>
            <w:szCs w:val="22"/>
          </w:rPr>
          <w:t>644</w:t>
        </w:r>
        <w:r w:rsidRPr="006914FF">
          <w:rPr>
            <w:rStyle w:val="Hipervnculo"/>
            <w:sz w:val="22"/>
            <w:szCs w:val="22"/>
          </w:rPr>
          <w:t>, 012002, doi:10.1088/1755-1315/644/1/012002.</w:t>
        </w:r>
      </w:hyperlink>
    </w:p>
    <w:p w:rsidR="003F3E7F" w:rsidRPr="006914FF" w:rsidRDefault="00000000">
      <w:pPr>
        <w:pStyle w:val="Textoindependiente"/>
        <w:rPr>
          <w:sz w:val="22"/>
          <w:szCs w:val="22"/>
        </w:rPr>
      </w:pPr>
      <w:hyperlink r:id="rId254">
        <w:r w:rsidRPr="006914FF">
          <w:rPr>
            <w:rStyle w:val="Hipervnculo"/>
            <w:sz w:val="22"/>
            <w:szCs w:val="22"/>
          </w:rPr>
          <w:t>109. Organic Trade Association Perú - Guía Global de Comercio Orgánico Available online: https://globalorganictrade.com/country/peru (accessed on 20 June 2025).</w:t>
        </w:r>
      </w:hyperlink>
      <w:bookmarkEnd w:id="22"/>
    </w:p>
    <w:sectPr w:rsidR="003F3E7F" w:rsidRPr="006914FF" w:rsidSect="000B0659">
      <w:headerReference w:type="even" r:id="rId255"/>
      <w:headerReference w:type="default" r:id="rId256"/>
      <w:footerReference w:type="default" r:id="rId257"/>
      <w:headerReference w:type="first" r:id="rId258"/>
      <w:footerReference w:type="first" r:id="rId259"/>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56D68" w:rsidRDefault="00956D68">
      <w:pPr>
        <w:spacing w:line="240" w:lineRule="auto"/>
      </w:pPr>
      <w:r>
        <w:separator/>
      </w:r>
    </w:p>
  </w:endnote>
  <w:endnote w:type="continuationSeparator" w:id="0">
    <w:p w:rsidR="00956D68" w:rsidRDefault="00956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6861" w:rsidRPr="00C02E19" w:rsidRDefault="00FA6861" w:rsidP="00FA6861">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374" w:rsidRPr="00C02E19" w:rsidRDefault="00C25374" w:rsidP="00A07D45">
    <w:pPr>
      <w:pBdr>
        <w:top w:val="single" w:sz="4" w:space="0" w:color="000000"/>
      </w:pBdr>
      <w:tabs>
        <w:tab w:val="right" w:pos="8844"/>
      </w:tabs>
      <w:adjustRightInd w:val="0"/>
      <w:snapToGrid w:val="0"/>
      <w:spacing w:before="480" w:line="100" w:lineRule="exact"/>
      <w:jc w:val="left"/>
      <w:rPr>
        <w:i/>
        <w:iCs/>
        <w:sz w:val="16"/>
        <w:szCs w:val="16"/>
      </w:rPr>
    </w:pPr>
  </w:p>
  <w:p w:rsidR="00FA6861" w:rsidRPr="00C02E19" w:rsidRDefault="0065109C" w:rsidP="000F3770">
    <w:pPr>
      <w:tabs>
        <w:tab w:val="right" w:pos="10466"/>
      </w:tabs>
      <w:adjustRightInd w:val="0"/>
      <w:snapToGrid w:val="0"/>
      <w:spacing w:line="240" w:lineRule="auto"/>
      <w:rPr>
        <w:iCs/>
        <w:sz w:val="16"/>
        <w:szCs w:val="16"/>
      </w:rPr>
    </w:pPr>
    <w:r w:rsidRPr="00C02E19">
      <w:rPr>
        <w:i/>
        <w:iCs/>
        <w:sz w:val="16"/>
        <w:szCs w:val="16"/>
      </w:rPr>
      <w:t>Int. J. Plant Biol.</w:t>
    </w:r>
    <w:r w:rsidR="007758CD" w:rsidRPr="00C02E19">
      <w:rPr>
        <w:i/>
        <w:iCs/>
        <w:sz w:val="16"/>
        <w:szCs w:val="16"/>
      </w:rPr>
      <w:t xml:space="preserve"> </w:t>
    </w:r>
    <w:r w:rsidR="000B0659" w:rsidRPr="00C02E19">
      <w:rPr>
        <w:b/>
        <w:bCs/>
        <w:iCs/>
        <w:sz w:val="16"/>
        <w:szCs w:val="16"/>
      </w:rPr>
      <w:t>2025</w:t>
    </w:r>
    <w:r w:rsidR="00812671" w:rsidRPr="00C02E19">
      <w:rPr>
        <w:bCs/>
        <w:iCs/>
        <w:sz w:val="16"/>
        <w:szCs w:val="16"/>
      </w:rPr>
      <w:t>,</w:t>
    </w:r>
    <w:r w:rsidR="000B0659" w:rsidRPr="00C02E19">
      <w:rPr>
        <w:bCs/>
        <w:i/>
        <w:iCs/>
        <w:sz w:val="16"/>
        <w:szCs w:val="16"/>
      </w:rPr>
      <w:t xml:space="preserve"> 16</w:t>
    </w:r>
    <w:r w:rsidR="00812671" w:rsidRPr="00C02E19">
      <w:rPr>
        <w:bCs/>
        <w:iCs/>
        <w:sz w:val="16"/>
        <w:szCs w:val="16"/>
      </w:rPr>
      <w:t xml:space="preserve">, </w:t>
    </w:r>
    <w:bookmarkStart w:id="23" w:name="OLE_LINK3"/>
    <w:bookmarkStart w:id="24" w:name="OLE_LINK4"/>
    <w:r w:rsidR="000B0659" w:rsidRPr="00C02E19">
      <w:rPr>
        <w:bCs/>
        <w:iCs/>
        <w:sz w:val="16"/>
        <w:szCs w:val="16"/>
      </w:rPr>
      <w:t>x</w:t>
    </w:r>
    <w:r w:rsidR="000F3770" w:rsidRPr="00C02E19">
      <w:rPr>
        <w:sz w:val="16"/>
        <w:szCs w:val="16"/>
      </w:rPr>
      <w:tab/>
    </w:r>
    <w:bookmarkEnd w:id="23"/>
    <w:bookmarkEnd w:id="24"/>
    <w:r w:rsidR="000B0659" w:rsidRPr="00C02E19">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56D68" w:rsidRDefault="00956D68">
      <w:pPr>
        <w:spacing w:line="240" w:lineRule="auto"/>
      </w:pPr>
      <w:r>
        <w:separator/>
      </w:r>
    </w:p>
  </w:footnote>
  <w:footnote w:type="continuationSeparator" w:id="0">
    <w:p w:rsidR="00956D68" w:rsidRDefault="00956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6861" w:rsidRPr="00C02E19" w:rsidRDefault="00FA6861" w:rsidP="00FA6861">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374" w:rsidRPr="00C02E19" w:rsidRDefault="0065109C" w:rsidP="000F3770">
    <w:pPr>
      <w:tabs>
        <w:tab w:val="right" w:pos="10466"/>
      </w:tabs>
      <w:adjustRightInd w:val="0"/>
      <w:snapToGrid w:val="0"/>
      <w:spacing w:line="240" w:lineRule="auto"/>
      <w:rPr>
        <w:sz w:val="16"/>
      </w:rPr>
    </w:pPr>
    <w:r w:rsidRPr="00C02E19">
      <w:rPr>
        <w:i/>
        <w:iCs/>
        <w:sz w:val="16"/>
        <w:szCs w:val="16"/>
      </w:rPr>
      <w:t xml:space="preserve">Int. J. Plant Biol. </w:t>
    </w:r>
    <w:r w:rsidR="000B0659" w:rsidRPr="00C02E19">
      <w:rPr>
        <w:b/>
        <w:sz w:val="16"/>
      </w:rPr>
      <w:t>2025</w:t>
    </w:r>
    <w:r w:rsidR="00812671" w:rsidRPr="00C02E19">
      <w:rPr>
        <w:sz w:val="16"/>
      </w:rPr>
      <w:t>,</w:t>
    </w:r>
    <w:r w:rsidR="000B0659" w:rsidRPr="00C02E19">
      <w:rPr>
        <w:i/>
        <w:sz w:val="16"/>
      </w:rPr>
      <w:t xml:space="preserve"> 16</w:t>
    </w:r>
    <w:r w:rsidR="00D236DF" w:rsidRPr="00C02E19">
      <w:rPr>
        <w:sz w:val="16"/>
      </w:rPr>
      <w:t>,</w:t>
    </w:r>
    <w:r w:rsidR="000B0659" w:rsidRPr="00C02E19">
      <w:rPr>
        <w:sz w:val="16"/>
      </w:rPr>
      <w:t xml:space="preserve"> x</w:t>
    </w:r>
    <w:r w:rsidR="00D236DF" w:rsidRPr="00C02E19">
      <w:rPr>
        <w:sz w:val="16"/>
      </w:rPr>
      <w:t xml:space="preserve"> </w:t>
    </w:r>
    <w:r w:rsidR="000B0659" w:rsidRPr="00C02E19">
      <w:rPr>
        <w:sz w:val="16"/>
      </w:rPr>
      <w:t>FOR PEER REVIEW</w:t>
    </w:r>
    <w:r w:rsidR="000B0659" w:rsidRPr="00C02E19">
      <w:rPr>
        <w:sz w:val="16"/>
      </w:rPr>
      <w:ptab w:relativeTo="margin" w:alignment="right" w:leader="none"/>
    </w:r>
    <w:r w:rsidR="000B0659" w:rsidRPr="00C02E19">
      <w:rPr>
        <w:sz w:val="16"/>
      </w:rPr>
      <w:fldChar w:fldCharType="begin"/>
    </w:r>
    <w:r w:rsidR="000B0659" w:rsidRPr="00C02E19">
      <w:rPr>
        <w:sz w:val="16"/>
      </w:rPr>
      <w:instrText xml:space="preserve"> PAGE   \* MERGEFORMAT </w:instrText>
    </w:r>
    <w:r w:rsidR="000B0659" w:rsidRPr="00C02E19">
      <w:rPr>
        <w:sz w:val="16"/>
      </w:rPr>
      <w:fldChar w:fldCharType="separate"/>
    </w:r>
    <w:r w:rsidR="000B0659" w:rsidRPr="00C02E19">
      <w:rPr>
        <w:sz w:val="16"/>
      </w:rPr>
      <w:t>2</w:t>
    </w:r>
    <w:r w:rsidR="000B0659" w:rsidRPr="00C02E19">
      <w:rPr>
        <w:sz w:val="16"/>
      </w:rPr>
      <w:fldChar w:fldCharType="end"/>
    </w:r>
    <w:r w:rsidR="000B0659" w:rsidRPr="00C02E19">
      <w:rPr>
        <w:sz w:val="16"/>
      </w:rPr>
      <w:t xml:space="preserve"> of </w:t>
    </w:r>
    <w:r w:rsidR="000B0659" w:rsidRPr="00C02E19">
      <w:rPr>
        <w:sz w:val="16"/>
      </w:rPr>
      <w:fldChar w:fldCharType="begin"/>
    </w:r>
    <w:r w:rsidR="000B0659" w:rsidRPr="00C02E19">
      <w:rPr>
        <w:sz w:val="16"/>
      </w:rPr>
      <w:instrText xml:space="preserve"> NUMPAGES   \* MERGEFORMAT </w:instrText>
    </w:r>
    <w:r w:rsidR="000B0659" w:rsidRPr="00C02E19">
      <w:rPr>
        <w:sz w:val="16"/>
      </w:rPr>
      <w:fldChar w:fldCharType="separate"/>
    </w:r>
    <w:r w:rsidR="000B0659" w:rsidRPr="00C02E19">
      <w:rPr>
        <w:sz w:val="16"/>
      </w:rPr>
      <w:t>7</w:t>
    </w:r>
    <w:r w:rsidR="000B0659" w:rsidRPr="00C02E19">
      <w:rPr>
        <w:sz w:val="16"/>
      </w:rPr>
      <w:fldChar w:fldCharType="end"/>
    </w:r>
  </w:p>
  <w:p w:rsidR="00FA6861" w:rsidRPr="00C02E19" w:rsidRDefault="00FA6861"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C25374" w:rsidRPr="00C02E19" w:rsidTr="00FA5088">
      <w:trPr>
        <w:trHeight w:val="686"/>
      </w:trPr>
      <w:tc>
        <w:tcPr>
          <w:tcW w:w="3679" w:type="dxa"/>
          <w:vAlign w:val="center"/>
        </w:tcPr>
        <w:p w:rsidR="00C25374" w:rsidRPr="00C02E19" w:rsidRDefault="00CB19E9" w:rsidP="000F3770">
          <w:pPr>
            <w:pStyle w:val="Encabezado"/>
            <w:pBdr>
              <w:bottom w:val="none" w:sz="0" w:space="0" w:color="auto"/>
            </w:pBdr>
            <w:jc w:val="left"/>
            <w:rPr>
              <w:rFonts w:eastAsia="DengXian"/>
              <w:b/>
              <w:bCs/>
            </w:rPr>
          </w:pPr>
          <w:r w:rsidRPr="00C02E19">
            <w:rPr>
              <w:rFonts w:eastAsia="DengXian"/>
              <w:b/>
              <w:bCs/>
              <w:noProof/>
            </w:rPr>
            <w:drawing>
              <wp:inline distT="0" distB="0" distL="0" distR="0" wp14:anchorId="7E16C674" wp14:editId="5A8E5B8D">
                <wp:extent cx="1536338" cy="432000"/>
                <wp:effectExtent l="0" t="0" r="6985" b="6350"/>
                <wp:docPr id="97604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5983" name=""/>
                        <pic:cNvPicPr/>
                      </pic:nvPicPr>
                      <pic:blipFill>
                        <a:blip r:embed="rId1"/>
                        <a:stretch>
                          <a:fillRect/>
                        </a:stretch>
                      </pic:blipFill>
                      <pic:spPr>
                        <a:xfrm>
                          <a:off x="0" y="0"/>
                          <a:ext cx="1536338" cy="432000"/>
                        </a:xfrm>
                        <a:prstGeom prst="rect">
                          <a:avLst/>
                        </a:prstGeom>
                      </pic:spPr>
                    </pic:pic>
                  </a:graphicData>
                </a:graphic>
              </wp:inline>
            </w:drawing>
          </w:r>
        </w:p>
      </w:tc>
      <w:tc>
        <w:tcPr>
          <w:tcW w:w="4535" w:type="dxa"/>
          <w:vAlign w:val="center"/>
        </w:tcPr>
        <w:p w:rsidR="00C25374" w:rsidRPr="00C02E19" w:rsidRDefault="00C25374" w:rsidP="000F3770">
          <w:pPr>
            <w:pStyle w:val="Encabezado"/>
            <w:pBdr>
              <w:bottom w:val="none" w:sz="0" w:space="0" w:color="auto"/>
            </w:pBdr>
            <w:rPr>
              <w:rFonts w:eastAsia="DengXian"/>
              <w:b/>
              <w:bCs/>
            </w:rPr>
          </w:pPr>
        </w:p>
      </w:tc>
      <w:tc>
        <w:tcPr>
          <w:tcW w:w="2273" w:type="dxa"/>
          <w:vAlign w:val="center"/>
        </w:tcPr>
        <w:p w:rsidR="00C25374" w:rsidRPr="00C02E19" w:rsidRDefault="00FA5088" w:rsidP="00FA5088">
          <w:pPr>
            <w:pStyle w:val="Encabezado"/>
            <w:pBdr>
              <w:bottom w:val="none" w:sz="0" w:space="0" w:color="auto"/>
            </w:pBdr>
            <w:jc w:val="right"/>
            <w:rPr>
              <w:rFonts w:eastAsia="DengXian"/>
              <w:b/>
              <w:bCs/>
            </w:rPr>
          </w:pPr>
          <w:r w:rsidRPr="00C02E19">
            <w:rPr>
              <w:rFonts w:eastAsia="DengXian"/>
              <w:b/>
              <w:bCs/>
              <w:noProof/>
            </w:rPr>
            <w:drawing>
              <wp:inline distT="0" distB="0" distL="0" distR="0" wp14:anchorId="57BE5E52" wp14:editId="312F130A">
                <wp:extent cx="540000" cy="360000"/>
                <wp:effectExtent l="0" t="0" r="0" b="2540"/>
                <wp:docPr id="1337669739" name="Picture 1"/>
                <wp:cNvGraphicFramePr/>
                <a:graphic xmlns:a="http://schemas.openxmlformats.org/drawingml/2006/main">
                  <a:graphicData uri="http://schemas.openxmlformats.org/drawingml/2006/picture">
                    <pic:pic xmlns:pic="http://schemas.openxmlformats.org/drawingml/2006/picture">
                      <pic:nvPicPr>
                        <pic:cNvPr id="1337669739" name=""/>
                        <pic:cNvPicPr/>
                      </pic:nvPicPr>
                      <pic:blipFill>
                        <a:blip r:embed="rId2"/>
                        <a:stretch>
                          <a:fillRect/>
                        </a:stretch>
                      </pic:blipFill>
                      <pic:spPr>
                        <a:xfrm>
                          <a:off x="0" y="0"/>
                          <a:ext cx="540000" cy="360000"/>
                        </a:xfrm>
                        <a:prstGeom prst="rect">
                          <a:avLst/>
                        </a:prstGeom>
                      </pic:spPr>
                    </pic:pic>
                  </a:graphicData>
                </a:graphic>
              </wp:inline>
            </w:drawing>
          </w:r>
        </w:p>
      </w:tc>
    </w:tr>
  </w:tbl>
  <w:p w:rsidR="00FA6861" w:rsidRPr="00C02E19" w:rsidRDefault="00FA6861" w:rsidP="000B0659">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03A741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8B468F5"/>
    <w:multiLevelType w:val="hybridMultilevel"/>
    <w:tmpl w:val="84706230"/>
    <w:lvl w:ilvl="0" w:tplc="D292C37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A4081"/>
    <w:multiLevelType w:val="hybridMultilevel"/>
    <w:tmpl w:val="CE4A7EA2"/>
    <w:lvl w:ilvl="0" w:tplc="B85671D0">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36E1D0B"/>
    <w:multiLevelType w:val="hybridMultilevel"/>
    <w:tmpl w:val="2C16AF8A"/>
    <w:lvl w:ilvl="0" w:tplc="B53C504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D27E19"/>
    <w:multiLevelType w:val="hybridMultilevel"/>
    <w:tmpl w:val="AFFCE930"/>
    <w:lvl w:ilvl="0" w:tplc="36A02A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94342168">
    <w:abstractNumId w:val="4"/>
  </w:num>
  <w:num w:numId="2" w16cid:durableId="658386611">
    <w:abstractNumId w:val="7"/>
  </w:num>
  <w:num w:numId="3" w16cid:durableId="637956716">
    <w:abstractNumId w:val="3"/>
  </w:num>
  <w:num w:numId="4" w16cid:durableId="167066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2571434">
    <w:abstractNumId w:val="5"/>
  </w:num>
  <w:num w:numId="6" w16cid:durableId="1901095187">
    <w:abstractNumId w:val="10"/>
  </w:num>
  <w:num w:numId="7" w16cid:durableId="157313434">
    <w:abstractNumId w:val="2"/>
  </w:num>
  <w:num w:numId="8" w16cid:durableId="1134176874">
    <w:abstractNumId w:val="10"/>
  </w:num>
  <w:num w:numId="9" w16cid:durableId="62725189">
    <w:abstractNumId w:val="2"/>
  </w:num>
  <w:num w:numId="10" w16cid:durableId="358744646">
    <w:abstractNumId w:val="10"/>
  </w:num>
  <w:num w:numId="11" w16cid:durableId="1217428825">
    <w:abstractNumId w:val="2"/>
  </w:num>
  <w:num w:numId="12" w16cid:durableId="1442258531">
    <w:abstractNumId w:val="11"/>
  </w:num>
  <w:num w:numId="13" w16cid:durableId="1244030047">
    <w:abstractNumId w:val="10"/>
  </w:num>
  <w:num w:numId="14" w16cid:durableId="647515239">
    <w:abstractNumId w:val="2"/>
  </w:num>
  <w:num w:numId="15" w16cid:durableId="506217298">
    <w:abstractNumId w:val="1"/>
  </w:num>
  <w:num w:numId="16" w16cid:durableId="853105472">
    <w:abstractNumId w:val="9"/>
  </w:num>
  <w:num w:numId="17" w16cid:durableId="364520274">
    <w:abstractNumId w:val="1"/>
  </w:num>
  <w:num w:numId="18" w16cid:durableId="85343357">
    <w:abstractNumId w:val="10"/>
  </w:num>
  <w:num w:numId="19" w16cid:durableId="758991676">
    <w:abstractNumId w:val="2"/>
  </w:num>
  <w:num w:numId="20" w16cid:durableId="540869736">
    <w:abstractNumId w:val="1"/>
  </w:num>
  <w:num w:numId="21" w16cid:durableId="2097895971">
    <w:abstractNumId w:val="8"/>
  </w:num>
  <w:num w:numId="22" w16cid:durableId="545025715">
    <w:abstractNumId w:val="12"/>
  </w:num>
  <w:num w:numId="23" w16cid:durableId="421220662">
    <w:abstractNumId w:val="6"/>
  </w:num>
  <w:num w:numId="24" w16cid:durableId="1004282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C68"/>
    <w:rsid w:val="00000F40"/>
    <w:rsid w:val="000075B7"/>
    <w:rsid w:val="00007E09"/>
    <w:rsid w:val="00007E70"/>
    <w:rsid w:val="0001733A"/>
    <w:rsid w:val="00030A56"/>
    <w:rsid w:val="000407F1"/>
    <w:rsid w:val="000439C6"/>
    <w:rsid w:val="00055BEC"/>
    <w:rsid w:val="00056D71"/>
    <w:rsid w:val="00061C1C"/>
    <w:rsid w:val="00063A94"/>
    <w:rsid w:val="000647A2"/>
    <w:rsid w:val="00074106"/>
    <w:rsid w:val="000779E3"/>
    <w:rsid w:val="00077A23"/>
    <w:rsid w:val="00094234"/>
    <w:rsid w:val="000B0659"/>
    <w:rsid w:val="000B63BA"/>
    <w:rsid w:val="000C24A9"/>
    <w:rsid w:val="000C7AB4"/>
    <w:rsid w:val="000E0476"/>
    <w:rsid w:val="000E6242"/>
    <w:rsid w:val="000E717D"/>
    <w:rsid w:val="000F3770"/>
    <w:rsid w:val="001072A7"/>
    <w:rsid w:val="0010747B"/>
    <w:rsid w:val="00107CEC"/>
    <w:rsid w:val="0011473B"/>
    <w:rsid w:val="0011600E"/>
    <w:rsid w:val="001274EA"/>
    <w:rsid w:val="00127920"/>
    <w:rsid w:val="00140837"/>
    <w:rsid w:val="00147BC3"/>
    <w:rsid w:val="00157E7C"/>
    <w:rsid w:val="00171A5E"/>
    <w:rsid w:val="001805C7"/>
    <w:rsid w:val="001838B0"/>
    <w:rsid w:val="00186919"/>
    <w:rsid w:val="00190D3F"/>
    <w:rsid w:val="00196466"/>
    <w:rsid w:val="001B3594"/>
    <w:rsid w:val="001C1DF0"/>
    <w:rsid w:val="001D00F2"/>
    <w:rsid w:val="001D2666"/>
    <w:rsid w:val="001D5666"/>
    <w:rsid w:val="001E2AEB"/>
    <w:rsid w:val="001E3A54"/>
    <w:rsid w:val="001E44A7"/>
    <w:rsid w:val="001E5BC4"/>
    <w:rsid w:val="002111F6"/>
    <w:rsid w:val="002112FC"/>
    <w:rsid w:val="00225DEE"/>
    <w:rsid w:val="00226D33"/>
    <w:rsid w:val="00226D97"/>
    <w:rsid w:val="00234A2D"/>
    <w:rsid w:val="00235F7D"/>
    <w:rsid w:val="00253525"/>
    <w:rsid w:val="00254C7B"/>
    <w:rsid w:val="0027522A"/>
    <w:rsid w:val="00275277"/>
    <w:rsid w:val="002821C5"/>
    <w:rsid w:val="00282A3D"/>
    <w:rsid w:val="002837BF"/>
    <w:rsid w:val="00287F77"/>
    <w:rsid w:val="002905B3"/>
    <w:rsid w:val="00295161"/>
    <w:rsid w:val="002A05BD"/>
    <w:rsid w:val="002A18DC"/>
    <w:rsid w:val="002A38B7"/>
    <w:rsid w:val="002A4156"/>
    <w:rsid w:val="002A58DF"/>
    <w:rsid w:val="002A7E0A"/>
    <w:rsid w:val="002B005C"/>
    <w:rsid w:val="002B04D8"/>
    <w:rsid w:val="002B3ED9"/>
    <w:rsid w:val="002B6CDD"/>
    <w:rsid w:val="002C1CD6"/>
    <w:rsid w:val="002C2614"/>
    <w:rsid w:val="002D136D"/>
    <w:rsid w:val="002D480C"/>
    <w:rsid w:val="002F6711"/>
    <w:rsid w:val="003024E2"/>
    <w:rsid w:val="00310C53"/>
    <w:rsid w:val="003112FB"/>
    <w:rsid w:val="00316E17"/>
    <w:rsid w:val="00326141"/>
    <w:rsid w:val="003266EB"/>
    <w:rsid w:val="00335390"/>
    <w:rsid w:val="00344541"/>
    <w:rsid w:val="003512F8"/>
    <w:rsid w:val="003536BD"/>
    <w:rsid w:val="00354D96"/>
    <w:rsid w:val="003677F2"/>
    <w:rsid w:val="00376420"/>
    <w:rsid w:val="003859F6"/>
    <w:rsid w:val="003A1784"/>
    <w:rsid w:val="003A6B49"/>
    <w:rsid w:val="003B1A90"/>
    <w:rsid w:val="003C2487"/>
    <w:rsid w:val="003C7A09"/>
    <w:rsid w:val="003D65A2"/>
    <w:rsid w:val="003F3E7F"/>
    <w:rsid w:val="003F4DA0"/>
    <w:rsid w:val="003F5E61"/>
    <w:rsid w:val="00401D30"/>
    <w:rsid w:val="00417F67"/>
    <w:rsid w:val="004260BE"/>
    <w:rsid w:val="00444D52"/>
    <w:rsid w:val="0044559C"/>
    <w:rsid w:val="00456E56"/>
    <w:rsid w:val="0048153C"/>
    <w:rsid w:val="004937C6"/>
    <w:rsid w:val="004957E2"/>
    <w:rsid w:val="004E22FB"/>
    <w:rsid w:val="004E4638"/>
    <w:rsid w:val="004E4BB3"/>
    <w:rsid w:val="004F0987"/>
    <w:rsid w:val="005067EE"/>
    <w:rsid w:val="00513EA4"/>
    <w:rsid w:val="005313B2"/>
    <w:rsid w:val="00534E89"/>
    <w:rsid w:val="00535B2C"/>
    <w:rsid w:val="00540335"/>
    <w:rsid w:val="005404EE"/>
    <w:rsid w:val="00545B32"/>
    <w:rsid w:val="00551484"/>
    <w:rsid w:val="005559FE"/>
    <w:rsid w:val="00562131"/>
    <w:rsid w:val="00570173"/>
    <w:rsid w:val="00576FD6"/>
    <w:rsid w:val="005A5966"/>
    <w:rsid w:val="005A5FAD"/>
    <w:rsid w:val="005B23F8"/>
    <w:rsid w:val="005B25F4"/>
    <w:rsid w:val="005E1449"/>
    <w:rsid w:val="005F19C4"/>
    <w:rsid w:val="005F2787"/>
    <w:rsid w:val="00601070"/>
    <w:rsid w:val="006449F0"/>
    <w:rsid w:val="00647BC3"/>
    <w:rsid w:val="0065109C"/>
    <w:rsid w:val="006702E5"/>
    <w:rsid w:val="006734CD"/>
    <w:rsid w:val="00676CF2"/>
    <w:rsid w:val="006914FF"/>
    <w:rsid w:val="00692393"/>
    <w:rsid w:val="006A6CEC"/>
    <w:rsid w:val="006B5D37"/>
    <w:rsid w:val="006C3BB9"/>
    <w:rsid w:val="006D012E"/>
    <w:rsid w:val="006E46C8"/>
    <w:rsid w:val="006E6B41"/>
    <w:rsid w:val="0070389B"/>
    <w:rsid w:val="00713BA8"/>
    <w:rsid w:val="00715ADB"/>
    <w:rsid w:val="00716977"/>
    <w:rsid w:val="00717805"/>
    <w:rsid w:val="00721A8A"/>
    <w:rsid w:val="00723AAA"/>
    <w:rsid w:val="00726EB1"/>
    <w:rsid w:val="00727027"/>
    <w:rsid w:val="007278EE"/>
    <w:rsid w:val="00744DDF"/>
    <w:rsid w:val="007520CE"/>
    <w:rsid w:val="00753498"/>
    <w:rsid w:val="00754B41"/>
    <w:rsid w:val="00761F7D"/>
    <w:rsid w:val="00773E68"/>
    <w:rsid w:val="007758CD"/>
    <w:rsid w:val="007824CC"/>
    <w:rsid w:val="007907E9"/>
    <w:rsid w:val="007B1303"/>
    <w:rsid w:val="007B1591"/>
    <w:rsid w:val="007B6A78"/>
    <w:rsid w:val="007C45B7"/>
    <w:rsid w:val="007C600C"/>
    <w:rsid w:val="007E0233"/>
    <w:rsid w:val="007E46E6"/>
    <w:rsid w:val="00803DA5"/>
    <w:rsid w:val="00807DFF"/>
    <w:rsid w:val="00812671"/>
    <w:rsid w:val="00815517"/>
    <w:rsid w:val="008170D8"/>
    <w:rsid w:val="00820751"/>
    <w:rsid w:val="00823649"/>
    <w:rsid w:val="00837C51"/>
    <w:rsid w:val="008608C2"/>
    <w:rsid w:val="00865AC6"/>
    <w:rsid w:val="0087103E"/>
    <w:rsid w:val="00882703"/>
    <w:rsid w:val="00894302"/>
    <w:rsid w:val="008965CE"/>
    <w:rsid w:val="008A29A2"/>
    <w:rsid w:val="008B094B"/>
    <w:rsid w:val="008B672B"/>
    <w:rsid w:val="008B6FEA"/>
    <w:rsid w:val="008C7E82"/>
    <w:rsid w:val="008D2869"/>
    <w:rsid w:val="008D732F"/>
    <w:rsid w:val="008E4521"/>
    <w:rsid w:val="008E60A4"/>
    <w:rsid w:val="009006A8"/>
    <w:rsid w:val="00904381"/>
    <w:rsid w:val="00907A22"/>
    <w:rsid w:val="009233BC"/>
    <w:rsid w:val="00926CDC"/>
    <w:rsid w:val="00931AA8"/>
    <w:rsid w:val="00933D68"/>
    <w:rsid w:val="009349DC"/>
    <w:rsid w:val="00934A24"/>
    <w:rsid w:val="00937EA2"/>
    <w:rsid w:val="00956D68"/>
    <w:rsid w:val="00962632"/>
    <w:rsid w:val="00973AD6"/>
    <w:rsid w:val="00977D05"/>
    <w:rsid w:val="00982766"/>
    <w:rsid w:val="00994DF9"/>
    <w:rsid w:val="009A23B2"/>
    <w:rsid w:val="009A2848"/>
    <w:rsid w:val="009B55EB"/>
    <w:rsid w:val="009B75D5"/>
    <w:rsid w:val="009C32DF"/>
    <w:rsid w:val="009C68E7"/>
    <w:rsid w:val="009D1FBE"/>
    <w:rsid w:val="009D3ACF"/>
    <w:rsid w:val="009F11B0"/>
    <w:rsid w:val="009F70E6"/>
    <w:rsid w:val="00A0682F"/>
    <w:rsid w:val="00A07D45"/>
    <w:rsid w:val="00A14BE0"/>
    <w:rsid w:val="00A15E72"/>
    <w:rsid w:val="00A17F6A"/>
    <w:rsid w:val="00A3480C"/>
    <w:rsid w:val="00A402F1"/>
    <w:rsid w:val="00A43C68"/>
    <w:rsid w:val="00A50F77"/>
    <w:rsid w:val="00A5120B"/>
    <w:rsid w:val="00A52F12"/>
    <w:rsid w:val="00A64847"/>
    <w:rsid w:val="00A77171"/>
    <w:rsid w:val="00A813A3"/>
    <w:rsid w:val="00A9758F"/>
    <w:rsid w:val="00AA2817"/>
    <w:rsid w:val="00AB6A75"/>
    <w:rsid w:val="00AC4E63"/>
    <w:rsid w:val="00AC595D"/>
    <w:rsid w:val="00AC63C1"/>
    <w:rsid w:val="00AE04A9"/>
    <w:rsid w:val="00AE72BC"/>
    <w:rsid w:val="00AF1E5F"/>
    <w:rsid w:val="00B119BE"/>
    <w:rsid w:val="00B20DB0"/>
    <w:rsid w:val="00B23DF9"/>
    <w:rsid w:val="00B42775"/>
    <w:rsid w:val="00B71204"/>
    <w:rsid w:val="00B96E37"/>
    <w:rsid w:val="00B97E6A"/>
    <w:rsid w:val="00BA09E3"/>
    <w:rsid w:val="00BA1F8B"/>
    <w:rsid w:val="00BB05B2"/>
    <w:rsid w:val="00BB307D"/>
    <w:rsid w:val="00BB76F8"/>
    <w:rsid w:val="00BC3217"/>
    <w:rsid w:val="00BD4212"/>
    <w:rsid w:val="00BD6230"/>
    <w:rsid w:val="00BD65C8"/>
    <w:rsid w:val="00BE210B"/>
    <w:rsid w:val="00BE65B7"/>
    <w:rsid w:val="00C02E19"/>
    <w:rsid w:val="00C02EDC"/>
    <w:rsid w:val="00C04D0D"/>
    <w:rsid w:val="00C16344"/>
    <w:rsid w:val="00C25374"/>
    <w:rsid w:val="00C27A85"/>
    <w:rsid w:val="00C34698"/>
    <w:rsid w:val="00C34839"/>
    <w:rsid w:val="00C4009A"/>
    <w:rsid w:val="00C41059"/>
    <w:rsid w:val="00C41AF0"/>
    <w:rsid w:val="00C4558C"/>
    <w:rsid w:val="00C62112"/>
    <w:rsid w:val="00C70385"/>
    <w:rsid w:val="00C7545E"/>
    <w:rsid w:val="00C91BBE"/>
    <w:rsid w:val="00CB19E9"/>
    <w:rsid w:val="00CB5B85"/>
    <w:rsid w:val="00CC4294"/>
    <w:rsid w:val="00CC7616"/>
    <w:rsid w:val="00CD2B43"/>
    <w:rsid w:val="00CD5EBE"/>
    <w:rsid w:val="00CF3E5E"/>
    <w:rsid w:val="00CF5DAD"/>
    <w:rsid w:val="00CF75F2"/>
    <w:rsid w:val="00D011A4"/>
    <w:rsid w:val="00D072FC"/>
    <w:rsid w:val="00D154A3"/>
    <w:rsid w:val="00D15C1C"/>
    <w:rsid w:val="00D17874"/>
    <w:rsid w:val="00D17BC0"/>
    <w:rsid w:val="00D20B77"/>
    <w:rsid w:val="00D236DF"/>
    <w:rsid w:val="00D32494"/>
    <w:rsid w:val="00D32BD1"/>
    <w:rsid w:val="00D33501"/>
    <w:rsid w:val="00D42882"/>
    <w:rsid w:val="00D54B28"/>
    <w:rsid w:val="00D551EB"/>
    <w:rsid w:val="00D62F50"/>
    <w:rsid w:val="00D659E5"/>
    <w:rsid w:val="00D65C05"/>
    <w:rsid w:val="00D77B5F"/>
    <w:rsid w:val="00D870BC"/>
    <w:rsid w:val="00D90E42"/>
    <w:rsid w:val="00D94791"/>
    <w:rsid w:val="00DA3B2A"/>
    <w:rsid w:val="00DB0791"/>
    <w:rsid w:val="00DB0A18"/>
    <w:rsid w:val="00DB0F39"/>
    <w:rsid w:val="00DB3878"/>
    <w:rsid w:val="00DB4AA1"/>
    <w:rsid w:val="00DB6591"/>
    <w:rsid w:val="00DC0333"/>
    <w:rsid w:val="00DC06CB"/>
    <w:rsid w:val="00DC07F1"/>
    <w:rsid w:val="00DD1071"/>
    <w:rsid w:val="00DD14D1"/>
    <w:rsid w:val="00DE076D"/>
    <w:rsid w:val="00DE10D6"/>
    <w:rsid w:val="00DE1187"/>
    <w:rsid w:val="00DE2D43"/>
    <w:rsid w:val="00DF75E1"/>
    <w:rsid w:val="00E06C86"/>
    <w:rsid w:val="00E07D1C"/>
    <w:rsid w:val="00E1770A"/>
    <w:rsid w:val="00E468FC"/>
    <w:rsid w:val="00E61C2B"/>
    <w:rsid w:val="00E65EEC"/>
    <w:rsid w:val="00E80CDF"/>
    <w:rsid w:val="00E91DB4"/>
    <w:rsid w:val="00E94C70"/>
    <w:rsid w:val="00EA0BFE"/>
    <w:rsid w:val="00EB11F8"/>
    <w:rsid w:val="00EB6615"/>
    <w:rsid w:val="00EC1E80"/>
    <w:rsid w:val="00EC36E6"/>
    <w:rsid w:val="00ED3685"/>
    <w:rsid w:val="00EF5914"/>
    <w:rsid w:val="00F01E11"/>
    <w:rsid w:val="00F06D80"/>
    <w:rsid w:val="00F15E1D"/>
    <w:rsid w:val="00F15F24"/>
    <w:rsid w:val="00F161E8"/>
    <w:rsid w:val="00F2618B"/>
    <w:rsid w:val="00F34FEE"/>
    <w:rsid w:val="00F35BA1"/>
    <w:rsid w:val="00F43FD0"/>
    <w:rsid w:val="00F51E7B"/>
    <w:rsid w:val="00F642D7"/>
    <w:rsid w:val="00F7266F"/>
    <w:rsid w:val="00F75040"/>
    <w:rsid w:val="00F83944"/>
    <w:rsid w:val="00F83E43"/>
    <w:rsid w:val="00F86055"/>
    <w:rsid w:val="00F9033A"/>
    <w:rsid w:val="00F963E8"/>
    <w:rsid w:val="00F9793E"/>
    <w:rsid w:val="00FA5088"/>
    <w:rsid w:val="00FA6861"/>
    <w:rsid w:val="00FC2005"/>
    <w:rsid w:val="00FC242F"/>
    <w:rsid w:val="00FC7D96"/>
    <w:rsid w:val="00FE7A4D"/>
    <w:rsid w:val="00FF138F"/>
    <w:rsid w:val="00FF40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5:docId w15:val="{94C704A4-7F88-418D-B4F2-AD583D34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37EA2"/>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937EA2"/>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937EA2"/>
    <w:rPr>
      <w:rFonts w:ascii="Palatino Linotype" w:hAnsi="Palatino Linotype"/>
      <w:noProof/>
      <w:color w:val="000000"/>
      <w:szCs w:val="18"/>
    </w:rPr>
  </w:style>
  <w:style w:type="paragraph" w:styleId="Encabezado">
    <w:name w:val="header"/>
    <w:basedOn w:val="Normal"/>
    <w:link w:val="EncabezadoC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456E56"/>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456E56"/>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A64847"/>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937EA2"/>
    <w:rPr>
      <w:rFonts w:cs="Tahoma"/>
      <w:szCs w:val="18"/>
    </w:rPr>
  </w:style>
  <w:style w:type="character" w:customStyle="1" w:styleId="TextodegloboCar">
    <w:name w:val="Texto de globo Car"/>
    <w:link w:val="Textodeglobo"/>
    <w:uiPriority w:val="99"/>
    <w:rsid w:val="00937EA2"/>
    <w:rPr>
      <w:rFonts w:ascii="Palatino Linotype" w:hAnsi="Palatino Linotype" w:cs="Tahoma"/>
      <w:noProof/>
      <w:color w:val="000000"/>
      <w:szCs w:val="18"/>
    </w:rPr>
  </w:style>
  <w:style w:type="character" w:styleId="Nmerodelnea">
    <w:name w:val="line number"/>
    <w:uiPriority w:val="99"/>
    <w:rsid w:val="000779E3"/>
    <w:rPr>
      <w:rFonts w:ascii="Palatino Linotype" w:hAnsi="Palatino Linotype"/>
      <w:sz w:val="16"/>
    </w:rPr>
  </w:style>
  <w:style w:type="table" w:customStyle="1" w:styleId="MDPI41threelinetable">
    <w:name w:val="MDPI_4.1_three_line_table"/>
    <w:basedOn w:val="Tabla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937EA2"/>
    <w:rPr>
      <w:color w:val="0000FF"/>
      <w:u w:val="single"/>
    </w:rPr>
  </w:style>
  <w:style w:type="character" w:styleId="Mencinsinresolver">
    <w:name w:val="Unresolved Mention"/>
    <w:uiPriority w:val="99"/>
    <w:semiHidden/>
    <w:unhideWhenUsed/>
    <w:rsid w:val="007907E9"/>
    <w:rPr>
      <w:color w:val="605E5C"/>
      <w:shd w:val="clear" w:color="auto" w:fill="E1DFDD"/>
    </w:rPr>
  </w:style>
  <w:style w:type="table" w:styleId="Tablanormal4">
    <w:name w:val="Plain Table 4"/>
    <w:basedOn w:val="Tabla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8827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B55EB"/>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fa">
    <w:name w:val="Bibliography"/>
    <w:basedOn w:val="Normal"/>
    <w:next w:val="Normal"/>
    <w:uiPriority w:val="37"/>
    <w:semiHidden/>
    <w:unhideWhenUsed/>
    <w:rsid w:val="00937EA2"/>
  </w:style>
  <w:style w:type="paragraph" w:styleId="Textoindependiente">
    <w:name w:val="Body Text"/>
    <w:link w:val="TextoindependienteCar"/>
    <w:rsid w:val="00937EA2"/>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937EA2"/>
    <w:rPr>
      <w:rFonts w:ascii="Palatino Linotype" w:hAnsi="Palatino Linotype"/>
      <w:color w:val="000000"/>
      <w:sz w:val="24"/>
      <w:lang w:eastAsia="de-DE"/>
    </w:rPr>
  </w:style>
  <w:style w:type="character" w:styleId="Refdecomentario">
    <w:name w:val="annotation reference"/>
    <w:rsid w:val="00937EA2"/>
    <w:rPr>
      <w:sz w:val="21"/>
      <w:szCs w:val="21"/>
    </w:rPr>
  </w:style>
  <w:style w:type="paragraph" w:styleId="Textocomentario">
    <w:name w:val="annotation text"/>
    <w:basedOn w:val="Normal"/>
    <w:link w:val="TextocomentarioCar"/>
    <w:rsid w:val="00937EA2"/>
  </w:style>
  <w:style w:type="character" w:customStyle="1" w:styleId="TextocomentarioCar">
    <w:name w:val="Texto comentario Car"/>
    <w:link w:val="Textocomentario"/>
    <w:rsid w:val="00937EA2"/>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937EA2"/>
    <w:rPr>
      <w:b/>
      <w:bCs/>
    </w:rPr>
  </w:style>
  <w:style w:type="character" w:customStyle="1" w:styleId="AsuntodelcomentarioCar">
    <w:name w:val="Asunto del comentario Car"/>
    <w:link w:val="Asuntodelcomentario"/>
    <w:rsid w:val="00937EA2"/>
    <w:rPr>
      <w:rFonts w:ascii="Palatino Linotype" w:hAnsi="Palatino Linotype"/>
      <w:b/>
      <w:bCs/>
      <w:noProof/>
      <w:color w:val="000000"/>
    </w:rPr>
  </w:style>
  <w:style w:type="character" w:styleId="Refdenotaalfinal">
    <w:name w:val="endnote reference"/>
    <w:rsid w:val="00937EA2"/>
    <w:rPr>
      <w:vertAlign w:val="superscript"/>
    </w:rPr>
  </w:style>
  <w:style w:type="paragraph" w:styleId="Textonotaalfinal">
    <w:name w:val="endnote text"/>
    <w:basedOn w:val="Normal"/>
    <w:link w:val="TextonotaalfinalCar"/>
    <w:semiHidden/>
    <w:unhideWhenUsed/>
    <w:rsid w:val="00937EA2"/>
    <w:pPr>
      <w:spacing w:line="240" w:lineRule="auto"/>
    </w:pPr>
  </w:style>
  <w:style w:type="character" w:customStyle="1" w:styleId="TextonotaalfinalCar">
    <w:name w:val="Texto nota al final Car"/>
    <w:link w:val="Textonotaalfinal"/>
    <w:semiHidden/>
    <w:rsid w:val="00937EA2"/>
    <w:rPr>
      <w:rFonts w:ascii="Palatino Linotype" w:hAnsi="Palatino Linotype"/>
      <w:noProof/>
      <w:color w:val="000000"/>
    </w:rPr>
  </w:style>
  <w:style w:type="character" w:styleId="Hipervnculovisitado">
    <w:name w:val="FollowedHyperlink"/>
    <w:rsid w:val="00937EA2"/>
    <w:rPr>
      <w:color w:val="954F72"/>
      <w:u w:val="single"/>
    </w:rPr>
  </w:style>
  <w:style w:type="paragraph" w:styleId="Textonotapie">
    <w:name w:val="footnote text"/>
    <w:basedOn w:val="Normal"/>
    <w:link w:val="TextonotapieCar"/>
    <w:semiHidden/>
    <w:unhideWhenUsed/>
    <w:rsid w:val="00937EA2"/>
    <w:pPr>
      <w:spacing w:line="240" w:lineRule="auto"/>
    </w:pPr>
  </w:style>
  <w:style w:type="character" w:customStyle="1" w:styleId="TextonotapieCar">
    <w:name w:val="Texto nota pie Car"/>
    <w:link w:val="Textonotapie"/>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Nmerodepgina">
    <w:name w:val="page number"/>
    <w:rsid w:val="00937EA2"/>
  </w:style>
  <w:style w:type="character" w:styleId="Textodelmarcadordeposicin">
    <w:name w:val="Placeholder Text"/>
    <w:uiPriority w:val="99"/>
    <w:semiHidden/>
    <w:rsid w:val="00937EA2"/>
    <w:rPr>
      <w:color w:val="808080"/>
    </w:rPr>
  </w:style>
  <w:style w:type="paragraph" w:customStyle="1" w:styleId="MDPI71footnotes">
    <w:name w:val="MDPI_7.1_footnotes"/>
    <w:qFormat/>
    <w:rsid w:val="004E4BB3"/>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F5914"/>
    <w:rPr>
      <w:b/>
      <w:bCs/>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131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EYucHq" TargetMode="External"/><Relationship Id="rId21" Type="http://schemas.openxmlformats.org/officeDocument/2006/relationships/hyperlink" Target="https://www.zotero.org/google-docs/?zJAjlD" TargetMode="External"/><Relationship Id="rId63" Type="http://schemas.openxmlformats.org/officeDocument/2006/relationships/hyperlink" Target="https://www.zotero.org/google-docs/?BbTJby" TargetMode="External"/><Relationship Id="rId159" Type="http://schemas.openxmlformats.org/officeDocument/2006/relationships/hyperlink" Target="https://www.zotero.org/google-docs/?Xqsy4g" TargetMode="External"/><Relationship Id="rId170" Type="http://schemas.openxmlformats.org/officeDocument/2006/relationships/hyperlink" Target="https://www.zotero.org/google-docs/?Xqsy4g" TargetMode="External"/><Relationship Id="rId191" Type="http://schemas.openxmlformats.org/officeDocument/2006/relationships/hyperlink" Target="https://www.zotero.org/google-docs/?Xqsy4g" TargetMode="External"/><Relationship Id="rId205" Type="http://schemas.openxmlformats.org/officeDocument/2006/relationships/hyperlink" Target="https://www.zotero.org/google-docs/?Xqsy4g" TargetMode="External"/><Relationship Id="rId226" Type="http://schemas.openxmlformats.org/officeDocument/2006/relationships/hyperlink" Target="https://www.zotero.org/google-docs/?Xqsy4g" TargetMode="External"/><Relationship Id="rId247" Type="http://schemas.openxmlformats.org/officeDocument/2006/relationships/hyperlink" Target="https://www.zotero.org/google-docs/?Xqsy4g" TargetMode="External"/><Relationship Id="rId107" Type="http://schemas.openxmlformats.org/officeDocument/2006/relationships/hyperlink" Target="https://www.zotero.org/google-docs/?BcUSCp" TargetMode="External"/><Relationship Id="rId11" Type="http://schemas.openxmlformats.org/officeDocument/2006/relationships/hyperlink" Target="https://orcid.org/0009-0008-4510-5267" TargetMode="External"/><Relationship Id="rId32" Type="http://schemas.openxmlformats.org/officeDocument/2006/relationships/hyperlink" Target="https://www.zotero.org/google-docs/?rZHref" TargetMode="External"/><Relationship Id="rId53" Type="http://schemas.openxmlformats.org/officeDocument/2006/relationships/image" Target="media/image2.jpg"/><Relationship Id="rId74" Type="http://schemas.openxmlformats.org/officeDocument/2006/relationships/hyperlink" Target="?tab=t.0" TargetMode="External"/><Relationship Id="rId128" Type="http://schemas.openxmlformats.org/officeDocument/2006/relationships/hyperlink" Target="https://www.zotero.org/google-docs/?XCKjiB" TargetMode="External"/><Relationship Id="rId149" Type="http://schemas.openxmlformats.org/officeDocument/2006/relationships/hyperlink" Target="https://www.zotero.org/google-docs/?Xqsy4g" TargetMode="External"/><Relationship Id="rId5" Type="http://schemas.openxmlformats.org/officeDocument/2006/relationships/footnotes" Target="footnotes.xml"/><Relationship Id="rId95" Type="http://schemas.openxmlformats.org/officeDocument/2006/relationships/hyperlink" Target="?tab=t.0" TargetMode="External"/><Relationship Id="rId160" Type="http://schemas.openxmlformats.org/officeDocument/2006/relationships/hyperlink" Target="https://www.zotero.org/google-docs/?Xqsy4g" TargetMode="External"/><Relationship Id="rId181" Type="http://schemas.openxmlformats.org/officeDocument/2006/relationships/hyperlink" Target="https://www.zotero.org/google-docs/?Xqsy4g" TargetMode="External"/><Relationship Id="rId216" Type="http://schemas.openxmlformats.org/officeDocument/2006/relationships/hyperlink" Target="https://www.zotero.org/google-docs/?Xqsy4g" TargetMode="External"/><Relationship Id="rId237" Type="http://schemas.openxmlformats.org/officeDocument/2006/relationships/hyperlink" Target="https://www.zotero.org/google-docs/?Xqsy4g" TargetMode="External"/><Relationship Id="rId258" Type="http://schemas.openxmlformats.org/officeDocument/2006/relationships/header" Target="header3.xml"/><Relationship Id="rId22" Type="http://schemas.openxmlformats.org/officeDocument/2006/relationships/hyperlink" Target="https://www.zotero.org/google-docs/?zqfzV0" TargetMode="External"/><Relationship Id="rId43" Type="http://schemas.openxmlformats.org/officeDocument/2006/relationships/hyperlink" Target="https://www.zotero.org/google-docs/?sgMI7x" TargetMode="External"/><Relationship Id="rId64" Type="http://schemas.openxmlformats.org/officeDocument/2006/relationships/hyperlink" Target="https://www.zotero.org/google-docs/?UwAYSY" TargetMode="External"/><Relationship Id="rId118" Type="http://schemas.openxmlformats.org/officeDocument/2006/relationships/hyperlink" Target="https://www.zotero.org/google-docs/?n24NVe" TargetMode="External"/><Relationship Id="rId139" Type="http://schemas.openxmlformats.org/officeDocument/2006/relationships/hyperlink" Target="https://www.zotero.org/google-docs/?3tNop7" TargetMode="External"/><Relationship Id="rId85" Type="http://schemas.openxmlformats.org/officeDocument/2006/relationships/hyperlink" Target="https://www.zotero.org/google-docs/?rnMSUZ" TargetMode="External"/><Relationship Id="rId150" Type="http://schemas.openxmlformats.org/officeDocument/2006/relationships/hyperlink" Target="https://www.zotero.org/google-docs/?Xqsy4g" TargetMode="External"/><Relationship Id="rId171" Type="http://schemas.openxmlformats.org/officeDocument/2006/relationships/hyperlink" Target="https://www.zotero.org/google-docs/?Xqsy4g" TargetMode="External"/><Relationship Id="rId192" Type="http://schemas.openxmlformats.org/officeDocument/2006/relationships/hyperlink" Target="https://www.zotero.org/google-docs/?Xqsy4g" TargetMode="External"/><Relationship Id="rId206" Type="http://schemas.openxmlformats.org/officeDocument/2006/relationships/hyperlink" Target="https://www.zotero.org/google-docs/?Xqsy4g" TargetMode="External"/><Relationship Id="rId227" Type="http://schemas.openxmlformats.org/officeDocument/2006/relationships/hyperlink" Target="https://www.zotero.org/google-docs/?Xqsy4g" TargetMode="External"/><Relationship Id="rId248" Type="http://schemas.openxmlformats.org/officeDocument/2006/relationships/hyperlink" Target="https://www.zotero.org/google-docs/?Xqsy4g" TargetMode="External"/><Relationship Id="rId12" Type="http://schemas.openxmlformats.org/officeDocument/2006/relationships/hyperlink" Target="https://orcid.org/0009-0002-1784-5563" TargetMode="External"/><Relationship Id="rId33" Type="http://schemas.openxmlformats.org/officeDocument/2006/relationships/hyperlink" Target="https://www.zotero.org/google-docs/?YS65nF" TargetMode="External"/><Relationship Id="rId108" Type="http://schemas.openxmlformats.org/officeDocument/2006/relationships/hyperlink" Target="?tab=t.0" TargetMode="External"/><Relationship Id="rId129" Type="http://schemas.openxmlformats.org/officeDocument/2006/relationships/hyperlink" Target="https://www.zotero.org/google-docs/?eMkFbP" TargetMode="External"/><Relationship Id="rId54" Type="http://schemas.openxmlformats.org/officeDocument/2006/relationships/hyperlink" Target="?tab=t.0" TargetMode="External"/><Relationship Id="rId75" Type="http://schemas.openxmlformats.org/officeDocument/2006/relationships/hyperlink" Target="?tab=t.0" TargetMode="External"/><Relationship Id="rId96" Type="http://schemas.openxmlformats.org/officeDocument/2006/relationships/hyperlink" Target="?tab=t.0" TargetMode="External"/><Relationship Id="rId140" Type="http://schemas.openxmlformats.org/officeDocument/2006/relationships/hyperlink" Target="https://www.zotero.org/google-docs/?Z3w0HZ" TargetMode="External"/><Relationship Id="rId161" Type="http://schemas.openxmlformats.org/officeDocument/2006/relationships/hyperlink" Target="https://www.zotero.org/google-docs/?Xqsy4g" TargetMode="External"/><Relationship Id="rId182" Type="http://schemas.openxmlformats.org/officeDocument/2006/relationships/hyperlink" Target="https://www.zotero.org/google-docs/?Xqsy4g" TargetMode="External"/><Relationship Id="rId217" Type="http://schemas.openxmlformats.org/officeDocument/2006/relationships/hyperlink" Target="https://www.zotero.org/google-docs/?Xqsy4g" TargetMode="External"/><Relationship Id="rId6" Type="http://schemas.openxmlformats.org/officeDocument/2006/relationships/endnotes" Target="endnotes.xml"/><Relationship Id="rId238" Type="http://schemas.openxmlformats.org/officeDocument/2006/relationships/hyperlink" Target="https://www.zotero.org/google-docs/?Xqsy4g" TargetMode="External"/><Relationship Id="rId259" Type="http://schemas.openxmlformats.org/officeDocument/2006/relationships/footer" Target="footer2.xml"/><Relationship Id="rId23" Type="http://schemas.openxmlformats.org/officeDocument/2006/relationships/hyperlink" Target="https://www.zotero.org/google-docs/?Xmh0v2" TargetMode="External"/><Relationship Id="rId119" Type="http://schemas.openxmlformats.org/officeDocument/2006/relationships/hyperlink" Target="?tab=t.0" TargetMode="External"/><Relationship Id="rId44" Type="http://schemas.openxmlformats.org/officeDocument/2006/relationships/hyperlink" Target="https://www.zotero.org/google-docs/?slz13W" TargetMode="External"/><Relationship Id="rId65" Type="http://schemas.openxmlformats.org/officeDocument/2006/relationships/hyperlink" Target="https://www.zotero.org/google-docs/?mXQ5aN" TargetMode="External"/><Relationship Id="rId86" Type="http://schemas.openxmlformats.org/officeDocument/2006/relationships/image" Target="media/image5.jpg"/><Relationship Id="rId130" Type="http://schemas.openxmlformats.org/officeDocument/2006/relationships/hyperlink" Target="?tab=t.0" TargetMode="External"/><Relationship Id="rId151" Type="http://schemas.openxmlformats.org/officeDocument/2006/relationships/hyperlink" Target="https://www.zotero.org/google-docs/?Xqsy4g" TargetMode="External"/><Relationship Id="rId172" Type="http://schemas.openxmlformats.org/officeDocument/2006/relationships/hyperlink" Target="https://www.zotero.org/google-docs/?Xqsy4g" TargetMode="External"/><Relationship Id="rId193" Type="http://schemas.openxmlformats.org/officeDocument/2006/relationships/hyperlink" Target="https://www.zotero.org/google-docs/?Xqsy4g" TargetMode="External"/><Relationship Id="rId207" Type="http://schemas.openxmlformats.org/officeDocument/2006/relationships/hyperlink" Target="https://www.zotero.org/google-docs/?Xqsy4g" TargetMode="External"/><Relationship Id="rId228" Type="http://schemas.openxmlformats.org/officeDocument/2006/relationships/hyperlink" Target="https://www.zotero.org/google-docs/?Xqsy4g" TargetMode="External"/><Relationship Id="rId249" Type="http://schemas.openxmlformats.org/officeDocument/2006/relationships/hyperlink" Target="https://www.zotero.org/google-docs/?Xqsy4g" TargetMode="External"/><Relationship Id="rId13" Type="http://schemas.openxmlformats.org/officeDocument/2006/relationships/hyperlink" Target="https://orcid.org/0000-0002-6576-8761" TargetMode="External"/><Relationship Id="rId109" Type="http://schemas.openxmlformats.org/officeDocument/2006/relationships/hyperlink" Target="https://www.zotero.org/google-docs/?N1JJzf" TargetMode="External"/><Relationship Id="rId260" Type="http://schemas.openxmlformats.org/officeDocument/2006/relationships/fontTable" Target="fontTable.xml"/><Relationship Id="rId34" Type="http://schemas.openxmlformats.org/officeDocument/2006/relationships/hyperlink" Target="https://www.zotero.org/google-docs/?RmPQBi" TargetMode="External"/><Relationship Id="rId55" Type="http://schemas.openxmlformats.org/officeDocument/2006/relationships/hyperlink" Target="?tab=t.0" TargetMode="External"/><Relationship Id="rId76" Type="http://schemas.openxmlformats.org/officeDocument/2006/relationships/hyperlink" Target="?tab=t.0" TargetMode="External"/><Relationship Id="rId97" Type="http://schemas.openxmlformats.org/officeDocument/2006/relationships/hyperlink" Target="?tab=t.0" TargetMode="External"/><Relationship Id="rId120" Type="http://schemas.openxmlformats.org/officeDocument/2006/relationships/hyperlink" Target="https://www.zotero.org/google-docs/?22ZQKp" TargetMode="External"/><Relationship Id="rId141" Type="http://schemas.openxmlformats.org/officeDocument/2006/relationships/hyperlink" Target="https://www.zotero.org/google-docs/?kNRvOh" TargetMode="External"/><Relationship Id="rId7" Type="http://schemas.openxmlformats.org/officeDocument/2006/relationships/hyperlink" Target="mailto:flavio.lozano@untrm.edu.pe" TargetMode="External"/><Relationship Id="rId162" Type="http://schemas.openxmlformats.org/officeDocument/2006/relationships/hyperlink" Target="https://www.zotero.org/google-docs/?Xqsy4g" TargetMode="External"/><Relationship Id="rId183" Type="http://schemas.openxmlformats.org/officeDocument/2006/relationships/hyperlink" Target="https://www.zotero.org/google-docs/?Xqsy4g" TargetMode="External"/><Relationship Id="rId218" Type="http://schemas.openxmlformats.org/officeDocument/2006/relationships/hyperlink" Target="https://www.zotero.org/google-docs/?Xqsy4g" TargetMode="External"/><Relationship Id="rId239" Type="http://schemas.openxmlformats.org/officeDocument/2006/relationships/hyperlink" Target="https://www.zotero.org/google-docs/?Xqsy4g" TargetMode="External"/><Relationship Id="rId250" Type="http://schemas.openxmlformats.org/officeDocument/2006/relationships/hyperlink" Target="https://www.zotero.org/google-docs/?Xqsy4g" TargetMode="External"/><Relationship Id="rId24" Type="http://schemas.openxmlformats.org/officeDocument/2006/relationships/hyperlink" Target="https://www.zotero.org/google-docs/?TVSZS8" TargetMode="External"/><Relationship Id="rId45" Type="http://schemas.openxmlformats.org/officeDocument/2006/relationships/hyperlink" Target="https://www.zotero.org/google-docs/?el7y1Q" TargetMode="External"/><Relationship Id="rId66" Type="http://schemas.openxmlformats.org/officeDocument/2006/relationships/hyperlink" Target="https://www.zotero.org/google-docs/?jYyzRC" TargetMode="External"/><Relationship Id="rId87" Type="http://schemas.openxmlformats.org/officeDocument/2006/relationships/hyperlink" Target="?tab=t.0" TargetMode="External"/><Relationship Id="rId110" Type="http://schemas.openxmlformats.org/officeDocument/2006/relationships/hyperlink" Target="https://www.zotero.org/google-docs/?8Tj0pk" TargetMode="External"/><Relationship Id="rId131" Type="http://schemas.openxmlformats.org/officeDocument/2006/relationships/hyperlink" Target="https://www.zotero.org/google-docs/?xByZo8" TargetMode="External"/><Relationship Id="rId152" Type="http://schemas.openxmlformats.org/officeDocument/2006/relationships/hyperlink" Target="https://www.zotero.org/google-docs/?Xqsy4g" TargetMode="External"/><Relationship Id="rId173" Type="http://schemas.openxmlformats.org/officeDocument/2006/relationships/hyperlink" Target="https://www.zotero.org/google-docs/?Xqsy4g" TargetMode="External"/><Relationship Id="rId194" Type="http://schemas.openxmlformats.org/officeDocument/2006/relationships/hyperlink" Target="https://www.zotero.org/google-docs/?Xqsy4g" TargetMode="External"/><Relationship Id="rId208" Type="http://schemas.openxmlformats.org/officeDocument/2006/relationships/hyperlink" Target="https://www.zotero.org/google-docs/?Xqsy4g" TargetMode="External"/><Relationship Id="rId229" Type="http://schemas.openxmlformats.org/officeDocument/2006/relationships/hyperlink" Target="https://www.zotero.org/google-docs/?Xqsy4g" TargetMode="External"/><Relationship Id="rId240" Type="http://schemas.openxmlformats.org/officeDocument/2006/relationships/hyperlink" Target="https://www.zotero.org/google-docs/?Xqsy4g" TargetMode="External"/><Relationship Id="rId261" Type="http://schemas.openxmlformats.org/officeDocument/2006/relationships/theme" Target="theme/theme1.xml"/><Relationship Id="rId14" Type="http://schemas.openxmlformats.org/officeDocument/2006/relationships/hyperlink" Target="https://orcid.org/0000-0002-8379-5464" TargetMode="External"/><Relationship Id="rId35" Type="http://schemas.openxmlformats.org/officeDocument/2006/relationships/hyperlink" Target="https://www.zotero.org/google-docs/?pqjpIZ" TargetMode="External"/><Relationship Id="rId56" Type="http://schemas.openxmlformats.org/officeDocument/2006/relationships/hyperlink" Target="?tab=t.0" TargetMode="External"/><Relationship Id="rId77" Type="http://schemas.openxmlformats.org/officeDocument/2006/relationships/hyperlink" Target="?tab=t.0" TargetMode="External"/><Relationship Id="rId100" Type="http://schemas.openxmlformats.org/officeDocument/2006/relationships/hyperlink" Target="?tab=t.0" TargetMode="External"/><Relationship Id="rId8" Type="http://schemas.openxmlformats.org/officeDocument/2006/relationships/hyperlink" Target="https://orcid.org/0000-0002-1520-2372" TargetMode="External"/><Relationship Id="rId98" Type="http://schemas.openxmlformats.org/officeDocument/2006/relationships/hyperlink" Target="https://www.zotero.org/google-docs/?G6g5us" TargetMode="External"/><Relationship Id="rId121" Type="http://schemas.openxmlformats.org/officeDocument/2006/relationships/hyperlink" Target="https://www.zotero.org/google-docs/?Az0saa" TargetMode="External"/><Relationship Id="rId142" Type="http://schemas.openxmlformats.org/officeDocument/2006/relationships/hyperlink" Target="https://www.zotero.org/google-docs/?Xfbjwq" TargetMode="External"/><Relationship Id="rId163" Type="http://schemas.openxmlformats.org/officeDocument/2006/relationships/hyperlink" Target="https://www.zotero.org/google-docs/?Xqsy4g" TargetMode="External"/><Relationship Id="rId184" Type="http://schemas.openxmlformats.org/officeDocument/2006/relationships/hyperlink" Target="https://www.zotero.org/google-docs/?Xqsy4g" TargetMode="External"/><Relationship Id="rId219" Type="http://schemas.openxmlformats.org/officeDocument/2006/relationships/hyperlink" Target="https://www.zotero.org/google-docs/?Xqsy4g" TargetMode="External"/><Relationship Id="rId230" Type="http://schemas.openxmlformats.org/officeDocument/2006/relationships/hyperlink" Target="https://www.zotero.org/google-docs/?Xqsy4g" TargetMode="External"/><Relationship Id="rId251" Type="http://schemas.openxmlformats.org/officeDocument/2006/relationships/hyperlink" Target="https://www.zotero.org/google-docs/?Xqsy4g" TargetMode="External"/><Relationship Id="rId25" Type="http://schemas.openxmlformats.org/officeDocument/2006/relationships/hyperlink" Target="https://www.zotero.org/google-docs/?hsYYxV" TargetMode="External"/><Relationship Id="rId46" Type="http://schemas.openxmlformats.org/officeDocument/2006/relationships/hyperlink" Target="https://www.zotero.org/google-docs/?zYnp5o" TargetMode="External"/><Relationship Id="rId67" Type="http://schemas.openxmlformats.org/officeDocument/2006/relationships/hyperlink" Target="https://www.zotero.org/google-docs/?vr2bY2" TargetMode="External"/><Relationship Id="rId88" Type="http://schemas.openxmlformats.org/officeDocument/2006/relationships/hyperlink" Target="?tab=t.0" TargetMode="External"/><Relationship Id="rId111" Type="http://schemas.openxmlformats.org/officeDocument/2006/relationships/hyperlink" Target="https://www.zotero.org/google-docs/?pFTsmt" TargetMode="External"/><Relationship Id="rId132" Type="http://schemas.openxmlformats.org/officeDocument/2006/relationships/hyperlink" Target="https://www.zotero.org/google-docs/?kzoObi" TargetMode="External"/><Relationship Id="rId153" Type="http://schemas.openxmlformats.org/officeDocument/2006/relationships/hyperlink" Target="https://www.zotero.org/google-docs/?Xqsy4g" TargetMode="External"/><Relationship Id="rId174" Type="http://schemas.openxmlformats.org/officeDocument/2006/relationships/hyperlink" Target="https://www.zotero.org/google-docs/?Xqsy4g" TargetMode="External"/><Relationship Id="rId195" Type="http://schemas.openxmlformats.org/officeDocument/2006/relationships/hyperlink" Target="https://www.zotero.org/google-docs/?Xqsy4g" TargetMode="External"/><Relationship Id="rId209" Type="http://schemas.openxmlformats.org/officeDocument/2006/relationships/hyperlink" Target="https://www.zotero.org/google-docs/?Xqsy4g" TargetMode="External"/><Relationship Id="rId220" Type="http://schemas.openxmlformats.org/officeDocument/2006/relationships/hyperlink" Target="https://www.zotero.org/google-docs/?Xqsy4g" TargetMode="External"/><Relationship Id="rId241" Type="http://schemas.openxmlformats.org/officeDocument/2006/relationships/hyperlink" Target="https://www.zotero.org/google-docs/?Xqsy4g" TargetMode="External"/><Relationship Id="rId15" Type="http://schemas.openxmlformats.org/officeDocument/2006/relationships/hyperlink" Target="https://orcid.org/0000-0002-0634-1522" TargetMode="External"/><Relationship Id="rId36" Type="http://schemas.openxmlformats.org/officeDocument/2006/relationships/hyperlink" Target="https://www.zotero.org/google-docs/?eEj6VJ" TargetMode="External"/><Relationship Id="rId57" Type="http://schemas.openxmlformats.org/officeDocument/2006/relationships/hyperlink" Target="https://www.zotero.org/google-docs/?DGMrk3" TargetMode="External"/><Relationship Id="rId78" Type="http://schemas.openxmlformats.org/officeDocument/2006/relationships/hyperlink" Target="?tab=t.0" TargetMode="External"/><Relationship Id="rId99" Type="http://schemas.openxmlformats.org/officeDocument/2006/relationships/hyperlink" Target="https://www.zotero.org/google-docs/?pAkl0Y" TargetMode="External"/><Relationship Id="rId101" Type="http://schemas.openxmlformats.org/officeDocument/2006/relationships/hyperlink" Target="https://www.zotero.org/google-docs/?qcp5BN" TargetMode="External"/><Relationship Id="rId122" Type="http://schemas.openxmlformats.org/officeDocument/2006/relationships/hyperlink" Target="https://www.zotero.org/google-docs/?SO9Fob" TargetMode="External"/><Relationship Id="rId143" Type="http://schemas.openxmlformats.org/officeDocument/2006/relationships/hyperlink" Target="https://www.zotero.org/google-docs/?bgkAxv" TargetMode="External"/><Relationship Id="rId164" Type="http://schemas.openxmlformats.org/officeDocument/2006/relationships/hyperlink" Target="https://www.zotero.org/google-docs/?Xqsy4g" TargetMode="External"/><Relationship Id="rId185" Type="http://schemas.openxmlformats.org/officeDocument/2006/relationships/hyperlink" Target="https://www.zotero.org/google-docs/?Xqsy4g" TargetMode="External"/><Relationship Id="rId9" Type="http://schemas.openxmlformats.org/officeDocument/2006/relationships/hyperlink" Target="https://orcid.org/0000-0001-9366-4962" TargetMode="External"/><Relationship Id="rId210" Type="http://schemas.openxmlformats.org/officeDocument/2006/relationships/hyperlink" Target="https://www.zotero.org/google-docs/?Xqsy4g" TargetMode="External"/><Relationship Id="rId26" Type="http://schemas.openxmlformats.org/officeDocument/2006/relationships/hyperlink" Target="https://www.zotero.org/google-docs/?us8ElS" TargetMode="External"/><Relationship Id="rId231" Type="http://schemas.openxmlformats.org/officeDocument/2006/relationships/hyperlink" Target="https://www.zotero.org/google-docs/?Xqsy4g" TargetMode="External"/><Relationship Id="rId252" Type="http://schemas.openxmlformats.org/officeDocument/2006/relationships/hyperlink" Target="https://www.zotero.org/google-docs/?Xqsy4g" TargetMode="External"/><Relationship Id="rId47" Type="http://schemas.openxmlformats.org/officeDocument/2006/relationships/hyperlink" Target="https://www.zotero.org/google-docs/?GcBMz8" TargetMode="External"/><Relationship Id="rId68" Type="http://schemas.openxmlformats.org/officeDocument/2006/relationships/hyperlink" Target="https://www.zotero.org/google-docs/?wlMamW" TargetMode="External"/><Relationship Id="rId89" Type="http://schemas.openxmlformats.org/officeDocument/2006/relationships/hyperlink" Target="?tab=t.0" TargetMode="External"/><Relationship Id="rId112" Type="http://schemas.openxmlformats.org/officeDocument/2006/relationships/hyperlink" Target="?tab=t.0" TargetMode="External"/><Relationship Id="rId133" Type="http://schemas.openxmlformats.org/officeDocument/2006/relationships/hyperlink" Target="https://www.zotero.org/google-docs/?jMdyIo" TargetMode="External"/><Relationship Id="rId154" Type="http://schemas.openxmlformats.org/officeDocument/2006/relationships/hyperlink" Target="https://www.zotero.org/google-docs/?Xqsy4g" TargetMode="External"/><Relationship Id="rId175" Type="http://schemas.openxmlformats.org/officeDocument/2006/relationships/hyperlink" Target="https://www.zotero.org/google-docs/?Xqsy4g" TargetMode="External"/><Relationship Id="rId196" Type="http://schemas.openxmlformats.org/officeDocument/2006/relationships/hyperlink" Target="https://www.zotero.org/google-docs/?Xqsy4g" TargetMode="External"/><Relationship Id="rId200" Type="http://schemas.openxmlformats.org/officeDocument/2006/relationships/hyperlink" Target="https://www.zotero.org/google-docs/?Xqsy4g" TargetMode="External"/><Relationship Id="rId16" Type="http://schemas.openxmlformats.org/officeDocument/2006/relationships/hyperlink" Target="https://orcid.org/0009-0004-4613-0625" TargetMode="External"/><Relationship Id="rId221" Type="http://schemas.openxmlformats.org/officeDocument/2006/relationships/hyperlink" Target="https://www.zotero.org/google-docs/?Xqsy4g" TargetMode="External"/><Relationship Id="rId242" Type="http://schemas.openxmlformats.org/officeDocument/2006/relationships/hyperlink" Target="https://www.zotero.org/google-docs/?Xqsy4g" TargetMode="External"/><Relationship Id="rId37" Type="http://schemas.openxmlformats.org/officeDocument/2006/relationships/hyperlink" Target="https://www.zotero.org/google-docs/?TKu53u" TargetMode="External"/><Relationship Id="rId58" Type="http://schemas.openxmlformats.org/officeDocument/2006/relationships/hyperlink" Target="?tab=t.0" TargetMode="External"/><Relationship Id="rId79" Type="http://schemas.openxmlformats.org/officeDocument/2006/relationships/hyperlink" Target="?tab=t.0" TargetMode="External"/><Relationship Id="rId102" Type="http://schemas.openxmlformats.org/officeDocument/2006/relationships/hyperlink" Target="?tab=t.0" TargetMode="External"/><Relationship Id="rId123" Type="http://schemas.openxmlformats.org/officeDocument/2006/relationships/hyperlink" Target="?tab=t.0" TargetMode="External"/><Relationship Id="rId144" Type="http://schemas.openxmlformats.org/officeDocument/2006/relationships/hyperlink" Target="https://www.zotero.org/google-docs/?U3UpdO" TargetMode="External"/><Relationship Id="rId90" Type="http://schemas.openxmlformats.org/officeDocument/2006/relationships/hyperlink" Target="?tab=t.0" TargetMode="External"/><Relationship Id="rId165" Type="http://schemas.openxmlformats.org/officeDocument/2006/relationships/hyperlink" Target="https://www.zotero.org/google-docs/?Xqsy4g" TargetMode="External"/><Relationship Id="rId186" Type="http://schemas.openxmlformats.org/officeDocument/2006/relationships/hyperlink" Target="https://www.zotero.org/google-docs/?Xqsy4g" TargetMode="External"/><Relationship Id="rId211" Type="http://schemas.openxmlformats.org/officeDocument/2006/relationships/hyperlink" Target="https://www.zotero.org/google-docs/?Xqsy4g" TargetMode="External"/><Relationship Id="rId232" Type="http://schemas.openxmlformats.org/officeDocument/2006/relationships/hyperlink" Target="https://www.zotero.org/google-docs/?Xqsy4g" TargetMode="External"/><Relationship Id="rId253" Type="http://schemas.openxmlformats.org/officeDocument/2006/relationships/hyperlink" Target="https://www.zotero.org/google-docs/?Xqsy4g" TargetMode="External"/><Relationship Id="rId27" Type="http://schemas.openxmlformats.org/officeDocument/2006/relationships/hyperlink" Target="https://www.zotero.org/google-docs/?6QLG5S" TargetMode="External"/><Relationship Id="rId48" Type="http://schemas.openxmlformats.org/officeDocument/2006/relationships/hyperlink" Target="https://www.zotero.org/google-docs/?wPQsMo" TargetMode="External"/><Relationship Id="rId69" Type="http://schemas.openxmlformats.org/officeDocument/2006/relationships/hyperlink" Target="https://www.zotero.org/google-docs/?9H3jRA" TargetMode="External"/><Relationship Id="rId113" Type="http://schemas.openxmlformats.org/officeDocument/2006/relationships/hyperlink" Target="https://www.zotero.org/google-docs/?hTZMuG" TargetMode="External"/><Relationship Id="rId134" Type="http://schemas.openxmlformats.org/officeDocument/2006/relationships/hyperlink" Target="https://www.zotero.org/google-docs/?N5NaaQ" TargetMode="External"/><Relationship Id="rId80" Type="http://schemas.openxmlformats.org/officeDocument/2006/relationships/image" Target="media/image4.jpg"/><Relationship Id="rId155" Type="http://schemas.openxmlformats.org/officeDocument/2006/relationships/hyperlink" Target="https://www.zotero.org/google-docs/?Xqsy4g" TargetMode="External"/><Relationship Id="rId176" Type="http://schemas.openxmlformats.org/officeDocument/2006/relationships/hyperlink" Target="https://www.zotero.org/google-docs/?Xqsy4g" TargetMode="External"/><Relationship Id="rId197" Type="http://schemas.openxmlformats.org/officeDocument/2006/relationships/hyperlink" Target="https://www.zotero.org/google-docs/?Xqsy4g" TargetMode="External"/><Relationship Id="rId201" Type="http://schemas.openxmlformats.org/officeDocument/2006/relationships/hyperlink" Target="https://www.zotero.org/google-docs/?Xqsy4g" TargetMode="External"/><Relationship Id="rId222" Type="http://schemas.openxmlformats.org/officeDocument/2006/relationships/hyperlink" Target="https://www.zotero.org/google-docs/?Xqsy4g" TargetMode="External"/><Relationship Id="rId243" Type="http://schemas.openxmlformats.org/officeDocument/2006/relationships/hyperlink" Target="https://www.zotero.org/google-docs/?Xqsy4g" TargetMode="External"/><Relationship Id="rId17" Type="http://schemas.openxmlformats.org/officeDocument/2006/relationships/hyperlink" Target="https://orcid.org/0000-0003-3580-6621" TargetMode="External"/><Relationship Id="rId38" Type="http://schemas.openxmlformats.org/officeDocument/2006/relationships/hyperlink" Target="https://www.zotero.org/google-docs/?QbYvSC" TargetMode="External"/><Relationship Id="rId59" Type="http://schemas.openxmlformats.org/officeDocument/2006/relationships/hyperlink" Target="https://www.zotero.org/google-docs/?tc3EUa" TargetMode="External"/><Relationship Id="rId103" Type="http://schemas.openxmlformats.org/officeDocument/2006/relationships/hyperlink" Target="https://www.zotero.org/google-docs/?DZRigH" TargetMode="External"/><Relationship Id="rId124" Type="http://schemas.openxmlformats.org/officeDocument/2006/relationships/hyperlink" Target="https://www.zotero.org/google-docs/?YFPMnF" TargetMode="External"/><Relationship Id="rId70" Type="http://schemas.openxmlformats.org/officeDocument/2006/relationships/hyperlink" Target="https://www.zotero.org/google-docs/?BU7uZX" TargetMode="External"/><Relationship Id="rId91" Type="http://schemas.openxmlformats.org/officeDocument/2006/relationships/hyperlink" Target="?tab=t.0" TargetMode="External"/><Relationship Id="rId145" Type="http://schemas.openxmlformats.org/officeDocument/2006/relationships/hyperlink" Target="https://github.com/Sebass96/prochira_abonos_mango" TargetMode="External"/><Relationship Id="rId166" Type="http://schemas.openxmlformats.org/officeDocument/2006/relationships/hyperlink" Target="https://www.zotero.org/google-docs/?Xqsy4g" TargetMode="External"/><Relationship Id="rId187" Type="http://schemas.openxmlformats.org/officeDocument/2006/relationships/hyperlink" Target="https://www.zotero.org/google-docs/?Xqsy4g" TargetMode="External"/><Relationship Id="rId1" Type="http://schemas.openxmlformats.org/officeDocument/2006/relationships/numbering" Target="numbering.xml"/><Relationship Id="rId212" Type="http://schemas.openxmlformats.org/officeDocument/2006/relationships/hyperlink" Target="https://www.zotero.org/google-docs/?Xqsy4g" TargetMode="External"/><Relationship Id="rId233" Type="http://schemas.openxmlformats.org/officeDocument/2006/relationships/hyperlink" Target="https://www.zotero.org/google-docs/?Xqsy4g" TargetMode="External"/><Relationship Id="rId254" Type="http://schemas.openxmlformats.org/officeDocument/2006/relationships/hyperlink" Target="https://www.zotero.org/google-docs/?Xqsy4g" TargetMode="External"/><Relationship Id="rId28" Type="http://schemas.openxmlformats.org/officeDocument/2006/relationships/hyperlink" Target="https://www.zotero.org/google-docs/?Sinf4d" TargetMode="External"/><Relationship Id="rId49" Type="http://schemas.openxmlformats.org/officeDocument/2006/relationships/hyperlink" Target="https://www.zotero.org/google-docs/?quzLn7" TargetMode="External"/><Relationship Id="rId114" Type="http://schemas.openxmlformats.org/officeDocument/2006/relationships/hyperlink" Target="https://www.zotero.org/google-docs/?jThvEF" TargetMode="External"/><Relationship Id="rId60" Type="http://schemas.openxmlformats.org/officeDocument/2006/relationships/hyperlink" Target="https://www.zotero.org/google-docs/?5W0a0k" TargetMode="External"/><Relationship Id="rId81" Type="http://schemas.openxmlformats.org/officeDocument/2006/relationships/hyperlink" Target="?tab=t.0" TargetMode="External"/><Relationship Id="rId135" Type="http://schemas.openxmlformats.org/officeDocument/2006/relationships/hyperlink" Target="https://www.zotero.org/google-docs/?Pz5PYS" TargetMode="External"/><Relationship Id="rId156" Type="http://schemas.openxmlformats.org/officeDocument/2006/relationships/hyperlink" Target="https://www.zotero.org/google-docs/?Xqsy4g" TargetMode="External"/><Relationship Id="rId177" Type="http://schemas.openxmlformats.org/officeDocument/2006/relationships/hyperlink" Target="https://www.zotero.org/google-docs/?Xqsy4g" TargetMode="External"/><Relationship Id="rId198" Type="http://schemas.openxmlformats.org/officeDocument/2006/relationships/hyperlink" Target="https://www.zotero.org/google-docs/?Xqsy4g" TargetMode="External"/><Relationship Id="rId202" Type="http://schemas.openxmlformats.org/officeDocument/2006/relationships/hyperlink" Target="https://www.zotero.org/google-docs/?Xqsy4g" TargetMode="External"/><Relationship Id="rId223" Type="http://schemas.openxmlformats.org/officeDocument/2006/relationships/hyperlink" Target="https://www.zotero.org/google-docs/?Xqsy4g" TargetMode="External"/><Relationship Id="rId244" Type="http://schemas.openxmlformats.org/officeDocument/2006/relationships/hyperlink" Target="https://www.zotero.org/google-docs/?Xqsy4g" TargetMode="External"/><Relationship Id="rId18" Type="http://schemas.openxmlformats.org/officeDocument/2006/relationships/hyperlink" Target="https://orcid.org/0000-0001-6031-6355" TargetMode="External"/><Relationship Id="rId39" Type="http://schemas.openxmlformats.org/officeDocument/2006/relationships/hyperlink" Target="https://www.zotero.org/google-docs/?SD4gUC" TargetMode="External"/><Relationship Id="rId50" Type="http://schemas.openxmlformats.org/officeDocument/2006/relationships/hyperlink" Target="https://www.zotero.org/google-docs/?wXtFpK" TargetMode="External"/><Relationship Id="rId104" Type="http://schemas.openxmlformats.org/officeDocument/2006/relationships/hyperlink" Target="https://www.zotero.org/google-docs/?qMPtYm" TargetMode="External"/><Relationship Id="rId125" Type="http://schemas.openxmlformats.org/officeDocument/2006/relationships/hyperlink" Target="https://www.zotero.org/google-docs/?er2PFS" TargetMode="External"/><Relationship Id="rId146" Type="http://schemas.openxmlformats.org/officeDocument/2006/relationships/hyperlink" Target="https://www.zotero.org/google-docs/?Xqsy4g" TargetMode="External"/><Relationship Id="rId167" Type="http://schemas.openxmlformats.org/officeDocument/2006/relationships/hyperlink" Target="https://www.zotero.org/google-docs/?Xqsy4g" TargetMode="External"/><Relationship Id="rId188" Type="http://schemas.openxmlformats.org/officeDocument/2006/relationships/hyperlink" Target="https://www.zotero.org/google-docs/?Xqsy4g" TargetMode="External"/><Relationship Id="rId71" Type="http://schemas.openxmlformats.org/officeDocument/2006/relationships/hyperlink" Target="https://www.zotero.org/google-docs/?Vpq3HC" TargetMode="External"/><Relationship Id="rId92" Type="http://schemas.openxmlformats.org/officeDocument/2006/relationships/hyperlink" Target="?tab=t.0" TargetMode="External"/><Relationship Id="rId213" Type="http://schemas.openxmlformats.org/officeDocument/2006/relationships/hyperlink" Target="https://www.zotero.org/google-docs/?Xqsy4g" TargetMode="External"/><Relationship Id="rId234" Type="http://schemas.openxmlformats.org/officeDocument/2006/relationships/hyperlink" Target="https://www.zotero.org/google-docs/?Xqsy4g" TargetMode="External"/><Relationship Id="rId2" Type="http://schemas.openxmlformats.org/officeDocument/2006/relationships/styles" Target="styles.xml"/><Relationship Id="rId29" Type="http://schemas.openxmlformats.org/officeDocument/2006/relationships/hyperlink" Target="https://www.zotero.org/google-docs/?JXkwSg" TargetMode="External"/><Relationship Id="rId255" Type="http://schemas.openxmlformats.org/officeDocument/2006/relationships/header" Target="header1.xml"/><Relationship Id="rId40" Type="http://schemas.openxmlformats.org/officeDocument/2006/relationships/hyperlink" Target="https://www.zotero.org/google-docs/?qjuYhf" TargetMode="External"/><Relationship Id="rId115" Type="http://schemas.openxmlformats.org/officeDocument/2006/relationships/hyperlink" Target="https://www.zotero.org/google-docs/?RvUYLD" TargetMode="External"/><Relationship Id="rId136" Type="http://schemas.openxmlformats.org/officeDocument/2006/relationships/hyperlink" Target="https://www.zotero.org/google-docs/?lqUq21" TargetMode="External"/><Relationship Id="rId157" Type="http://schemas.openxmlformats.org/officeDocument/2006/relationships/hyperlink" Target="https://www.zotero.org/google-docs/?Xqsy4g" TargetMode="External"/><Relationship Id="rId178" Type="http://schemas.openxmlformats.org/officeDocument/2006/relationships/hyperlink" Target="https://www.zotero.org/google-docs/?Xqsy4g" TargetMode="External"/><Relationship Id="rId61" Type="http://schemas.openxmlformats.org/officeDocument/2006/relationships/hyperlink" Target="https://www.zotero.org/google-docs/?ktzTnT" TargetMode="External"/><Relationship Id="rId82" Type="http://schemas.openxmlformats.org/officeDocument/2006/relationships/hyperlink" Target="?tab=t.0" TargetMode="External"/><Relationship Id="rId199" Type="http://schemas.openxmlformats.org/officeDocument/2006/relationships/hyperlink" Target="https://www.zotero.org/google-docs/?Xqsy4g" TargetMode="External"/><Relationship Id="rId203" Type="http://schemas.openxmlformats.org/officeDocument/2006/relationships/hyperlink" Target="https://www.zotero.org/google-docs/?Xqsy4g" TargetMode="External"/><Relationship Id="rId19" Type="http://schemas.openxmlformats.org/officeDocument/2006/relationships/hyperlink" Target="https://orcid.org/0009-0005-8288-2768" TargetMode="External"/><Relationship Id="rId224" Type="http://schemas.openxmlformats.org/officeDocument/2006/relationships/hyperlink" Target="https://www.zotero.org/google-docs/?Xqsy4g" TargetMode="External"/><Relationship Id="rId245" Type="http://schemas.openxmlformats.org/officeDocument/2006/relationships/hyperlink" Target="https://www.zotero.org/google-docs/?Xqsy4g" TargetMode="External"/><Relationship Id="rId30" Type="http://schemas.openxmlformats.org/officeDocument/2006/relationships/hyperlink" Target="https://www.zotero.org/google-docs/?PSiFgN" TargetMode="External"/><Relationship Id="rId105" Type="http://schemas.openxmlformats.org/officeDocument/2006/relationships/hyperlink" Target="https://www.zotero.org/google-docs/?rU9s5k" TargetMode="External"/><Relationship Id="rId126" Type="http://schemas.openxmlformats.org/officeDocument/2006/relationships/hyperlink" Target="https://www.zotero.org/google-docs/?gtgfAH" TargetMode="External"/><Relationship Id="rId147" Type="http://schemas.openxmlformats.org/officeDocument/2006/relationships/hyperlink" Target="https://www.zotero.org/google-docs/?Xqsy4g" TargetMode="External"/><Relationship Id="rId168" Type="http://schemas.openxmlformats.org/officeDocument/2006/relationships/hyperlink" Target="https://www.zotero.org/google-docs/?Xqsy4g" TargetMode="External"/><Relationship Id="rId51" Type="http://schemas.openxmlformats.org/officeDocument/2006/relationships/hyperlink" Target="?tab=t.0" TargetMode="External"/><Relationship Id="rId72" Type="http://schemas.openxmlformats.org/officeDocument/2006/relationships/hyperlink" Target="https://www.zotero.org/google-docs/?uXWLFS" TargetMode="External"/><Relationship Id="rId93" Type="http://schemas.openxmlformats.org/officeDocument/2006/relationships/image" Target="media/image6.jpg"/><Relationship Id="rId189" Type="http://schemas.openxmlformats.org/officeDocument/2006/relationships/hyperlink" Target="https://www.zotero.org/google-docs/?Xqsy4g" TargetMode="External"/><Relationship Id="rId3" Type="http://schemas.openxmlformats.org/officeDocument/2006/relationships/settings" Target="settings.xml"/><Relationship Id="rId214" Type="http://schemas.openxmlformats.org/officeDocument/2006/relationships/hyperlink" Target="https://www.zotero.org/google-docs/?Xqsy4g" TargetMode="External"/><Relationship Id="rId235" Type="http://schemas.openxmlformats.org/officeDocument/2006/relationships/hyperlink" Target="https://www.zotero.org/google-docs/?Xqsy4g" TargetMode="External"/><Relationship Id="rId256" Type="http://schemas.openxmlformats.org/officeDocument/2006/relationships/header" Target="header2.xml"/><Relationship Id="rId116" Type="http://schemas.openxmlformats.org/officeDocument/2006/relationships/hyperlink" Target="https://www.zotero.org/google-docs/?IbXIj2" TargetMode="External"/><Relationship Id="rId137" Type="http://schemas.openxmlformats.org/officeDocument/2006/relationships/hyperlink" Target="https://www.zotero.org/google-docs/?EG1uAx" TargetMode="External"/><Relationship Id="rId158" Type="http://schemas.openxmlformats.org/officeDocument/2006/relationships/hyperlink" Target="https://www.zotero.org/google-docs/?Xqsy4g" TargetMode="External"/><Relationship Id="rId20" Type="http://schemas.openxmlformats.org/officeDocument/2006/relationships/hyperlink" Target="https://orcid.org/0000-0002-0714-669X" TargetMode="External"/><Relationship Id="rId41" Type="http://schemas.openxmlformats.org/officeDocument/2006/relationships/hyperlink" Target="https://www.zotero.org/google-docs/?HXgVmO" TargetMode="External"/><Relationship Id="rId62" Type="http://schemas.openxmlformats.org/officeDocument/2006/relationships/hyperlink" Target="https://www.zotero.org/google-docs/?3nSNiB" TargetMode="External"/><Relationship Id="rId83" Type="http://schemas.openxmlformats.org/officeDocument/2006/relationships/hyperlink" Target="?tab=t.0" TargetMode="External"/><Relationship Id="rId179" Type="http://schemas.openxmlformats.org/officeDocument/2006/relationships/hyperlink" Target="https://www.zotero.org/google-docs/?Xqsy4g" TargetMode="External"/><Relationship Id="rId190" Type="http://schemas.openxmlformats.org/officeDocument/2006/relationships/hyperlink" Target="https://www.zotero.org/google-docs/?Xqsy4g" TargetMode="External"/><Relationship Id="rId204" Type="http://schemas.openxmlformats.org/officeDocument/2006/relationships/hyperlink" Target="https://www.zotero.org/google-docs/?Xqsy4g" TargetMode="External"/><Relationship Id="rId225" Type="http://schemas.openxmlformats.org/officeDocument/2006/relationships/hyperlink" Target="https://www.zotero.org/google-docs/?Xqsy4g" TargetMode="External"/><Relationship Id="rId246" Type="http://schemas.openxmlformats.org/officeDocument/2006/relationships/hyperlink" Target="https://www.zotero.org/google-docs/?Xqsy4g" TargetMode="External"/><Relationship Id="rId106" Type="http://schemas.openxmlformats.org/officeDocument/2006/relationships/hyperlink" Target="https://www.zotero.org/google-docs/?jP5FAT" TargetMode="External"/><Relationship Id="rId127" Type="http://schemas.openxmlformats.org/officeDocument/2006/relationships/hyperlink" Target="https://www.zotero.org/google-docs/?oks4v0" TargetMode="External"/><Relationship Id="rId10" Type="http://schemas.openxmlformats.org/officeDocument/2006/relationships/hyperlink" Target="https://orcid.org/0000-0003-3966-6689" TargetMode="External"/><Relationship Id="rId31" Type="http://schemas.openxmlformats.org/officeDocument/2006/relationships/hyperlink" Target="https://www.zotero.org/google-docs/?KlDAcd" TargetMode="External"/><Relationship Id="rId52" Type="http://schemas.openxmlformats.org/officeDocument/2006/relationships/image" Target="media/image1.jpg"/><Relationship Id="rId73" Type="http://schemas.openxmlformats.org/officeDocument/2006/relationships/image" Target="media/image3.jpg"/><Relationship Id="rId94" Type="http://schemas.openxmlformats.org/officeDocument/2006/relationships/hyperlink" Target="?tab=t.0" TargetMode="External"/><Relationship Id="rId148" Type="http://schemas.openxmlformats.org/officeDocument/2006/relationships/hyperlink" Target="https://www.zotero.org/google-docs/?Xqsy4g" TargetMode="External"/><Relationship Id="rId169" Type="http://schemas.openxmlformats.org/officeDocument/2006/relationships/hyperlink" Target="https://www.zotero.org/google-docs/?Xqsy4g" TargetMode="External"/><Relationship Id="rId4" Type="http://schemas.openxmlformats.org/officeDocument/2006/relationships/webSettings" Target="webSettings.xml"/><Relationship Id="rId180" Type="http://schemas.openxmlformats.org/officeDocument/2006/relationships/hyperlink" Target="https://www.zotero.org/google-docs/?Xqsy4g" TargetMode="External"/><Relationship Id="rId215" Type="http://schemas.openxmlformats.org/officeDocument/2006/relationships/hyperlink" Target="https://www.zotero.org/google-docs/?Xqsy4g" TargetMode="External"/><Relationship Id="rId236" Type="http://schemas.openxmlformats.org/officeDocument/2006/relationships/hyperlink" Target="https://www.zotero.org/google-docs/?Xqsy4g" TargetMode="External"/><Relationship Id="rId257" Type="http://schemas.openxmlformats.org/officeDocument/2006/relationships/footer" Target="footer1.xml"/><Relationship Id="rId42" Type="http://schemas.openxmlformats.org/officeDocument/2006/relationships/hyperlink" Target="https://www.zotero.org/google-docs/?Tca5WL" TargetMode="External"/><Relationship Id="rId84" Type="http://schemas.openxmlformats.org/officeDocument/2006/relationships/hyperlink" Target="?tab=t.0" TargetMode="External"/><Relationship Id="rId138" Type="http://schemas.openxmlformats.org/officeDocument/2006/relationships/hyperlink" Target="https://www.zotero.org/google-docs/?NQPukb"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10940</Words>
  <Characters>66153</Characters>
  <Application>Microsoft Office Word</Application>
  <DocSecurity>0</DocSecurity>
  <Lines>1031</Lines>
  <Paragraphs>415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76608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INIA</cp:lastModifiedBy>
  <cp:revision>2</cp:revision>
  <dcterms:created xsi:type="dcterms:W3CDTF">2025-10-30T20:40:00Z</dcterms:created>
  <dcterms:modified xsi:type="dcterms:W3CDTF">2025-10-30T20:41:00Z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0a1fabdd-8c99-42a7-a9ab-8ec08eef10ec</vt:lpwstr>
  </property>
</Properties>
</file>