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Testlauf-Zusammenfassung</w:t>
      </w:r>
    </w:p>
    <w:p>
      <w:r>
        <w:t>Datum/Uhrzeit: 2026-03-20 16:00:02</w:t>
      </w:r>
    </w:p>
    <w:p>
      <w:r>
        <w:t>Input-Datei: templates/testfaelle_vorlage.xlsx</w:t>
      </w:r>
    </w:p>
    <w:p>
      <w:r>
        <w:t>Testfälle gesamt: 10</w:t>
      </w:r>
    </w:p>
    <w:p>
      <w:r>
        <w:t>Pass: 10 | Fail: 0</w:t>
      </w:r>
    </w:p>
    <w:p>
      <w:pPr>
        <w:pStyle w:val="Heading1"/>
      </w:pPr>
      <w:r>
        <w:t>Ergebnisse pro Testfall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TestcaseID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Zahlungstyp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XSD-Status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Business Rules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Ergebnis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Bemerkungen</w:t>
            </w:r>
          </w:p>
        </w:tc>
      </w:tr>
      <w:tr>
        <w:tc>
          <w:tcPr>
            <w:tcW w:type="dxa" w:w="1234"/>
          </w:tcPr>
          <w:p>
            <w:r>
              <w:t>TC-SEPA-001</w:t>
            </w:r>
          </w:p>
        </w:tc>
        <w:tc>
          <w:tcPr>
            <w:tcW w:type="dxa" w:w="1234"/>
          </w:tcPr>
          <w:p>
            <w:r>
              <w:t>SEPA Standardzahlung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TC-SEPA-002</w:t>
            </w:r>
          </w:p>
        </w:tc>
        <w:tc>
          <w:tcPr>
            <w:tcW w:type="dxa" w:w="1234"/>
          </w:tcPr>
          <w:p>
            <w:r>
              <w:t>SEPA falsche Waehrung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BR-SEPA-001: Währung muss EUR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BR-SEPA-001 verletzt (Waehrung != EUR)</w:t>
            </w:r>
          </w:p>
        </w:tc>
      </w:tr>
      <w:tr>
        <w:tc>
          <w:tcPr>
            <w:tcW w:type="dxa" w:w="1234"/>
          </w:tcPr>
          <w:p>
            <w:r>
              <w:t>TC-SEPA-003</w:t>
            </w:r>
          </w:p>
        </w:tc>
        <w:tc>
          <w:tcPr>
            <w:tcW w:type="dxa" w:w="1234"/>
          </w:tcPr>
          <w:p>
            <w:r>
              <w:t>SEPA mit Creditor-Override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Creditor wird explizit gesetzt statt generiert</w:t>
            </w:r>
          </w:p>
        </w:tc>
      </w:tr>
      <w:tr>
        <w:tc>
          <w:tcPr>
            <w:tcW w:type="dxa" w:w="1234"/>
          </w:tcPr>
          <w:p>
            <w:r>
              <w:t>TC-QR-001</w:t>
            </w:r>
          </w:p>
        </w:tc>
        <w:tc>
          <w:tcPr>
            <w:tcW w:type="dxa" w:w="1234"/>
          </w:tcPr>
          <w:p>
            <w:r>
              <w:t>QR-Zahlung Standard CHF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TC-QR-002</w:t>
            </w:r>
          </w:p>
        </w:tc>
        <w:tc>
          <w:tcPr>
            <w:tcW w:type="dxa" w:w="1234"/>
          </w:tcPr>
          <w:p>
            <w:r>
              <w:t>QR-Zahlung ohne Referenz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BR-QR-002 verletzt (keine QRR bei QR-IBAN)</w:t>
            </w:r>
          </w:p>
        </w:tc>
      </w:tr>
      <w:tr>
        <w:tc>
          <w:tcPr>
            <w:tcW w:type="dxa" w:w="1234"/>
          </w:tcPr>
          <w:p>
            <w:r>
              <w:t>TC-IBAN-001</w:t>
            </w:r>
          </w:p>
        </w:tc>
        <w:tc>
          <w:tcPr>
            <w:tcW w:type="dxa" w:w="1234"/>
          </w:tcPr>
          <w:p>
            <w:r>
              <w:t>Domestic IBAN Standard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TC-IBAN-002</w:t>
            </w:r>
          </w:p>
        </w:tc>
        <w:tc>
          <w:tcPr>
            <w:tcW w:type="dxa" w:w="1234"/>
          </w:tcPr>
          <w:p>
            <w:r>
              <w:t>Domestic IBAN falsche Waehrung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BR-IBAN-004: Währung muss CHF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BR-IBAN-004 verletzt (Waehrung != CHF)</w:t>
            </w:r>
          </w:p>
        </w:tc>
      </w:tr>
      <w:tr>
        <w:tc>
          <w:tcPr>
            <w:tcW w:type="dxa" w:w="1234"/>
          </w:tcPr>
          <w:p>
            <w:r>
              <w:t>TC-CBPR-001</w:t>
            </w:r>
          </w:p>
        </w:tc>
        <w:tc>
          <w:tcPr>
            <w:tcW w:type="dxa" w:w="1234"/>
          </w:tcPr>
          <w:p>
            <w:r>
              <w:t>CBPR+ USD-Zahlung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TC-CBPR-002</w:t>
            </w:r>
          </w:p>
        </w:tc>
        <w:tc>
          <w:tcPr>
            <w:tcW w:type="dxa" w:w="1234"/>
          </w:tcPr>
          <w:p>
            <w:r>
              <w:t>CBPR+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BR-CBPR-005 verletzt (kein Creditor-Agent)</w:t>
            </w:r>
          </w:p>
        </w:tc>
      </w:tr>
      <w:tr>
        <w:tc>
          <w:tcPr>
            <w:tcW w:type="dxa" w:w="1234"/>
          </w:tcPr>
          <w:p>
            <w:r>
              <w:t>TC-CBPR-003</w:t>
            </w:r>
          </w:p>
        </w:tc>
        <w:tc>
          <w:tcPr>
            <w:tcW w:type="dxa" w:w="1234"/>
          </w:tcPr>
          <w:p>
            <w:r>
              <w:t>CBPR+ JPY-Zahlung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Japanische Yen-Zahlung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