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color w:val="000000"/>
          <w:sz w:val="32"/>
          <w:szCs w:val="32"/>
          <w:rtl w:val="0"/>
        </w:rPr>
        <w:t xml:space="preserve">ACTA DE </w:t>
      </w:r>
      <w:r w:rsidDel="00000000" w:rsidR="00000000" w:rsidRPr="00000000">
        <w:rPr>
          <w:b w:val="1"/>
          <w:sz w:val="32"/>
          <w:szCs w:val="32"/>
          <w:rtl w:val="0"/>
        </w:rPr>
        <w:t xml:space="preserve">DAILY MEETING</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rtl w:val="0"/>
              </w:rPr>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rPr>
                <w:sz w:val="22"/>
                <w:szCs w:val="22"/>
              </w:rPr>
            </w:pPr>
            <w:r w:rsidDel="00000000" w:rsidR="00000000" w:rsidRPr="00000000">
              <w:rPr>
                <w:sz w:val="22"/>
                <w:szCs w:val="22"/>
                <w:rtl w:val="0"/>
              </w:rPr>
              <w:t xml:space="preserve">002</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Sebastián Ibarra</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Catalina Esquivel</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sz w:val="22"/>
                <w:szCs w:val="22"/>
              </w:rPr>
            </w:pPr>
            <w:r w:rsidDel="00000000" w:rsidR="00000000" w:rsidRPr="00000000">
              <w:rPr>
                <w:sz w:val="22"/>
                <w:szCs w:val="22"/>
                <w:rtl w:val="0"/>
              </w:rPr>
              <w:t xml:space="preserve">Sebastián Ibarra, Catalina Esquivel</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0">
            <w:pPr>
              <w:widowControl w:val="0"/>
              <w:rPr>
                <w:sz w:val="22"/>
                <w:szCs w:val="22"/>
              </w:rPr>
            </w:pPr>
            <w:r w:rsidDel="00000000" w:rsidR="00000000" w:rsidRPr="00000000">
              <w:rPr>
                <w:sz w:val="22"/>
                <w:szCs w:val="22"/>
                <w:rtl w:val="0"/>
              </w:rPr>
              <w:t xml:space="preserve">Team Scrun</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4">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4"/>
              <w:tblW w:w="5629.0" w:type="dxa"/>
              <w:jc w:val="left"/>
              <w:tblLayout w:type="fixed"/>
              <w:tblLook w:val="0400"/>
            </w:tblPr>
            <w:tblGrid>
              <w:gridCol w:w="5629"/>
              <w:tblGridChange w:id="0">
                <w:tblGrid>
                  <w:gridCol w:w="5629"/>
                </w:tblGrid>
              </w:tblGridChange>
            </w:tblGrid>
            <w:tr>
              <w:trPr>
                <w:cantSplit w:val="0"/>
                <w:tblHeader w:val="0"/>
              </w:trPr>
              <w:tc>
                <w:tcPr>
                  <w:vAlign w:val="center"/>
                </w:tcPr>
                <w:p w:rsidR="00000000" w:rsidDel="00000000" w:rsidP="00000000" w:rsidRDefault="00000000" w:rsidRPr="00000000" w14:paraId="00000027">
                  <w:pPr>
                    <w:rPr>
                      <w:color w:val="000000"/>
                    </w:rPr>
                  </w:pPr>
                  <w:r w:rsidDel="00000000" w:rsidR="00000000" w:rsidRPr="00000000">
                    <w:rPr>
                      <w:color w:val="000000"/>
                      <w:rtl w:val="0"/>
                    </w:rPr>
                    <w:t xml:space="preserve"> </w:t>
                  </w:r>
                  <w:r w:rsidDel="00000000" w:rsidR="00000000" w:rsidRPr="00000000">
                    <w:rPr>
                      <w:rtl w:val="0"/>
                    </w:rPr>
                    <w:t xml:space="preserve">Avance en la visualización de rendimiento de las áreas de la empresa (E02-H04).</w:t>
                  </w:r>
                  <w:r w:rsidDel="00000000" w:rsidR="00000000" w:rsidRPr="00000000">
                    <w:rPr>
                      <w:rtl w:val="0"/>
                    </w:rPr>
                  </w:r>
                </w:p>
              </w:tc>
            </w:tr>
          </w:tbl>
          <w:p w:rsidR="00000000" w:rsidDel="00000000" w:rsidP="00000000" w:rsidRDefault="00000000" w:rsidRPr="00000000" w14:paraId="00000028">
            <w:pPr>
              <w:widowControl w:val="0"/>
              <w:rPr>
                <w:sz w:val="22"/>
                <w:szCs w:val="22"/>
              </w:rPr>
            </w:pPr>
            <w:r w:rsidDel="00000000" w:rsidR="00000000" w:rsidRPr="00000000">
              <w:rPr>
                <w:rtl w:val="0"/>
              </w:rPr>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9">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5"/>
              <w:tblW w:w="7145.0" w:type="dxa"/>
              <w:jc w:val="left"/>
              <w:tblLayout w:type="fixed"/>
              <w:tblLook w:val="0400"/>
            </w:tblPr>
            <w:tblGrid>
              <w:gridCol w:w="81"/>
              <w:gridCol w:w="7064"/>
              <w:tblGridChange w:id="0">
                <w:tblGrid>
                  <w:gridCol w:w="81"/>
                  <w:gridCol w:w="7064"/>
                </w:tblGrid>
              </w:tblGridChange>
            </w:tblGrid>
            <w:tr>
              <w:trPr>
                <w:cantSplit w:val="0"/>
                <w:tblHeader w:val="0"/>
              </w:trPr>
              <w:tc>
                <w:tcPr>
                  <w:vAlign w:val="center"/>
                </w:tcPr>
                <w:p w:rsidR="00000000" w:rsidDel="00000000" w:rsidP="00000000" w:rsidRDefault="00000000" w:rsidRPr="00000000" w14:paraId="0000002B">
                  <w:pPr>
                    <w:rPr>
                      <w:color w:val="000000"/>
                    </w:rPr>
                  </w:pPr>
                  <w:r w:rsidDel="00000000" w:rsidR="00000000" w:rsidRPr="00000000">
                    <w:rPr>
                      <w:rtl w:val="0"/>
                    </w:rPr>
                  </w:r>
                </w:p>
              </w:tc>
              <w:tc>
                <w:tcPr>
                  <w:vAlign w:val="center"/>
                </w:tcPr>
                <w:p w:rsidR="00000000" w:rsidDel="00000000" w:rsidP="00000000" w:rsidRDefault="00000000" w:rsidRPr="00000000" w14:paraId="0000002C">
                  <w:pPr>
                    <w:rPr>
                      <w:color w:val="000000"/>
                    </w:rPr>
                  </w:pPr>
                  <w:r w:rsidDel="00000000" w:rsidR="00000000" w:rsidRPr="00000000">
                    <w:rPr>
                      <w:rtl w:val="0"/>
                    </w:rPr>
                    <w:t xml:space="preserve">Progreso en la creación de gráficos de productividad y análisis de interacciones (E02-H06, E02-H05).</w:t>
                  </w:r>
                  <w:r w:rsidDel="00000000" w:rsidR="00000000" w:rsidRPr="00000000">
                    <w:rPr>
                      <w:rtl w:val="0"/>
                    </w:rPr>
                  </w:r>
                </w:p>
              </w:tc>
            </w:tr>
          </w:tbl>
          <w:p w:rsidR="00000000" w:rsidDel="00000000" w:rsidP="00000000" w:rsidRDefault="00000000" w:rsidRPr="00000000" w14:paraId="0000002D">
            <w:pPr>
              <w:widowControl w:val="0"/>
              <w:rPr>
                <w:sz w:val="22"/>
                <w:szCs w:val="22"/>
              </w:rPr>
            </w:pPr>
            <w:r w:rsidDel="00000000" w:rsidR="00000000" w:rsidRPr="00000000">
              <w:rPr>
                <w:rtl w:val="0"/>
              </w:rPr>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E">
            <w:pPr>
              <w:widowControl w:val="0"/>
              <w:jc w:val="center"/>
              <w:rPr>
                <w:sz w:val="22"/>
                <w:szCs w:val="22"/>
              </w:rPr>
            </w:pPr>
            <w:r w:rsidDel="00000000" w:rsidR="00000000" w:rsidRPr="00000000">
              <w:rPr>
                <w:sz w:val="22"/>
                <w:szCs w:val="22"/>
                <w:rtl w:val="0"/>
              </w:rPr>
              <w:t xml:space="preserve">3</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bl>
            <w:tblPr>
              <w:tblStyle w:val="Table6"/>
              <w:tblW w:w="8158.000000000001" w:type="dxa"/>
              <w:jc w:val="left"/>
              <w:tblLayout w:type="fixed"/>
              <w:tblLook w:val="0400"/>
            </w:tblPr>
            <w:tblGrid>
              <w:gridCol w:w="81"/>
              <w:gridCol w:w="8077"/>
              <w:tblGridChange w:id="0">
                <w:tblGrid>
                  <w:gridCol w:w="81"/>
                  <w:gridCol w:w="8077"/>
                </w:tblGrid>
              </w:tblGridChange>
            </w:tblGrid>
            <w:tr>
              <w:trPr>
                <w:cantSplit w:val="0"/>
                <w:tblHeader w:val="0"/>
              </w:trPr>
              <w:tc>
                <w:tcPr>
                  <w:vAlign w:val="center"/>
                </w:tcPr>
                <w:p w:rsidR="00000000" w:rsidDel="00000000" w:rsidP="00000000" w:rsidRDefault="00000000" w:rsidRPr="00000000" w14:paraId="00000030">
                  <w:pPr>
                    <w:rPr>
                      <w:color w:val="000000"/>
                    </w:rPr>
                  </w:pPr>
                  <w:r w:rsidDel="00000000" w:rsidR="00000000" w:rsidRPr="00000000">
                    <w:rPr>
                      <w:rtl w:val="0"/>
                    </w:rPr>
                  </w:r>
                </w:p>
              </w:tc>
              <w:tc>
                <w:tcPr>
                  <w:vAlign w:val="center"/>
                </w:tcPr>
                <w:p w:rsidR="00000000" w:rsidDel="00000000" w:rsidP="00000000" w:rsidRDefault="00000000" w:rsidRPr="00000000" w14:paraId="00000031">
                  <w:pPr>
                    <w:rPr>
                      <w:color w:val="000000"/>
                    </w:rPr>
                  </w:pPr>
                  <w:r w:rsidDel="00000000" w:rsidR="00000000" w:rsidRPr="00000000">
                    <w:rPr>
                      <w:color w:val="000000"/>
                      <w:rtl w:val="0"/>
                    </w:rPr>
                    <w:t xml:space="preserve">I</w:t>
                  </w:r>
                  <w:r w:rsidDel="00000000" w:rsidR="00000000" w:rsidRPr="00000000">
                    <w:rPr>
                      <w:rtl w:val="0"/>
                    </w:rPr>
                    <w:t xml:space="preserve">Implementación del gráfico circular para distribución de empleados por área (E02-H07).</w:t>
                  </w:r>
                  <w:r w:rsidDel="00000000" w:rsidR="00000000" w:rsidRPr="00000000">
                    <w:rPr>
                      <w:rtl w:val="0"/>
                    </w:rPr>
                  </w:r>
                </w:p>
              </w:tc>
            </w:tr>
          </w:tbl>
          <w:p w:rsidR="00000000" w:rsidDel="00000000" w:rsidP="00000000" w:rsidRDefault="00000000" w:rsidRPr="00000000" w14:paraId="00000032">
            <w:pPr>
              <w:widowControl w:val="0"/>
              <w:rPr>
                <w:sz w:val="22"/>
                <w:szCs w:val="22"/>
              </w:rPr>
            </w:pPr>
            <w:r w:rsidDel="00000000" w:rsidR="00000000" w:rsidRPr="00000000">
              <w:rPr>
                <w:rtl w:val="0"/>
              </w:rPr>
            </w:r>
          </w:p>
        </w:tc>
      </w:tr>
    </w:tbl>
    <w:p w:rsidR="00000000" w:rsidDel="00000000" w:rsidP="00000000" w:rsidRDefault="00000000" w:rsidRPr="00000000" w14:paraId="00000033">
      <w:pPr>
        <w:jc w:val="both"/>
        <w:rPr>
          <w:color w:val="2e74b5"/>
        </w:rPr>
      </w:pPr>
      <w:r w:rsidDel="00000000" w:rsidR="00000000" w:rsidRPr="00000000">
        <w:rPr>
          <w:rtl w:val="0"/>
        </w:rPr>
      </w:r>
    </w:p>
    <w:p w:rsidR="00000000" w:rsidDel="00000000" w:rsidP="00000000" w:rsidRDefault="00000000" w:rsidRPr="00000000" w14:paraId="00000034">
      <w:pPr>
        <w:jc w:val="both"/>
        <w:rPr>
          <w:color w:val="2e74b5"/>
        </w:rPr>
      </w:pPr>
      <w:r w:rsidDel="00000000" w:rsidR="00000000" w:rsidRPr="00000000">
        <w:rPr>
          <w:rtl w:val="0"/>
        </w:rPr>
      </w:r>
    </w:p>
    <w:p w:rsidR="00000000" w:rsidDel="00000000" w:rsidP="00000000" w:rsidRDefault="00000000" w:rsidRPr="00000000" w14:paraId="00000035">
      <w:pPr>
        <w:jc w:val="both"/>
        <w:rPr>
          <w:color w:val="2e74b5"/>
        </w:rPr>
      </w:pPr>
      <w:r w:rsidDel="00000000" w:rsidR="00000000" w:rsidRPr="00000000">
        <w:rPr>
          <w:rtl w:val="0"/>
        </w:rPr>
      </w:r>
    </w:p>
    <w:p w:rsidR="00000000" w:rsidDel="00000000" w:rsidP="00000000" w:rsidRDefault="00000000" w:rsidRPr="00000000" w14:paraId="00000036">
      <w:pPr>
        <w:jc w:val="both"/>
        <w:rPr>
          <w:color w:val="2e74b5"/>
        </w:rPr>
      </w:pPr>
      <w:r w:rsidDel="00000000" w:rsidR="00000000" w:rsidRPr="00000000">
        <w:rPr>
          <w:rtl w:val="0"/>
        </w:rPr>
      </w:r>
    </w:p>
    <w:p w:rsidR="00000000" w:rsidDel="00000000" w:rsidP="00000000" w:rsidRDefault="00000000" w:rsidRPr="00000000" w14:paraId="00000037">
      <w:pPr>
        <w:jc w:val="both"/>
        <w:rPr>
          <w:color w:val="2e74b5"/>
        </w:rPr>
      </w:pPr>
      <w:r w:rsidDel="00000000" w:rsidR="00000000" w:rsidRPr="00000000">
        <w:rPr>
          <w:rtl w:val="0"/>
        </w:rPr>
      </w:r>
    </w:p>
    <w:p w:rsidR="00000000" w:rsidDel="00000000" w:rsidP="00000000" w:rsidRDefault="00000000" w:rsidRPr="00000000" w14:paraId="00000038">
      <w:pPr>
        <w:jc w:val="both"/>
        <w:rPr>
          <w:color w:val="2e74b5"/>
        </w:rPr>
      </w:pPr>
      <w:r w:rsidDel="00000000" w:rsidR="00000000" w:rsidRPr="00000000">
        <w:rPr>
          <w:rtl w:val="0"/>
        </w:rPr>
      </w:r>
    </w:p>
    <w:p w:rsidR="00000000" w:rsidDel="00000000" w:rsidP="00000000" w:rsidRDefault="00000000" w:rsidRPr="00000000" w14:paraId="00000039">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tbl>
      <w:tblPr>
        <w:tblStyle w:val="Table7"/>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A">
            <w:pPr>
              <w:widowControl w:val="0"/>
              <w:numPr>
                <w:ilvl w:val="0"/>
                <w:numId w:val="2"/>
              </w:numPr>
              <w:ind w:left="720" w:hanging="360"/>
              <w:jc w:val="both"/>
              <w:rPr>
                <w:rFonts w:ascii="Calibri" w:cs="Calibri" w:eastAsia="Calibri" w:hAnsi="Calibri"/>
                <w:sz w:val="22"/>
                <w:szCs w:val="22"/>
              </w:rPr>
            </w:pPr>
            <w:r w:rsidDel="00000000" w:rsidR="00000000" w:rsidRPr="00000000">
              <w:rPr>
                <w:b w:val="1"/>
                <w:sz w:val="22"/>
                <w:szCs w:val="22"/>
                <w:rtl w:val="0"/>
              </w:rPr>
              <w:t xml:space="preserve">E02-H04</w:t>
            </w:r>
            <w:r w:rsidDel="00000000" w:rsidR="00000000" w:rsidRPr="00000000">
              <w:rPr>
                <w:sz w:val="22"/>
                <w:szCs w:val="22"/>
                <w:rtl w:val="0"/>
              </w:rPr>
              <w:t xml:space="preserve">: El diseño del gráfico de rendimiento por áreas de la empresa está avanzando. Se completó la integración de los datos iniciales, pero se encontraron algunos problemas de consistencia en los datos. El equipo está trabajando en resolver estas inconsistencias para asegurar una visualización precisa. Se está afinando la presentación de los resultados en el dashboard.</w:t>
            </w:r>
          </w:p>
          <w:p w:rsidR="00000000" w:rsidDel="00000000" w:rsidP="00000000" w:rsidRDefault="00000000" w:rsidRPr="00000000" w14:paraId="0000003B">
            <w:pPr>
              <w:widowControl w:val="0"/>
              <w:numPr>
                <w:ilvl w:val="0"/>
                <w:numId w:val="2"/>
              </w:numPr>
              <w:ind w:left="720" w:hanging="360"/>
              <w:jc w:val="both"/>
              <w:rPr>
                <w:rFonts w:ascii="Calibri" w:cs="Calibri" w:eastAsia="Calibri" w:hAnsi="Calibri"/>
                <w:sz w:val="22"/>
                <w:szCs w:val="22"/>
              </w:rPr>
            </w:pPr>
            <w:r w:rsidDel="00000000" w:rsidR="00000000" w:rsidRPr="00000000">
              <w:rPr>
                <w:b w:val="1"/>
                <w:sz w:val="22"/>
                <w:szCs w:val="22"/>
                <w:rtl w:val="0"/>
              </w:rPr>
              <w:t xml:space="preserve">E02-H06, E02-H05</w:t>
            </w:r>
            <w:r w:rsidDel="00000000" w:rsidR="00000000" w:rsidRPr="00000000">
              <w:rPr>
                <w:sz w:val="22"/>
                <w:szCs w:val="22"/>
                <w:rtl w:val="0"/>
              </w:rPr>
              <w:t xml:space="preserve">: La implementación de los gráficos de productividad a lo largo del tiempo y los temas más consultados en el asistente virtual está en progreso. Se lograron avances en la generación de gráficos de productividad, pero hay bloqueos debido a la falta de acceso a algunos datos históricos y de interacciones. El equipo está gestionando dependencias con el equipo de datos para obtener la información necesaria.</w:t>
            </w:r>
          </w:p>
          <w:p w:rsidR="00000000" w:rsidDel="00000000" w:rsidP="00000000" w:rsidRDefault="00000000" w:rsidRPr="00000000" w14:paraId="0000003C">
            <w:pPr>
              <w:widowControl w:val="0"/>
              <w:numPr>
                <w:ilvl w:val="0"/>
                <w:numId w:val="2"/>
              </w:numPr>
              <w:ind w:left="720" w:hanging="360"/>
              <w:jc w:val="both"/>
              <w:rPr>
                <w:rFonts w:ascii="Calibri" w:cs="Calibri" w:eastAsia="Calibri" w:hAnsi="Calibri"/>
                <w:sz w:val="22"/>
                <w:szCs w:val="22"/>
              </w:rPr>
            </w:pPr>
            <w:r w:rsidDel="00000000" w:rsidR="00000000" w:rsidRPr="00000000">
              <w:rPr>
                <w:b w:val="1"/>
                <w:sz w:val="22"/>
                <w:szCs w:val="22"/>
                <w:rtl w:val="0"/>
              </w:rPr>
              <w:t xml:space="preserve">E02-H07</w:t>
            </w:r>
            <w:r w:rsidDel="00000000" w:rsidR="00000000" w:rsidRPr="00000000">
              <w:rPr>
                <w:sz w:val="22"/>
                <w:szCs w:val="22"/>
                <w:rtl w:val="0"/>
              </w:rPr>
              <w:t xml:space="preserve">: El gráfico circular para la distribución de empleados por área ya tiene una versión preliminar. Sin embargo, algunos datos de los empleados no se están actualizando correctamente en el sistema. Se está trabajando para integrar correctamente la base de datos de empleados en la visualización del gráfico.</w:t>
            </w:r>
            <w:r w:rsidDel="00000000" w:rsidR="00000000" w:rsidRPr="00000000">
              <w:rPr>
                <w:rtl w:val="0"/>
              </w:rPr>
            </w:r>
          </w:p>
        </w:tc>
      </w:tr>
    </w:tbl>
    <w:p w:rsidR="00000000" w:rsidDel="00000000" w:rsidP="00000000" w:rsidRDefault="00000000" w:rsidRPr="00000000" w14:paraId="0000003D">
      <w:pPr>
        <w:ind w:firstLine="708"/>
        <w:jc w:val="both"/>
        <w:rPr>
          <w:color w:val="000000"/>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Liberation San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-499108</wp:posOffset>
          </wp:positionV>
          <wp:extent cx="2209800" cy="36703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spacing w:line="240" w:lineRule="auto"/>
    </w:pPr>
    <w:rPr>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QoGY7jhr4Igr4S7q4VLfB61RwQ==">CgMxLjA4AHIhMWFPWlNOZzk1WjJ4bEhnOU0wYjJ6czJWSTJxd2FXVWs3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2024-10-17T16:25:00Z</dcterms:created>
  <dc:creator>Marcelo Godoy Gálvez</dc:creator>
</cp:coreProperties>
</file>