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005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Sebastián Ibarra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Catalina Esquivel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Sebastián Ibarra, Catalina Esquivel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Scrun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394.0" w:type="dxa"/>
              <w:jc w:val="left"/>
              <w:tblLayout w:type="fixed"/>
              <w:tblLook w:val="0400"/>
            </w:tblPr>
            <w:tblGrid>
              <w:gridCol w:w="7394"/>
              <w:tblGridChange w:id="0">
                <w:tblGrid>
                  <w:gridCol w:w="739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Estado del asistente virtual respondiendo dudas y consultas (E06-H15).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500.0" w:type="dxa"/>
              <w:jc w:val="left"/>
              <w:tblLayout w:type="fixed"/>
              <w:tblLook w:val="0400"/>
            </w:tblPr>
            <w:tblGrid>
              <w:gridCol w:w="81"/>
              <w:gridCol w:w="6419"/>
              <w:tblGridChange w:id="0">
                <w:tblGrid>
                  <w:gridCol w:w="81"/>
                  <w:gridCol w:w="641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B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C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tl w:val="0"/>
                    </w:rPr>
                    <w:t xml:space="preserve">Progreso en la funcionalidad de disponibilidad 24/7 del asistente virtual (E06-H16).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833.0" w:type="dxa"/>
              <w:jc w:val="left"/>
              <w:tblLayout w:type="fixed"/>
              <w:tblLook w:val="0400"/>
            </w:tblPr>
            <w:tblGrid>
              <w:gridCol w:w="81"/>
              <w:gridCol w:w="8752"/>
              <w:tblGridChange w:id="0">
                <w:tblGrid>
                  <w:gridCol w:w="81"/>
                  <w:gridCol w:w="875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0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Avance en el panel de visualización detallada de clientes (E08-H19).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tbl>
      <w:tblPr>
        <w:tblStyle w:val="Table7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E06-H15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El asistente virtual ha sido probado en escenarios simples y responde correctamente. Pendiente pruebas más complejas.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E06-H16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Se implementaron mecanismos para garantizar la disponibilidad 24/7. El equipo está monitoreando la estabilidad en ambientes simulados.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E08-H19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Panel funcional, con opción de selección y visualización individual de clientes. Pendiente mejoras en interfaz de usuario.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88" w:lineRule="auto"/>
              <w:ind w:left="72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rh9t0y4aGsf9ATjKnZtJ5lsoHQ==">CgMxLjA4AHIhMWpEWDRhRnRWbS1GNlNnSXRSN3JGTDBXczBVaERidXJM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2024-10-17T16:25:00Z</dcterms:created>
  <dc:creator>Marcelo Godoy Gálvez</dc:creator>
</cp:coreProperties>
</file>