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Home — Serviceanhang Österreich</w:t>
      </w:r>
    </w:p>
    <w:p>
      <w:r>
        <w:rPr>
          <w:i/>
          <w:color w:val="555555"/>
        </w:rPr>
        <w:t>Ergänzung zur Garantie- und Versandrichtlinie · gültig ab 1. Februar 2026</w:t>
      </w:r>
    </w:p>
    <w:p>
      <w:pPr>
        <w:pStyle w:val="Heading1"/>
      </w:pPr>
      <w:r>
        <w:t>Geltung</w:t>
      </w:r>
    </w:p>
    <w:p>
      <w:r>
        <w:t>Dieser Anhang ergänzt die allgemeine Garantie-, Rückgabe- und Versandrichtlinie für Lieferungen nach Österreich. Da Österreich zum EU-Binnenmarkt gehört, entfallen Zoll und Einfuhrumsatzsteuer; die allgemeine Richtlinie gilt weitgehend unverändert.</w:t>
      </w:r>
    </w:p>
    <w:p>
      <w:pPr>
        <w:pStyle w:val="Heading1"/>
      </w:pPr>
      <w:r>
        <w:t>Versand</w:t>
      </w:r>
    </w:p>
    <w:p>
      <w:r>
        <w:t>Der Versand erfolgt aus dem Lager Frankfurt. Bestellungen bis 14:00 Uhr MEZ gehen am selben Werktag raus. Für Wien und die Landeshauptstädte liefert der Partner in der Regel einen Werktag schneller als die unten angegebene Laufzeit.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Versandart</w:t>
            </w:r>
          </w:p>
        </w:tc>
        <w:tc>
          <w:tcPr>
            <w:tcW w:type="dxa" w:w="2880"/>
          </w:tcPr>
          <w:p>
            <w:r/>
            <w:r>
              <w:rPr>
                <w:b/>
              </w:rPr>
              <w:t>Laufzeit</w:t>
            </w:r>
          </w:p>
        </w:tc>
        <w:tc>
          <w:tcPr>
            <w:tcW w:type="dxa" w:w="2880"/>
          </w:tcPr>
          <w:p>
            <w:r/>
            <w:r>
              <w:rPr>
                <w:b/>
              </w:rPr>
              <w:t>Versandfrei ab</w:t>
            </w:r>
          </w:p>
        </w:tc>
      </w:tr>
      <w:tr>
        <w:tc>
          <w:tcPr>
            <w:tcW w:type="dxa" w:w="2880"/>
          </w:tcPr>
          <w:p>
            <w:r>
              <w:t>Standard</w:t>
            </w:r>
          </w:p>
        </w:tc>
        <w:tc>
          <w:tcPr>
            <w:tcW w:type="dxa" w:w="2880"/>
          </w:tcPr>
          <w:p>
            <w:r>
              <w:t>3–4 Werktage</w:t>
            </w:r>
          </w:p>
        </w:tc>
        <w:tc>
          <w:tcPr>
            <w:tcW w:type="dxa" w:w="2880"/>
          </w:tcPr>
          <w:p>
            <w:r>
              <w:t>59 €</w:t>
            </w:r>
          </w:p>
        </w:tc>
      </w:tr>
      <w:tr>
        <w:tc>
          <w:tcPr>
            <w:tcW w:type="dxa" w:w="2880"/>
          </w:tcPr>
          <w:p>
            <w:r>
              <w:t>Express</w:t>
            </w:r>
          </w:p>
        </w:tc>
        <w:tc>
          <w:tcPr>
            <w:tcW w:type="dxa" w:w="2880"/>
          </w:tcPr>
          <w:p>
            <w:r>
              <w:t>2 Werktage</w:t>
            </w:r>
          </w:p>
        </w:tc>
        <w:tc>
          <w:tcPr>
            <w:tcW w:type="dxa" w:w="2880"/>
          </w:tcPr>
          <w:p>
            <w:r>
              <w:t>nicht verfügbar</w:t>
            </w:r>
          </w:p>
        </w:tc>
      </w:tr>
      <w:tr>
        <w:tc>
          <w:tcPr>
            <w:tcW w:type="dxa" w:w="2880"/>
          </w:tcPr>
          <w:p>
            <w:r>
              <w:t>Sperrgut</w:t>
            </w:r>
          </w:p>
        </w:tc>
        <w:tc>
          <w:tcPr>
            <w:tcW w:type="dxa" w:w="2880"/>
          </w:tcPr>
          <w:p>
            <w:r>
              <w:t>5–6 Werktage</w:t>
            </w:r>
          </w:p>
        </w:tc>
        <w:tc>
          <w:tcPr>
            <w:tcW w:type="dxa" w:w="2880"/>
          </w:tcPr>
          <w:p>
            <w:r>
              <w:t>nicht verfügbar</w:t>
            </w:r>
          </w:p>
        </w:tc>
      </w:tr>
    </w:tbl>
    <w:p>
      <w:pPr>
        <w:pStyle w:val="Heading1"/>
      </w:pPr>
      <w:r>
        <w:t>Vor-Ort-Reparatur</w:t>
      </w:r>
    </w:p>
    <w:p>
      <w:r>
        <w:t>Die Vor-Ort-Reparatur steht in Österreich für gewerbliche Installationen ab zwanzig Geräten mit gültigem Wartungsvertrag zur Verfügung. Der Einsatz erfolgt innerhalb von fünf Werktagen nach Anerkennung des Garantiefalls. Aufgrund der Anfahrtswege gilt für Osttirol und das Kleinwalsertal eine Frist von zehn Werktagen.</w:t>
      </w:r>
    </w:p>
    <w:p>
      <w:pPr>
        <w:pStyle w:val="Heading1"/>
      </w:pPr>
      <w:r>
        <w:t>Entsorgung</w:t>
      </w:r>
    </w:p>
    <w:p>
      <w:r>
        <w:t>Altgeräte nehmen wir kostenlos zurück. Legen Sie das Gerät der nächsten Rücksendung bei oder geben Sie es bei einer kommunalen Sammelstelle ab. Batterien sind vor der Rückgabe zu entnehmen und getrennt zu entsorgen.</w:t>
      </w:r>
    </w:p>
    <w:p>
      <w:pPr>
        <w:pStyle w:val="Heading1"/>
      </w:pPr>
      <w:r>
        <w:t>Kontakt</w:t>
      </w:r>
    </w:p>
    <w:p>
      <w:r>
        <w:t>Für Rückfragen zu diesem Anhang wenden Sie sich bitte über die App an den Support und geben Sie Ihre Bestellnummer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Home — Serviceanhang Österreich</dc:title>
  <dc:subject/>
  <dc:creator>Aurora Home</dc:creator>
  <cp:keywords/>
  <dc:description>generated by python-docx</dc:description>
  <cp:lastModifiedBy/>
  <cp:revision>1</cp:revision>
  <dcterms:created xsi:type="dcterms:W3CDTF">2026-01-15T09:00:00Z</dcterms:created>
  <dcterms:modified xsi:type="dcterms:W3CDTF">2026-01-15T09:00:00Z</dcterms:modified>
  <cp:category/>
</cp:coreProperties>
</file>