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5CB" w:rsidRDefault="00D11A28">
      <w:pPr>
        <w:jc w:val="right"/>
        <w:rPr>
          <w:rFonts w:eastAsia="Times New Roman" w:cs="Times New Roman"/>
          <w:b/>
          <w:sz w:val="20"/>
          <w:szCs w:val="20"/>
        </w:rPr>
      </w:pPr>
      <w:r>
        <w:rPr>
          <w:rFonts w:eastAsia="Times New Roman" w:cs="Times New Roman"/>
          <w:b/>
          <w:sz w:val="20"/>
          <w:szCs w:val="20"/>
        </w:rPr>
        <w:t>Puntos: 8 - 9 - 10 - 11 - 12 - 13.</w:t>
      </w:r>
    </w:p>
    <w:p w:rsidR="00F375CB" w:rsidRDefault="00D11A28">
      <w:pPr>
        <w:rPr>
          <w:rFonts w:eastAsia="Times New Roman" w:cs="Times New Roman"/>
          <w:sz w:val="18"/>
          <w:szCs w:val="18"/>
        </w:rPr>
      </w:pPr>
      <w:r>
        <w:rPr>
          <w:rFonts w:eastAsia="Times New Roman" w:cs="Times New Roman"/>
          <w:b/>
          <w:sz w:val="18"/>
          <w:szCs w:val="18"/>
        </w:rPr>
        <w:t>8.</w:t>
      </w:r>
      <w:r>
        <w:rPr>
          <w:rFonts w:eastAsia="Times New Roman" w:cs="Times New Roman"/>
          <w:sz w:val="18"/>
          <w:szCs w:val="18"/>
        </w:rPr>
        <w:t xml:space="preserve"> En qué año se creó el estándar ISO/IEC/IEEE 29119 - </w:t>
      </w:r>
      <w:r>
        <w:rPr>
          <w:rFonts w:eastAsia="Times New Roman" w:cs="Times New Roman"/>
          <w:b/>
          <w:sz w:val="18"/>
          <w:szCs w:val="18"/>
        </w:rPr>
        <w:t>9.</w:t>
      </w:r>
      <w:r>
        <w:rPr>
          <w:rFonts w:eastAsia="Times New Roman" w:cs="Times New Roman"/>
          <w:sz w:val="18"/>
          <w:szCs w:val="18"/>
        </w:rPr>
        <w:t xml:space="preserve"> Cuál es el alcance de la IEEE29119 - </w:t>
      </w:r>
      <w:r>
        <w:rPr>
          <w:rFonts w:eastAsia="Times New Roman" w:cs="Times New Roman"/>
          <w:b/>
          <w:sz w:val="18"/>
          <w:szCs w:val="18"/>
        </w:rPr>
        <w:t>10.</w:t>
      </w:r>
      <w:r>
        <w:rPr>
          <w:rFonts w:eastAsia="Times New Roman" w:cs="Times New Roman"/>
          <w:sz w:val="18"/>
          <w:szCs w:val="18"/>
        </w:rPr>
        <w:t xml:space="preserve"> Cuál es el propósito de la IEEE29119 - </w:t>
      </w:r>
      <w:r>
        <w:rPr>
          <w:rFonts w:eastAsia="Times New Roman" w:cs="Times New Roman"/>
          <w:b/>
          <w:sz w:val="18"/>
          <w:szCs w:val="18"/>
        </w:rPr>
        <w:t>11.</w:t>
      </w:r>
      <w:r>
        <w:rPr>
          <w:rFonts w:eastAsia="Times New Roman" w:cs="Times New Roman"/>
          <w:sz w:val="18"/>
          <w:szCs w:val="18"/>
        </w:rPr>
        <w:t xml:space="preserve"> Cuál es el aporte de lEEE29119 - </w:t>
      </w:r>
      <w:r>
        <w:rPr>
          <w:rFonts w:eastAsia="Times New Roman" w:cs="Times New Roman"/>
          <w:b/>
          <w:sz w:val="18"/>
          <w:szCs w:val="18"/>
        </w:rPr>
        <w:t>12.</w:t>
      </w:r>
      <w:r>
        <w:rPr>
          <w:rFonts w:eastAsia="Times New Roman" w:cs="Times New Roman"/>
          <w:sz w:val="18"/>
          <w:szCs w:val="18"/>
        </w:rPr>
        <w:t xml:space="preserve"> Cuál es la estructura de la IEEE29119. - </w:t>
      </w:r>
      <w:r>
        <w:rPr>
          <w:rFonts w:eastAsia="Times New Roman" w:cs="Times New Roman"/>
          <w:b/>
          <w:sz w:val="18"/>
          <w:szCs w:val="18"/>
        </w:rPr>
        <w:t>13.</w:t>
      </w:r>
      <w:r>
        <w:rPr>
          <w:rFonts w:eastAsia="Times New Roman" w:cs="Times New Roman"/>
          <w:sz w:val="18"/>
          <w:szCs w:val="18"/>
        </w:rPr>
        <w:t xml:space="preserve"> Defina cada una de las partes de la estructura IEEE29119 (Definiciones y vocabularios, procesos de pruebas, Documentación de pruebas y Técnicas de Pruebas)</w:t>
      </w:r>
    </w:p>
    <w:p w:rsidR="00F375CB" w:rsidRPr="001449A2" w:rsidRDefault="001449A2" w:rsidP="001449A2">
      <w:pPr>
        <w:pStyle w:val="Ttulo1"/>
        <w:rPr>
          <w:rFonts w:eastAsia="Times New Roman" w:cs="Times New Roman"/>
          <w:sz w:val="18"/>
          <w:szCs w:val="18"/>
        </w:rPr>
      </w:pPr>
      <w:r w:rsidRPr="001449A2">
        <w:t>TALLER DE CONCEPTUALIZACIÓN “estándares pruebas software”</w:t>
      </w:r>
    </w:p>
    <w:p w:rsidR="00F375CB" w:rsidRDefault="00D11A28" w:rsidP="00517428">
      <w:pPr>
        <w:pStyle w:val="Ttulo2"/>
      </w:pPr>
      <w:r>
        <w:t>En qué año se creó el estándar ISO/IEC/IEEE 29119</w:t>
      </w:r>
    </w:p>
    <w:p w:rsidR="00F375CB" w:rsidRDefault="00D11A28" w:rsidP="0070005E">
      <w:r>
        <w:t xml:space="preserve">La historia y cómo surge el ismo la historia </w:t>
      </w:r>
      <w:r>
        <w:t xml:space="preserve">del hiso 29110 comienza en febrero del 2007 con una propuesta de un proyecto pero no fue hasta agosto del 2008 donde se liberó el primer </w:t>
      </w:r>
      <w:proofErr w:type="spellStart"/>
      <w:r>
        <w:t>working</w:t>
      </w:r>
      <w:proofErr w:type="spellEnd"/>
      <w:r>
        <w:t xml:space="preserve"> </w:t>
      </w:r>
      <w:proofErr w:type="spellStart"/>
      <w:r>
        <w:t>draft</w:t>
      </w:r>
      <w:proofErr w:type="spellEnd"/>
      <w:r>
        <w:t xml:space="preserve"> ya en el 2010 se liberaron los primeros WDC de las partes 1 2 y 3 para revisión y en el 2011 de las segun</w:t>
      </w:r>
      <w:r>
        <w:t xml:space="preserve">das versiones de estos mismos junto con la parte 4 para hablar de la jerarquía que tiene el estándar </w:t>
      </w:r>
      <w:proofErr w:type="spellStart"/>
      <w:r>
        <w:t>iso</w:t>
      </w:r>
      <w:proofErr w:type="spellEnd"/>
      <w:r>
        <w:t xml:space="preserve"> 29119 es importante mencionar que fueron varias organizaciones las que se concentraron para unificar su conocimiento dentro del ámbito de pruebas de so</w:t>
      </w:r>
      <w:r>
        <w:t xml:space="preserve">ftware para sustituir algunos estándares viejos de la triple es sobre este ámbito algunas de esas empresas fueron hizo </w:t>
      </w:r>
      <w:proofErr w:type="spellStart"/>
      <w:r>
        <w:t>jtc</w:t>
      </w:r>
      <w:proofErr w:type="spellEnd"/>
      <w:r>
        <w:t xml:space="preserve"> uno enfocada a tics el propósito de la norma </w:t>
      </w:r>
      <w:proofErr w:type="spellStart"/>
      <w:r>
        <w:t>iso</w:t>
      </w:r>
      <w:proofErr w:type="spellEnd"/>
      <w:r>
        <w:t xml:space="preserve"> 29119 es una serie de estándares de pruebas de software especialmente en el nivel de</w:t>
      </w:r>
      <w:r>
        <w:t xml:space="preserve"> organización de administración con pruebas dinámicas es compatible con la prueba dinámica pruebas funcionales y no funcionales manual en el ensayo automatizado con </w:t>
      </w:r>
      <w:proofErr w:type="spellStart"/>
      <w:r>
        <w:t>guión</w:t>
      </w:r>
      <w:proofErr w:type="spellEnd"/>
      <w:r>
        <w:t xml:space="preserve"> y prueba sin </w:t>
      </w:r>
      <w:proofErr w:type="spellStart"/>
      <w:r>
        <w:t>guión</w:t>
      </w:r>
      <w:proofErr w:type="spellEnd"/>
      <w:r>
        <w:t xml:space="preserve"> hay que saber que son pruebas que buscan reducir el nivel de riesg</w:t>
      </w:r>
      <w:r>
        <w:t>os de productos informar a los afectados en su estado comenzando desde las primeras fases de un proyecto de software.</w:t>
      </w:r>
    </w:p>
    <w:p w:rsidR="00F375CB" w:rsidRDefault="00D11A28">
      <w:pPr>
        <w:numPr>
          <w:ilvl w:val="0"/>
          <w:numId w:val="1"/>
        </w:numPr>
        <w:rPr>
          <w:rFonts w:eastAsia="Times New Roman" w:cs="Times New Roman"/>
          <w:szCs w:val="24"/>
        </w:rPr>
      </w:pPr>
      <w:r>
        <w:rPr>
          <w:rFonts w:eastAsia="Times New Roman" w:cs="Times New Roman"/>
          <w:szCs w:val="24"/>
        </w:rPr>
        <w:t xml:space="preserve">Parte 1 – Conceptos y definiciones  </w:t>
      </w:r>
    </w:p>
    <w:p w:rsidR="00F375CB" w:rsidRDefault="00D11A28">
      <w:pPr>
        <w:numPr>
          <w:ilvl w:val="0"/>
          <w:numId w:val="1"/>
        </w:numPr>
        <w:rPr>
          <w:rFonts w:eastAsia="Times New Roman" w:cs="Times New Roman"/>
          <w:szCs w:val="24"/>
        </w:rPr>
      </w:pPr>
      <w:r>
        <w:rPr>
          <w:rFonts w:eastAsia="Times New Roman" w:cs="Times New Roman"/>
          <w:szCs w:val="24"/>
        </w:rPr>
        <w:t xml:space="preserve">Parte 2 – Modelo de procesos de pruebas  </w:t>
      </w:r>
    </w:p>
    <w:p w:rsidR="00F375CB" w:rsidRDefault="00D11A28">
      <w:pPr>
        <w:numPr>
          <w:ilvl w:val="0"/>
          <w:numId w:val="1"/>
        </w:numPr>
        <w:rPr>
          <w:rFonts w:eastAsia="Times New Roman" w:cs="Times New Roman"/>
          <w:szCs w:val="24"/>
        </w:rPr>
      </w:pPr>
      <w:r>
        <w:rPr>
          <w:rFonts w:eastAsia="Times New Roman" w:cs="Times New Roman"/>
          <w:szCs w:val="24"/>
        </w:rPr>
        <w:t xml:space="preserve">Parte 3 – Documentación de pruebas  </w:t>
      </w:r>
    </w:p>
    <w:p w:rsidR="00F375CB" w:rsidRDefault="00D11A28">
      <w:pPr>
        <w:numPr>
          <w:ilvl w:val="0"/>
          <w:numId w:val="1"/>
        </w:numPr>
        <w:rPr>
          <w:rFonts w:eastAsia="Times New Roman" w:cs="Times New Roman"/>
          <w:szCs w:val="24"/>
        </w:rPr>
      </w:pPr>
      <w:r>
        <w:rPr>
          <w:rFonts w:eastAsia="Times New Roman" w:cs="Times New Roman"/>
          <w:szCs w:val="24"/>
        </w:rPr>
        <w:t xml:space="preserve">Parte 4 – Técnicas de </w:t>
      </w:r>
      <w:r>
        <w:rPr>
          <w:rFonts w:eastAsia="Times New Roman" w:cs="Times New Roman"/>
          <w:szCs w:val="24"/>
        </w:rPr>
        <w:t xml:space="preserve">prueba </w:t>
      </w:r>
    </w:p>
    <w:p w:rsidR="00F375CB" w:rsidRDefault="00D11A28">
      <w:pPr>
        <w:jc w:val="center"/>
        <w:rPr>
          <w:rFonts w:eastAsia="Times New Roman" w:cs="Times New Roman"/>
          <w:szCs w:val="24"/>
        </w:rPr>
      </w:pPr>
      <w:r>
        <w:rPr>
          <w:rFonts w:eastAsia="Times New Roman" w:cs="Times New Roman"/>
          <w:noProof/>
          <w:szCs w:val="24"/>
          <w:lang w:val="es-CO"/>
        </w:rPr>
        <w:drawing>
          <wp:inline distT="114300" distB="114300" distL="114300" distR="114300">
            <wp:extent cx="3258975" cy="184768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58975" cy="1847681"/>
                    </a:xfrm>
                    <a:prstGeom prst="rect">
                      <a:avLst/>
                    </a:prstGeom>
                    <a:ln/>
                  </pic:spPr>
                </pic:pic>
              </a:graphicData>
            </a:graphic>
          </wp:inline>
        </w:drawing>
      </w:r>
    </w:p>
    <w:p w:rsidR="00F375CB" w:rsidRDefault="00517428" w:rsidP="00517428">
      <w:pPr>
        <w:pStyle w:val="Ttulo2"/>
        <w:rPr>
          <w:highlight w:val="white"/>
        </w:rPr>
      </w:pPr>
      <w:r>
        <w:rPr>
          <w:highlight w:val="white"/>
        </w:rPr>
        <w:t>Proceso De Pruebas</w:t>
      </w:r>
    </w:p>
    <w:p w:rsidR="00F375CB" w:rsidRDefault="00F375CB">
      <w:pPr>
        <w:rPr>
          <w:rFonts w:eastAsia="Times New Roman" w:cs="Times New Roman"/>
          <w:szCs w:val="24"/>
        </w:rPr>
      </w:pPr>
    </w:p>
    <w:p w:rsidR="00F375CB" w:rsidRPr="0070005E" w:rsidRDefault="00D11A28" w:rsidP="0070005E">
      <w:pPr>
        <w:rPr>
          <w:rFonts w:eastAsia="Times New Roman" w:cs="Times New Roman"/>
          <w:szCs w:val="24"/>
          <w:highlight w:val="white"/>
        </w:rPr>
      </w:pPr>
      <w:r>
        <w:rPr>
          <w:rFonts w:eastAsia="Times New Roman" w:cs="Times New Roman"/>
          <w:szCs w:val="24"/>
          <w:highlight w:val="white"/>
        </w:rPr>
        <w:t>El propósito del Proceso de Pruebas Organizacional es desarrollar, monitorear el cumplimiento y mantener las especificaciones de las pruebas organizacionales, tales como la política de pruebas y la estrategia de pruebas organizacionales. El proceso de prue</w:t>
      </w:r>
      <w:r>
        <w:rPr>
          <w:rFonts w:eastAsia="Times New Roman" w:cs="Times New Roman"/>
          <w:szCs w:val="24"/>
          <w:highlight w:val="white"/>
        </w:rPr>
        <w:t xml:space="preserve">bas organizacional es </w:t>
      </w:r>
      <w:r>
        <w:rPr>
          <w:rFonts w:eastAsia="Times New Roman" w:cs="Times New Roman"/>
          <w:szCs w:val="24"/>
          <w:highlight w:val="white"/>
        </w:rPr>
        <w:lastRenderedPageBreak/>
        <w:t xml:space="preserve">genérico y puede utilizarse para desarrollar y gestionar otros documentos de prueba específicos que no sean del </w:t>
      </w:r>
      <w:r w:rsidR="0070005E">
        <w:rPr>
          <w:rFonts w:eastAsia="Times New Roman" w:cs="Times New Roman"/>
          <w:szCs w:val="24"/>
          <w:highlight w:val="white"/>
        </w:rPr>
        <w:t>proyecto.</w:t>
      </w:r>
    </w:p>
    <w:p w:rsidR="00F375CB" w:rsidRDefault="00D11A28" w:rsidP="00517428">
      <w:pPr>
        <w:pStyle w:val="Ttulo2"/>
        <w:rPr>
          <w:highlight w:val="white"/>
        </w:rPr>
      </w:pPr>
      <w:r>
        <w:rPr>
          <w:highlight w:val="white"/>
        </w:rPr>
        <w:t>Las actividades de esta capa son</w:t>
      </w:r>
    </w:p>
    <w:p w:rsidR="00F375CB" w:rsidRDefault="00F375CB">
      <w:pPr>
        <w:rPr>
          <w:rFonts w:eastAsia="Times New Roman" w:cs="Times New Roman"/>
          <w:szCs w:val="24"/>
        </w:rPr>
      </w:pPr>
    </w:p>
    <w:p w:rsidR="00F375CB" w:rsidRPr="00517428" w:rsidRDefault="00D11A28" w:rsidP="00517428">
      <w:pPr>
        <w:rPr>
          <w:rFonts w:eastAsia="Times New Roman" w:cs="Times New Roman"/>
          <w:szCs w:val="24"/>
          <w:highlight w:val="white"/>
        </w:rPr>
      </w:pPr>
      <w:r>
        <w:rPr>
          <w:rFonts w:eastAsia="Times New Roman" w:cs="Times New Roman"/>
          <w:szCs w:val="24"/>
          <w:highlight w:val="white"/>
        </w:rPr>
        <w:t>El proceso de gestión de pruebas se encarga de gestionar las pruebas para un</w:t>
      </w:r>
      <w:r>
        <w:rPr>
          <w:rFonts w:eastAsia="Times New Roman" w:cs="Times New Roman"/>
          <w:szCs w:val="24"/>
          <w:highlight w:val="white"/>
        </w:rPr>
        <w:t xml:space="preserve"> proyecto de pruebas completo, cualquier fase de prueba o cualquier tipo de prueba</w:t>
      </w:r>
      <w:r>
        <w:rPr>
          <w:rFonts w:eastAsia="Times New Roman" w:cs="Times New Roman"/>
          <w:szCs w:val="24"/>
          <w:highlight w:val="white"/>
        </w:rPr>
        <w:t xml:space="preserve"> dentro de un proyecto de prueba</w:t>
      </w:r>
      <w:r>
        <w:rPr>
          <w:rFonts w:eastAsia="Times New Roman" w:cs="Times New Roman"/>
          <w:szCs w:val="24"/>
          <w:highlight w:val="white"/>
        </w:rPr>
        <w:t>.</w:t>
      </w:r>
    </w:p>
    <w:p w:rsidR="00F375CB" w:rsidRDefault="00D11A28" w:rsidP="00517428">
      <w:pPr>
        <w:pStyle w:val="Ttulo2"/>
        <w:rPr>
          <w:highlight w:val="white"/>
        </w:rPr>
      </w:pPr>
      <w:r>
        <w:rPr>
          <w:highlight w:val="white"/>
        </w:rPr>
        <w:t>Planificación de Pruebas</w:t>
      </w:r>
    </w:p>
    <w:p w:rsidR="00F375CB" w:rsidRDefault="00F375CB">
      <w:pPr>
        <w:rPr>
          <w:rFonts w:eastAsia="Times New Roman" w:cs="Times New Roman"/>
          <w:szCs w:val="24"/>
        </w:rPr>
      </w:pPr>
    </w:p>
    <w:p w:rsidR="00F375CB" w:rsidRDefault="00D11A28">
      <w:pPr>
        <w:rPr>
          <w:rFonts w:eastAsia="Times New Roman" w:cs="Times New Roman"/>
          <w:szCs w:val="24"/>
          <w:highlight w:val="white"/>
        </w:rPr>
      </w:pPr>
      <w:r>
        <w:rPr>
          <w:rFonts w:eastAsia="Times New Roman" w:cs="Times New Roman"/>
          <w:szCs w:val="24"/>
          <w:highlight w:val="white"/>
        </w:rPr>
        <w:t>El proceso de planificación de pruebas se utiliza para desarrollar el plan de pruebas. Dependiendo de dónde se i</w:t>
      </w:r>
      <w:r>
        <w:rPr>
          <w:rFonts w:eastAsia="Times New Roman" w:cs="Times New Roman"/>
          <w:szCs w:val="24"/>
          <w:highlight w:val="white"/>
        </w:rPr>
        <w:t>mplemente este proceso se puede tener un plan de pruebas del proyecto o un plan de pruebas para una fase específica del proyecto. · Organizar el plan de pruebas.</w:t>
      </w:r>
    </w:p>
    <w:p w:rsidR="00F375CB" w:rsidRDefault="00D11A28">
      <w:pPr>
        <w:numPr>
          <w:ilvl w:val="0"/>
          <w:numId w:val="2"/>
        </w:numPr>
        <w:rPr>
          <w:rFonts w:eastAsia="Times New Roman" w:cs="Times New Roman"/>
          <w:szCs w:val="24"/>
          <w:highlight w:val="white"/>
        </w:rPr>
      </w:pPr>
      <w:r>
        <w:rPr>
          <w:rFonts w:eastAsia="Times New Roman" w:cs="Times New Roman"/>
          <w:szCs w:val="24"/>
          <w:highlight w:val="white"/>
        </w:rPr>
        <w:t>Registrar el plan de pruebas.</w:t>
      </w:r>
    </w:p>
    <w:p w:rsidR="00F375CB" w:rsidRDefault="00D11A28">
      <w:pPr>
        <w:numPr>
          <w:ilvl w:val="0"/>
          <w:numId w:val="2"/>
        </w:numPr>
        <w:rPr>
          <w:rFonts w:eastAsia="Times New Roman" w:cs="Times New Roman"/>
          <w:szCs w:val="24"/>
          <w:highlight w:val="white"/>
        </w:rPr>
      </w:pPr>
      <w:r>
        <w:rPr>
          <w:rFonts w:eastAsia="Times New Roman" w:cs="Times New Roman"/>
          <w:szCs w:val="24"/>
          <w:highlight w:val="white"/>
        </w:rPr>
        <w:t xml:space="preserve">Obtener un consenso sobre el plan de pruebas. </w:t>
      </w:r>
    </w:p>
    <w:p w:rsidR="00F375CB" w:rsidRPr="00517428" w:rsidRDefault="00D11A28" w:rsidP="00517428">
      <w:pPr>
        <w:numPr>
          <w:ilvl w:val="0"/>
          <w:numId w:val="2"/>
        </w:numPr>
        <w:rPr>
          <w:rFonts w:eastAsia="Times New Roman" w:cs="Times New Roman"/>
          <w:szCs w:val="24"/>
          <w:highlight w:val="white"/>
        </w:rPr>
      </w:pPr>
      <w:r>
        <w:rPr>
          <w:rFonts w:eastAsia="Times New Roman" w:cs="Times New Roman"/>
          <w:szCs w:val="24"/>
          <w:highlight w:val="white"/>
        </w:rPr>
        <w:t>Comunicar sobre e</w:t>
      </w:r>
      <w:r>
        <w:rPr>
          <w:rFonts w:eastAsia="Times New Roman" w:cs="Times New Roman"/>
          <w:szCs w:val="24"/>
          <w:highlight w:val="white"/>
        </w:rPr>
        <w:t>l plan de pruebas y ponerlo a disposición.</w:t>
      </w:r>
    </w:p>
    <w:p w:rsidR="00F375CB" w:rsidRDefault="00D11A28" w:rsidP="00517428">
      <w:pPr>
        <w:pStyle w:val="Ttulo2"/>
        <w:rPr>
          <w:szCs w:val="28"/>
          <w:highlight w:val="white"/>
        </w:rPr>
      </w:pPr>
      <w:r>
        <w:rPr>
          <w:szCs w:val="28"/>
          <w:highlight w:val="white"/>
        </w:rPr>
        <w:t>Monitoreo y Control de pruebas</w:t>
      </w:r>
    </w:p>
    <w:p w:rsidR="00F375CB" w:rsidRDefault="00F375CB">
      <w:pPr>
        <w:rPr>
          <w:rFonts w:eastAsia="Times New Roman" w:cs="Times New Roman"/>
          <w:szCs w:val="24"/>
        </w:rPr>
      </w:pPr>
    </w:p>
    <w:p w:rsidR="00F375CB" w:rsidRPr="00517428" w:rsidRDefault="00D11A28" w:rsidP="00517428">
      <w:pPr>
        <w:rPr>
          <w:rFonts w:eastAsia="Times New Roman" w:cs="Times New Roman"/>
          <w:szCs w:val="24"/>
          <w:highlight w:val="white"/>
        </w:rPr>
      </w:pPr>
      <w:r>
        <w:rPr>
          <w:rFonts w:eastAsia="Times New Roman" w:cs="Times New Roman"/>
          <w:szCs w:val="24"/>
          <w:highlight w:val="white"/>
        </w:rPr>
        <w:t>El propósito del proceso de monitoreo y control de pruebas es determinar si las pruebas avanzan de acuerdo con el plan de prueba y con las especificaciones de las pruebas organizacionales.</w:t>
      </w:r>
    </w:p>
    <w:p w:rsidR="00F375CB" w:rsidRDefault="00D11A28" w:rsidP="00517428">
      <w:pPr>
        <w:pStyle w:val="Ttulo2"/>
        <w:rPr>
          <w:highlight w:val="white"/>
        </w:rPr>
      </w:pPr>
      <w:r>
        <w:rPr>
          <w:highlight w:val="white"/>
        </w:rPr>
        <w:t>Finalización de Pruebas</w:t>
      </w:r>
    </w:p>
    <w:p w:rsidR="00F375CB" w:rsidRDefault="00F375CB">
      <w:pPr>
        <w:rPr>
          <w:rFonts w:eastAsia="Times New Roman" w:cs="Times New Roman"/>
          <w:szCs w:val="24"/>
        </w:rPr>
      </w:pPr>
    </w:p>
    <w:p w:rsidR="00F375CB" w:rsidRPr="00517428" w:rsidRDefault="00D11A28" w:rsidP="00517428">
      <w:pPr>
        <w:rPr>
          <w:rFonts w:eastAsia="Times New Roman" w:cs="Times New Roman"/>
          <w:szCs w:val="24"/>
          <w:highlight w:val="white"/>
        </w:rPr>
      </w:pPr>
      <w:r>
        <w:rPr>
          <w:rFonts w:eastAsia="Times New Roman" w:cs="Times New Roman"/>
          <w:szCs w:val="24"/>
          <w:highlight w:val="white"/>
        </w:rPr>
        <w:t xml:space="preserve">El proceso de finalización de pruebas se </w:t>
      </w:r>
      <w:r>
        <w:rPr>
          <w:rFonts w:eastAsia="Times New Roman" w:cs="Times New Roman"/>
          <w:szCs w:val="24"/>
          <w:highlight w:val="white"/>
        </w:rPr>
        <w:t>realiza cuando se ha llegado a un acuerdo de que las actividades de prueba han sido completadas. Los activos de prueba incluyen planes de prueba, especificaciones de casos de prueba, scripts de prueba, herramientas de prueba, datos de prueba e infraestruct</w:t>
      </w:r>
      <w:r>
        <w:rPr>
          <w:rFonts w:eastAsia="Times New Roman" w:cs="Times New Roman"/>
          <w:szCs w:val="24"/>
          <w:highlight w:val="white"/>
        </w:rPr>
        <w:t xml:space="preserve">ura de entorno de </w:t>
      </w:r>
      <w:r w:rsidR="0070005E">
        <w:rPr>
          <w:rFonts w:eastAsia="Times New Roman" w:cs="Times New Roman"/>
          <w:szCs w:val="24"/>
          <w:highlight w:val="white"/>
        </w:rPr>
        <w:t>prueba.</w:t>
      </w:r>
      <w:r>
        <w:rPr>
          <w:rFonts w:eastAsia="Times New Roman" w:cs="Times New Roman"/>
          <w:szCs w:val="24"/>
          <w:highlight w:val="white"/>
        </w:rPr>
        <w:t xml:space="preserve"> El proceso de pruebas dinámicas se utiliza para llevar a cabo una prueba dinámica dentro de una fase en particular de la prueba o tipo de </w:t>
      </w:r>
      <w:r w:rsidR="0070005E">
        <w:rPr>
          <w:rFonts w:eastAsia="Times New Roman" w:cs="Times New Roman"/>
          <w:szCs w:val="24"/>
          <w:highlight w:val="white"/>
        </w:rPr>
        <w:t>prueba.</w:t>
      </w:r>
    </w:p>
    <w:p w:rsidR="00F375CB" w:rsidRDefault="00D11A28" w:rsidP="00517428">
      <w:pPr>
        <w:pStyle w:val="Ttulo2"/>
        <w:rPr>
          <w:highlight w:val="white"/>
        </w:rPr>
      </w:pPr>
      <w:r>
        <w:rPr>
          <w:highlight w:val="white"/>
        </w:rPr>
        <w:t>Proceso de ejecución de prueba</w:t>
      </w:r>
    </w:p>
    <w:p w:rsidR="00F375CB" w:rsidRDefault="00F375CB">
      <w:pPr>
        <w:rPr>
          <w:rFonts w:eastAsia="Times New Roman" w:cs="Times New Roman"/>
          <w:szCs w:val="24"/>
        </w:rPr>
      </w:pPr>
    </w:p>
    <w:p w:rsidR="00F375CB" w:rsidRDefault="00D11A28">
      <w:pPr>
        <w:rPr>
          <w:rFonts w:eastAsia="Times New Roman" w:cs="Times New Roman"/>
          <w:szCs w:val="24"/>
          <w:highlight w:val="white"/>
        </w:rPr>
      </w:pPr>
      <w:r>
        <w:rPr>
          <w:rFonts w:eastAsia="Times New Roman" w:cs="Times New Roman"/>
          <w:szCs w:val="24"/>
          <w:highlight w:val="white"/>
        </w:rPr>
        <w:t>Es posible que el proceso de ejecución de pruebas</w:t>
      </w:r>
      <w:r>
        <w:rPr>
          <w:rFonts w:eastAsia="Times New Roman" w:cs="Times New Roman"/>
          <w:szCs w:val="24"/>
          <w:highlight w:val="white"/>
        </w:rPr>
        <w:t xml:space="preserve"> tenga que realizarse varias veces, ya que todos los procedimientos de prueba disponibles no pueden ser ejecutados en una sola iteración </w:t>
      </w:r>
    </w:p>
    <w:p w:rsidR="00F375CB" w:rsidRDefault="00D11A28">
      <w:pPr>
        <w:numPr>
          <w:ilvl w:val="0"/>
          <w:numId w:val="3"/>
        </w:numPr>
        <w:rPr>
          <w:rFonts w:eastAsia="Times New Roman" w:cs="Times New Roman"/>
          <w:szCs w:val="24"/>
          <w:highlight w:val="white"/>
        </w:rPr>
      </w:pPr>
      <w:r>
        <w:rPr>
          <w:rFonts w:eastAsia="Times New Roman" w:cs="Times New Roman"/>
          <w:szCs w:val="24"/>
          <w:highlight w:val="white"/>
        </w:rPr>
        <w:t xml:space="preserve">Ejecutar los procedimientos de la prueba. </w:t>
      </w:r>
    </w:p>
    <w:p w:rsidR="00F375CB" w:rsidRDefault="00D11A28">
      <w:pPr>
        <w:numPr>
          <w:ilvl w:val="0"/>
          <w:numId w:val="3"/>
        </w:numPr>
        <w:rPr>
          <w:rFonts w:eastAsia="Times New Roman" w:cs="Times New Roman"/>
          <w:szCs w:val="24"/>
          <w:highlight w:val="white"/>
        </w:rPr>
      </w:pPr>
      <w:r>
        <w:rPr>
          <w:rFonts w:eastAsia="Times New Roman" w:cs="Times New Roman"/>
          <w:szCs w:val="24"/>
          <w:highlight w:val="white"/>
        </w:rPr>
        <w:t xml:space="preserve">Comparar los resultados de la prueba. </w:t>
      </w:r>
    </w:p>
    <w:p w:rsidR="00F375CB" w:rsidRDefault="00D11A28">
      <w:pPr>
        <w:numPr>
          <w:ilvl w:val="0"/>
          <w:numId w:val="3"/>
        </w:numPr>
        <w:rPr>
          <w:rFonts w:eastAsia="Times New Roman" w:cs="Times New Roman"/>
          <w:szCs w:val="24"/>
          <w:highlight w:val="white"/>
        </w:rPr>
      </w:pPr>
      <w:r>
        <w:rPr>
          <w:rFonts w:eastAsia="Times New Roman" w:cs="Times New Roman"/>
          <w:szCs w:val="24"/>
          <w:highlight w:val="white"/>
        </w:rPr>
        <w:t>Registrar la ejecución de la prueba.</w:t>
      </w:r>
    </w:p>
    <w:p w:rsidR="00F375CB" w:rsidRDefault="00F375CB">
      <w:pPr>
        <w:rPr>
          <w:rFonts w:eastAsia="Times New Roman" w:cs="Times New Roman"/>
          <w:szCs w:val="24"/>
          <w:highlight w:val="white"/>
        </w:rPr>
      </w:pPr>
    </w:p>
    <w:p w:rsidR="00F375CB" w:rsidRDefault="00D11A28">
      <w:pPr>
        <w:rPr>
          <w:rFonts w:eastAsia="Times New Roman" w:cs="Times New Roman"/>
          <w:szCs w:val="24"/>
        </w:rPr>
      </w:pPr>
      <w:r>
        <w:rPr>
          <w:rFonts w:eastAsia="Times New Roman" w:cs="Times New Roman"/>
          <w:szCs w:val="24"/>
        </w:rPr>
        <w:lastRenderedPageBreak/>
        <w:t xml:space="preserve">ISO/ IEC/ IEEE29119 Software </w:t>
      </w:r>
      <w:proofErr w:type="spellStart"/>
      <w:r>
        <w:rPr>
          <w:rFonts w:eastAsia="Times New Roman" w:cs="Times New Roman"/>
          <w:szCs w:val="24"/>
        </w:rPr>
        <w:t>Testing</w:t>
      </w:r>
      <w:proofErr w:type="spellEnd"/>
      <w:r>
        <w:rPr>
          <w:rFonts w:eastAsia="Times New Roman" w:cs="Times New Roman"/>
          <w:szCs w:val="24"/>
        </w:rPr>
        <w:t xml:space="preserve">: Es un conjunto de normas acordadas </w:t>
      </w:r>
    </w:p>
    <w:p w:rsidR="00F375CB" w:rsidRDefault="00D11A28">
      <w:pPr>
        <w:rPr>
          <w:rFonts w:eastAsia="Times New Roman" w:cs="Times New Roman"/>
          <w:szCs w:val="24"/>
        </w:rPr>
      </w:pPr>
      <w:r>
        <w:rPr>
          <w:rFonts w:eastAsia="Times New Roman" w:cs="Times New Roman"/>
          <w:szCs w:val="24"/>
        </w:rPr>
        <w:t xml:space="preserve">internacionalmente para pruebas de software que se pueden utilizar dentro de cualquier </w:t>
      </w:r>
    </w:p>
    <w:p w:rsidR="00F375CB" w:rsidRDefault="00D11A28">
      <w:pPr>
        <w:rPr>
          <w:rFonts w:eastAsia="Times New Roman" w:cs="Times New Roman"/>
          <w:szCs w:val="24"/>
        </w:rPr>
      </w:pPr>
      <w:r>
        <w:rPr>
          <w:rFonts w:eastAsia="Times New Roman" w:cs="Times New Roman"/>
          <w:szCs w:val="24"/>
        </w:rPr>
        <w:t>ciclo de vida u organización de desarrollo de software.</w:t>
      </w:r>
    </w:p>
    <w:p w:rsidR="00F375CB" w:rsidRDefault="00F375CB">
      <w:pPr>
        <w:rPr>
          <w:rFonts w:eastAsia="Times New Roman" w:cs="Times New Roman"/>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375CB">
        <w:tc>
          <w:tcPr>
            <w:tcW w:w="9029" w:type="dxa"/>
            <w:shd w:val="clear" w:color="auto" w:fill="auto"/>
            <w:tcMar>
              <w:top w:w="100" w:type="dxa"/>
              <w:left w:w="100" w:type="dxa"/>
              <w:bottom w:w="100" w:type="dxa"/>
              <w:right w:w="100" w:type="dxa"/>
            </w:tcMar>
          </w:tcPr>
          <w:p w:rsidR="00F375CB" w:rsidRDefault="00D11A28">
            <w:pPr>
              <w:rPr>
                <w:rFonts w:eastAsia="Times New Roman" w:cs="Times New Roman"/>
                <w:sz w:val="20"/>
                <w:szCs w:val="20"/>
              </w:rPr>
            </w:pPr>
            <w:r>
              <w:rPr>
                <w:rFonts w:eastAsia="Times New Roman" w:cs="Times New Roman"/>
                <w:sz w:val="20"/>
                <w:szCs w:val="20"/>
              </w:rPr>
              <w:t>SO / IEC 29119-1: Conceptos y definiciones (publicado en septiembre de 2013)</w:t>
            </w:r>
          </w:p>
        </w:tc>
      </w:tr>
      <w:tr w:rsidR="00F375CB">
        <w:tc>
          <w:tcPr>
            <w:tcW w:w="9029" w:type="dxa"/>
            <w:shd w:val="clear" w:color="auto" w:fill="auto"/>
            <w:tcMar>
              <w:top w:w="100" w:type="dxa"/>
              <w:left w:w="100" w:type="dxa"/>
              <w:bottom w:w="100" w:type="dxa"/>
              <w:right w:w="100" w:type="dxa"/>
            </w:tcMar>
          </w:tcPr>
          <w:p w:rsidR="00F375CB" w:rsidRDefault="00D11A28">
            <w:pPr>
              <w:rPr>
                <w:rFonts w:eastAsia="Times New Roman" w:cs="Times New Roman"/>
                <w:sz w:val="20"/>
                <w:szCs w:val="20"/>
              </w:rPr>
            </w:pPr>
            <w:r>
              <w:rPr>
                <w:rFonts w:eastAsia="Times New Roman" w:cs="Times New Roman"/>
                <w:sz w:val="20"/>
                <w:szCs w:val="20"/>
              </w:rPr>
              <w:t>ISO / IEC 29119-2: Procesos de prueba (publicado en septiembre de 2013)</w:t>
            </w:r>
          </w:p>
        </w:tc>
      </w:tr>
      <w:tr w:rsidR="00F375CB">
        <w:tc>
          <w:tcPr>
            <w:tcW w:w="9029" w:type="dxa"/>
            <w:shd w:val="clear" w:color="auto" w:fill="auto"/>
            <w:tcMar>
              <w:top w:w="100" w:type="dxa"/>
              <w:left w:w="100" w:type="dxa"/>
              <w:bottom w:w="100" w:type="dxa"/>
              <w:right w:w="100" w:type="dxa"/>
            </w:tcMar>
          </w:tcPr>
          <w:p w:rsidR="00F375CB" w:rsidRDefault="00D11A28">
            <w:pPr>
              <w:rPr>
                <w:rFonts w:eastAsia="Times New Roman" w:cs="Times New Roman"/>
                <w:sz w:val="20"/>
                <w:szCs w:val="20"/>
              </w:rPr>
            </w:pPr>
            <w:r>
              <w:rPr>
                <w:rFonts w:eastAsia="Times New Roman" w:cs="Times New Roman"/>
                <w:sz w:val="20"/>
                <w:szCs w:val="20"/>
              </w:rPr>
              <w:t>ISO / IEC 29119-3: Documentación de prueba (publicada en septiembre de 2013)</w:t>
            </w:r>
          </w:p>
        </w:tc>
      </w:tr>
      <w:tr w:rsidR="00F375CB">
        <w:tc>
          <w:tcPr>
            <w:tcW w:w="9029" w:type="dxa"/>
            <w:shd w:val="clear" w:color="auto" w:fill="auto"/>
            <w:tcMar>
              <w:top w:w="100" w:type="dxa"/>
              <w:left w:w="100" w:type="dxa"/>
              <w:bottom w:w="100" w:type="dxa"/>
              <w:right w:w="100" w:type="dxa"/>
            </w:tcMar>
          </w:tcPr>
          <w:p w:rsidR="00F375CB" w:rsidRDefault="00D11A28">
            <w:pPr>
              <w:rPr>
                <w:rFonts w:eastAsia="Times New Roman" w:cs="Times New Roman"/>
                <w:sz w:val="20"/>
                <w:szCs w:val="20"/>
              </w:rPr>
            </w:pPr>
            <w:r>
              <w:rPr>
                <w:rFonts w:eastAsia="Times New Roman" w:cs="Times New Roman"/>
                <w:sz w:val="20"/>
                <w:szCs w:val="20"/>
              </w:rPr>
              <w:t>ISO / IEC 29119-4: Técnicas de prueba (en etapa DIS, anticipando la publicación a finales de 2014)</w:t>
            </w:r>
          </w:p>
        </w:tc>
      </w:tr>
      <w:tr w:rsidR="00F375CB">
        <w:tc>
          <w:tcPr>
            <w:tcW w:w="9029" w:type="dxa"/>
            <w:shd w:val="clear" w:color="auto" w:fill="auto"/>
            <w:tcMar>
              <w:top w:w="100" w:type="dxa"/>
              <w:left w:w="100" w:type="dxa"/>
              <w:bottom w:w="100" w:type="dxa"/>
              <w:right w:w="100" w:type="dxa"/>
            </w:tcMar>
          </w:tcPr>
          <w:p w:rsidR="00F375CB" w:rsidRDefault="00D11A28">
            <w:pPr>
              <w:rPr>
                <w:rFonts w:eastAsia="Times New Roman" w:cs="Times New Roman"/>
                <w:sz w:val="20"/>
                <w:szCs w:val="20"/>
              </w:rPr>
            </w:pPr>
            <w:r>
              <w:rPr>
                <w:rFonts w:eastAsia="Times New Roman" w:cs="Times New Roman"/>
                <w:sz w:val="20"/>
                <w:szCs w:val="20"/>
              </w:rPr>
              <w:t>ISO / IEC 29119-5: Prueba dirigida por palabras clave (en etapa de CD, anticipando la publicación en 2015)</w:t>
            </w:r>
          </w:p>
        </w:tc>
      </w:tr>
    </w:tbl>
    <w:p w:rsidR="00F375CB" w:rsidRDefault="00F375CB">
      <w:pPr>
        <w:rPr>
          <w:rFonts w:eastAsia="Times New Roman" w:cs="Times New Roman"/>
          <w:szCs w:val="24"/>
        </w:rPr>
      </w:pPr>
    </w:p>
    <w:p w:rsidR="00F375CB" w:rsidRDefault="00D11A28">
      <w:pPr>
        <w:jc w:val="center"/>
        <w:rPr>
          <w:rFonts w:eastAsia="Times New Roman" w:cs="Times New Roman"/>
        </w:rPr>
      </w:pPr>
      <w:r>
        <w:rPr>
          <w:rFonts w:eastAsia="Times New Roman" w:cs="Times New Roman"/>
          <w:noProof/>
          <w:lang w:val="es-CO"/>
        </w:rPr>
        <w:drawing>
          <wp:inline distT="114300" distB="114300" distL="114300" distR="114300">
            <wp:extent cx="3609975" cy="2114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34551" t="20943" r="2491" b="13569"/>
                    <a:stretch>
                      <a:fillRect/>
                    </a:stretch>
                  </pic:blipFill>
                  <pic:spPr>
                    <a:xfrm>
                      <a:off x="0" y="0"/>
                      <a:ext cx="3609975" cy="2114550"/>
                    </a:xfrm>
                    <a:prstGeom prst="rect">
                      <a:avLst/>
                    </a:prstGeom>
                    <a:ln/>
                  </pic:spPr>
                </pic:pic>
              </a:graphicData>
            </a:graphic>
          </wp:inline>
        </w:drawing>
      </w:r>
    </w:p>
    <w:p w:rsidR="00F375CB" w:rsidRDefault="00D11A28">
      <w:pPr>
        <w:rPr>
          <w:rFonts w:eastAsia="Times New Roman" w:cs="Times New Roman"/>
        </w:rPr>
      </w:pPr>
      <w:r>
        <w:rPr>
          <w:noProof/>
          <w:lang w:val="es-CO"/>
        </w:rPr>
        <w:drawing>
          <wp:anchor distT="114300" distB="114300" distL="114300" distR="114300" simplePos="0" relativeHeight="251658240" behindDoc="0" locked="0" layoutInCell="1" hidden="0" allowOverlap="1">
            <wp:simplePos x="0" y="0"/>
            <wp:positionH relativeFrom="column">
              <wp:posOffset>-95249</wp:posOffset>
            </wp:positionH>
            <wp:positionV relativeFrom="paragraph">
              <wp:posOffset>270463</wp:posOffset>
            </wp:positionV>
            <wp:extent cx="3904351" cy="206123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7043" t="26519" r="3488" b="17734"/>
                    <a:stretch>
                      <a:fillRect/>
                    </a:stretch>
                  </pic:blipFill>
                  <pic:spPr>
                    <a:xfrm>
                      <a:off x="0" y="0"/>
                      <a:ext cx="3904351" cy="2061235"/>
                    </a:xfrm>
                    <a:prstGeom prst="rect">
                      <a:avLst/>
                    </a:prstGeom>
                    <a:ln/>
                  </pic:spPr>
                </pic:pic>
              </a:graphicData>
            </a:graphic>
          </wp:anchor>
        </w:drawing>
      </w:r>
    </w:p>
    <w:p w:rsidR="00F375CB" w:rsidRPr="0070005E" w:rsidRDefault="00D11A28">
      <w:pPr>
        <w:rPr>
          <w:szCs w:val="24"/>
          <w:highlight w:val="white"/>
        </w:rPr>
      </w:pPr>
      <w:r w:rsidRPr="0070005E">
        <w:rPr>
          <w:szCs w:val="24"/>
          <w:highlight w:val="white"/>
        </w:rPr>
        <w:t>El objetivo de este trabajo es construir un</w:t>
      </w:r>
      <w:r w:rsidRPr="0070005E">
        <w:rPr>
          <w:szCs w:val="24"/>
          <w:highlight w:val="white"/>
        </w:rPr>
        <w:t xml:space="preserve"> modelo que proporcione una serie de lineamientos que ayuden a los integrantes del grupo en la planificación, construcción y ejecución de las pruebas de los desarrollos software realizados mejorando la calidad de los mismos. En el primer nivel se encuentra</w:t>
      </w:r>
      <w:r w:rsidRPr="0070005E">
        <w:rPr>
          <w:szCs w:val="24"/>
          <w:highlight w:val="white"/>
        </w:rPr>
        <w:t>n los lineamientos definidos por el grupo de investigación para la realización de pruebas de software, en el segundo nivel se encuentra la gestión de las pruebas para un desarrollo software específico y finalmente, en el tercer nivel se encuentra la constr</w:t>
      </w:r>
      <w:r w:rsidRPr="0070005E">
        <w:rPr>
          <w:szCs w:val="24"/>
          <w:highlight w:val="white"/>
        </w:rPr>
        <w:t>ucción y ejecución de las pruebas, en la figura 8 se muestran los niveles propuestos en el modelo. Una vez, se conoce esta información se procede a definir el proceso de prueba que el desarrollo software debe seguir. En este nivel se debe realizar seguimie</w:t>
      </w:r>
      <w:r w:rsidRPr="0070005E">
        <w:rPr>
          <w:szCs w:val="24"/>
          <w:highlight w:val="white"/>
        </w:rPr>
        <w:t>nto de las actividades propuestas.</w:t>
      </w:r>
    </w:p>
    <w:p w:rsidR="00F375CB" w:rsidRPr="0070005E" w:rsidRDefault="00F375CB">
      <w:pPr>
        <w:rPr>
          <w:rFonts w:eastAsia="Times New Roman" w:cs="Times New Roman"/>
          <w:szCs w:val="24"/>
        </w:rPr>
      </w:pPr>
    </w:p>
    <w:p w:rsidR="00F375CB" w:rsidRPr="0070005E" w:rsidRDefault="00D11A28" w:rsidP="0064146B">
      <w:pPr>
        <w:rPr>
          <w:rFonts w:ascii="Arial" w:hAnsi="Arial"/>
          <w:szCs w:val="24"/>
          <w:highlight w:val="white"/>
        </w:rPr>
      </w:pPr>
      <w:r w:rsidRPr="0070005E">
        <w:rPr>
          <w:szCs w:val="24"/>
          <w:highlight w:val="white"/>
        </w:rPr>
        <w:lastRenderedPageBreak/>
        <w:t>Es un nivel operativo.</w:t>
      </w:r>
    </w:p>
    <w:p w:rsidR="00517428" w:rsidRDefault="00517428">
      <w:pPr>
        <w:rPr>
          <w:rFonts w:eastAsia="Times New Roman" w:cs="Times New Roman"/>
        </w:rPr>
      </w:pPr>
    </w:p>
    <w:p w:rsidR="00F375CB" w:rsidRPr="00517428" w:rsidRDefault="00D11A28" w:rsidP="00517428">
      <w:pPr>
        <w:pStyle w:val="Ttulo2"/>
      </w:pPr>
      <w:r w:rsidRPr="00517428">
        <w:t>La norma reemplaza a varios estándares como:</w:t>
      </w:r>
    </w:p>
    <w:p w:rsidR="00F375CB" w:rsidRPr="00517428" w:rsidRDefault="00D11A28">
      <w:pPr>
        <w:rPr>
          <w:rFonts w:eastAsia="Times New Roman" w:cs="Times New Roman"/>
          <w:b/>
        </w:rPr>
      </w:pPr>
      <w:r w:rsidRPr="00517428">
        <w:rPr>
          <w:rFonts w:eastAsia="Times New Roman" w:cs="Times New Roman"/>
          <w:b/>
        </w:rPr>
        <w:t>o IEEE829</w:t>
      </w:r>
    </w:p>
    <w:p w:rsidR="00517428" w:rsidRDefault="00517428" w:rsidP="00517428">
      <w:pPr>
        <w:rPr>
          <w:rFonts w:eastAsia="Times New Roman" w:cs="Times New Roman"/>
        </w:rPr>
      </w:pPr>
      <w:r w:rsidRPr="00517428">
        <w:rPr>
          <w:rFonts w:eastAsia="Times New Roman" w:cs="Times New Roman"/>
        </w:rPr>
        <w:t xml:space="preserve">La norma IEEE 829-2008, también conocida como </w:t>
      </w:r>
      <w:r w:rsidR="0070005E" w:rsidRPr="0070005E">
        <w:rPr>
          <w:rFonts w:eastAsia="Times New Roman" w:cs="Times New Roman"/>
        </w:rPr>
        <w:t>Norma 829 para la documentación de pruebas de software y sistemas</w:t>
      </w:r>
      <w:r w:rsidRPr="00517428">
        <w:rPr>
          <w:rFonts w:eastAsia="Times New Roman" w:cs="Times New Roman"/>
        </w:rPr>
        <w:t>, era una norma del IEEE que especificaba la forma de un conjunto de documentos para su uso en ocho etapas definidas de pruebas de software y pruebas de sistemas, cada una de las cuales podía producir su propio tipo de documento. La norma especificaba el formato de estos documentos, pero no estipulaba si debían producirse todos, ni incluía ningún criterio sobre el contenido apropiado para estos documentos. Se trata de una cuestión de juicio que queda fuera del ámbito de la norma.</w:t>
      </w:r>
    </w:p>
    <w:p w:rsidR="00F375CB" w:rsidRDefault="00D11A28">
      <w:pPr>
        <w:rPr>
          <w:rFonts w:eastAsia="Times New Roman" w:cs="Times New Roman"/>
          <w:b/>
        </w:rPr>
      </w:pPr>
      <w:r w:rsidRPr="00517428">
        <w:rPr>
          <w:rFonts w:eastAsia="Times New Roman" w:cs="Times New Roman"/>
          <w:b/>
        </w:rPr>
        <w:t>o</w:t>
      </w:r>
      <w:r w:rsidRPr="00517428">
        <w:rPr>
          <w:rFonts w:eastAsia="Times New Roman" w:cs="Times New Roman"/>
          <w:b/>
        </w:rPr>
        <w:t xml:space="preserve"> IEEE1008</w:t>
      </w:r>
    </w:p>
    <w:p w:rsidR="00517428" w:rsidRPr="00517428" w:rsidRDefault="0070005E">
      <w:pPr>
        <w:rPr>
          <w:rFonts w:eastAsia="Times New Roman" w:cs="Times New Roman"/>
        </w:rPr>
      </w:pPr>
      <w:r w:rsidRPr="0070005E">
        <w:rPr>
          <w:rFonts w:eastAsia="Times New Roman" w:cs="Times New Roman"/>
        </w:rPr>
        <w:t>Se define un enfoque integrado de las pruebas unitarias sistemáticas y documentadas. Utiliza información sobre el diseño y la implementación de la unidad, además de los requisitos de la unidad, para determinar la integridad de las pruebas. El proceso de pruebas descrito se compone de una jerarquía de fases, actividades y tareas y define un conjunto mínimo de tareas para cada actividad. La norma puede aplicarse a las pruebas unitarias de cualquier programa informático digital o firmware y a las pruebas de unidades recién desarrolladas y modificadas. En los apéndices se incluyen los conceptos de la ingeniería del software y la hipótesis de las pruebas en las que se basa este enfoque estándar, así como orientación e información de recursos para ayudar a la aplicación y el uso del enfoque estándar de las pruebas unitarias.</w:t>
      </w:r>
    </w:p>
    <w:p w:rsidR="00F375CB" w:rsidRPr="00517428" w:rsidRDefault="00D11A28">
      <w:pPr>
        <w:rPr>
          <w:rFonts w:eastAsia="Times New Roman" w:cs="Times New Roman"/>
          <w:b/>
        </w:rPr>
      </w:pPr>
      <w:r w:rsidRPr="00517428">
        <w:rPr>
          <w:rFonts w:eastAsia="Times New Roman" w:cs="Times New Roman"/>
          <w:b/>
        </w:rPr>
        <w:t>o BS7925-1</w:t>
      </w:r>
    </w:p>
    <w:p w:rsidR="00406C4F" w:rsidRPr="00406C4F" w:rsidRDefault="00406C4F" w:rsidP="00406C4F">
      <w:pPr>
        <w:rPr>
          <w:rFonts w:eastAsia="Times New Roman" w:cs="Times New Roman"/>
        </w:rPr>
      </w:pPr>
      <w:r w:rsidRPr="00406C4F">
        <w:rPr>
          <w:rFonts w:eastAsia="Times New Roman" w:cs="Times New Roman"/>
        </w:rPr>
        <w:t>Al compilar este glosario, el comité ha buscado las opiniones y comentarios de un espectro de opinión lo más amplio posible en la industria, el comercio y los organismos y organizaciones gubernamentales, con el objetivo de producir una norma que gane aceptación en un campo lo más amplio posible. Además, el uso profesional o técnico de estos términos a menudo está en desacuerdo con los significados que les atribuyen los laicos. Este documento presenta conceptos, términos y definiciones diseñados para ayudar a la comunicación en las pruebas de software y disciplinas relacionadas. El glosario se ha organizado en una sola sección de definiciones ordenadas alfabéticamente.</w:t>
      </w:r>
    </w:p>
    <w:p w:rsidR="00406C4F" w:rsidRPr="00406C4F" w:rsidRDefault="00406C4F" w:rsidP="00406C4F">
      <w:pPr>
        <w:rPr>
          <w:rFonts w:eastAsia="Times New Roman" w:cs="Times New Roman"/>
        </w:rPr>
      </w:pPr>
    </w:p>
    <w:p w:rsidR="00517428" w:rsidRDefault="00406C4F" w:rsidP="00406C4F">
      <w:pPr>
        <w:rPr>
          <w:rFonts w:eastAsia="Times New Roman" w:cs="Times New Roman"/>
        </w:rPr>
      </w:pPr>
      <w:r w:rsidRPr="00406C4F">
        <w:rPr>
          <w:rFonts w:eastAsia="Times New Roman" w:cs="Times New Roman"/>
        </w:rPr>
        <w:t>El uso de un término definido dentro de este glosario se imprime en cursiva. Algunos términos son preferidos a otros sinónimos, en cuyo caso, aparece la definición del término preferido, con los sinónimos refiriéndose a eso. Todas las normas están sujetas a revisión, y se alienta a las partes en los acuerdos basados en esta Norma a investigar la posibilidad de aplicar la edición más reciente de las normas que se enumeran a continuación. Los miembros de IEC e ISO mantienen registros de normas internacionales actualmente válidas.</w:t>
      </w:r>
    </w:p>
    <w:p w:rsidR="00F375CB" w:rsidRPr="00517428" w:rsidRDefault="00D11A28">
      <w:pPr>
        <w:rPr>
          <w:rFonts w:eastAsia="Times New Roman" w:cs="Times New Roman"/>
          <w:b/>
        </w:rPr>
      </w:pPr>
      <w:r w:rsidRPr="00517428">
        <w:rPr>
          <w:rFonts w:eastAsia="Times New Roman" w:cs="Times New Roman"/>
          <w:b/>
        </w:rPr>
        <w:t>o BS 7925-2</w:t>
      </w:r>
    </w:p>
    <w:p w:rsidR="00782429" w:rsidRDefault="00782429" w:rsidP="00782429">
      <w:pPr>
        <w:rPr>
          <w:rFonts w:eastAsia="Times New Roman" w:cs="Times New Roman"/>
        </w:rPr>
      </w:pPr>
      <w:r w:rsidRPr="00782429">
        <w:rPr>
          <w:rFonts w:eastAsia="Times New Roman" w:cs="Times New Roman"/>
        </w:rPr>
        <w:t xml:space="preserve">El Grupo de Trabajo de Normas de Prueba es un grupo de voluntarios dedicado al desarrollo de nuevos estándares de prueba de software. El grupo fue anteriormente responsable de la producción de los estándares británicos, BS 7925-1 Vocabulario de términos en pruebas de software y BS 7925-2 </w:t>
      </w:r>
      <w:bookmarkStart w:id="0" w:name="_GoBack"/>
      <w:bookmarkEnd w:id="0"/>
      <w:r w:rsidRPr="00782429">
        <w:rPr>
          <w:rFonts w:eastAsia="Times New Roman" w:cs="Times New Roman"/>
        </w:rPr>
        <w:t xml:space="preserve">Pruebas de componentes de software, ambos publicados en agosto de </w:t>
      </w:r>
      <w:r w:rsidRPr="00782429">
        <w:rPr>
          <w:rFonts w:eastAsia="Times New Roman" w:cs="Times New Roman"/>
        </w:rPr>
        <w:lastRenderedPageBreak/>
        <w:t>1998. El Grupo de Trabajo sobre Normas de Ensayo está llevando a cabo actualmente una serie de actividades, por ejemplo</w:t>
      </w:r>
    </w:p>
    <w:p w:rsidR="00782429" w:rsidRPr="00782429" w:rsidRDefault="00782429" w:rsidP="00782429">
      <w:pPr>
        <w:pStyle w:val="Prrafodelista"/>
        <w:numPr>
          <w:ilvl w:val="0"/>
          <w:numId w:val="4"/>
        </w:numPr>
        <w:rPr>
          <w:rFonts w:eastAsia="Times New Roman" w:cs="Times New Roman"/>
        </w:rPr>
      </w:pPr>
      <w:r w:rsidRPr="00782429">
        <w:rPr>
          <w:rFonts w:eastAsia="Times New Roman" w:cs="Times New Roman"/>
        </w:rPr>
        <w:t>bala</w:t>
      </w:r>
      <w:r w:rsidRPr="00782429">
        <w:rPr>
          <w:rFonts w:eastAsia="Times New Roman" w:cs="Times New Roman"/>
        </w:rPr>
        <w:tab/>
        <w:t>desarrollar técnicas y ejemplos para pruebas no funcionales.</w:t>
      </w:r>
    </w:p>
    <w:p w:rsidR="00782429" w:rsidRPr="00782429" w:rsidRDefault="00782429" w:rsidP="00782429">
      <w:pPr>
        <w:pStyle w:val="Prrafodelista"/>
        <w:numPr>
          <w:ilvl w:val="0"/>
          <w:numId w:val="4"/>
        </w:numPr>
        <w:rPr>
          <w:rFonts w:eastAsia="Times New Roman" w:cs="Times New Roman"/>
        </w:rPr>
      </w:pPr>
      <w:r w:rsidRPr="00782429">
        <w:rPr>
          <w:rFonts w:eastAsia="Times New Roman" w:cs="Times New Roman"/>
        </w:rPr>
        <w:t>bala</w:t>
      </w:r>
      <w:r w:rsidRPr="00782429">
        <w:rPr>
          <w:rFonts w:eastAsia="Times New Roman" w:cs="Times New Roman"/>
        </w:rPr>
        <w:tab/>
        <w:t>escribir definiciones formales de técnicas.</w:t>
      </w:r>
    </w:p>
    <w:p w:rsidR="00782429" w:rsidRPr="00782429" w:rsidRDefault="00782429" w:rsidP="00782429">
      <w:pPr>
        <w:pStyle w:val="Prrafodelista"/>
        <w:numPr>
          <w:ilvl w:val="0"/>
          <w:numId w:val="4"/>
        </w:numPr>
        <w:rPr>
          <w:rFonts w:eastAsia="Times New Roman" w:cs="Times New Roman"/>
        </w:rPr>
      </w:pPr>
      <w:r w:rsidRPr="00782429">
        <w:rPr>
          <w:rFonts w:eastAsia="Times New Roman" w:cs="Times New Roman"/>
        </w:rPr>
        <w:t>bala</w:t>
      </w:r>
      <w:r w:rsidRPr="00782429">
        <w:rPr>
          <w:rFonts w:eastAsia="Times New Roman" w:cs="Times New Roman"/>
        </w:rPr>
        <w:tab/>
        <w:t>definir (o redefinir) términos de prueba para el Glosario.</w:t>
      </w:r>
    </w:p>
    <w:p w:rsidR="00782429" w:rsidRDefault="00782429" w:rsidP="00782429">
      <w:pPr>
        <w:rPr>
          <w:rFonts w:eastAsia="Times New Roman" w:cs="Times New Roman"/>
        </w:rPr>
      </w:pPr>
    </w:p>
    <w:p w:rsidR="00782429" w:rsidRDefault="00782429" w:rsidP="00782429">
      <w:pPr>
        <w:rPr>
          <w:rFonts w:eastAsia="Times New Roman" w:cs="Times New Roman"/>
        </w:rPr>
      </w:pPr>
      <w:r w:rsidRPr="00782429">
        <w:rPr>
          <w:rFonts w:eastAsia="Times New Roman" w:cs="Times New Roman"/>
        </w:rPr>
        <w:t>Como miembro del Grupo de Trabajo sobre Normas de Ensayo, o simplemente como persona apasionada por el ensayo, se le invita a revisar los trabajos publicados en el sitio. Las revisiones se realizan a través de la web y, ocasionalmente, en reuniones formales de revisión.</w:t>
      </w:r>
    </w:p>
    <w:p w:rsidR="00782429" w:rsidRPr="00782429" w:rsidRDefault="00782429" w:rsidP="00782429">
      <w:pPr>
        <w:rPr>
          <w:rFonts w:eastAsia="Times New Roman" w:cs="Times New Roman"/>
        </w:rPr>
      </w:pPr>
    </w:p>
    <w:p w:rsidR="00517428" w:rsidRDefault="00782429" w:rsidP="00782429">
      <w:pPr>
        <w:rPr>
          <w:rFonts w:eastAsia="Times New Roman" w:cs="Times New Roman"/>
        </w:rPr>
      </w:pPr>
      <w:r w:rsidRPr="00782429">
        <w:rPr>
          <w:rFonts w:eastAsia="Times New Roman" w:cs="Times New Roman"/>
        </w:rPr>
        <w:t>Las prácticas de trabajo del Grupo de Trabajo sobre Normas de Ensayo han cambiado recientemente.</w:t>
      </w:r>
    </w:p>
    <w:p w:rsidR="00517428" w:rsidRDefault="00517428">
      <w:pPr>
        <w:rPr>
          <w:rFonts w:eastAsia="Times New Roman" w:cs="Times New Roman"/>
        </w:rPr>
      </w:pPr>
    </w:p>
    <w:p w:rsidR="00F375CB" w:rsidRDefault="00D11A28">
      <w:pPr>
        <w:rPr>
          <w:rFonts w:eastAsia="Times New Roman" w:cs="Times New Roman"/>
        </w:rPr>
      </w:pPr>
      <w:r>
        <w:rPr>
          <w:rFonts w:eastAsia="Times New Roman" w:cs="Times New Roman"/>
        </w:rPr>
        <w:t>15. Realice un breve resumen por cada estándar de mínimo una hoja, identificando en que</w:t>
      </w:r>
    </w:p>
    <w:p w:rsidR="00F375CB" w:rsidRDefault="00D11A28">
      <w:pPr>
        <w:rPr>
          <w:rFonts w:eastAsia="Times New Roman" w:cs="Times New Roman"/>
        </w:rPr>
      </w:pPr>
      <w:r>
        <w:rPr>
          <w:rFonts w:eastAsia="Times New Roman" w:cs="Times New Roman"/>
        </w:rPr>
        <w:t xml:space="preserve">parte de la estructura de la norma </w:t>
      </w:r>
      <w:r w:rsidRPr="00D11A28">
        <w:rPr>
          <w:rFonts w:eastAsia="Times New Roman" w:cs="Times New Roman"/>
          <w:u w:val="single"/>
        </w:rPr>
        <w:t>IEEE29119</w:t>
      </w:r>
      <w:r>
        <w:rPr>
          <w:rFonts w:eastAsia="Times New Roman" w:cs="Times New Roman"/>
        </w:rPr>
        <w:t>, se encuentra relacionada</w:t>
      </w:r>
    </w:p>
    <w:p w:rsidR="00F375CB" w:rsidRDefault="00F375CB">
      <w:pPr>
        <w:rPr>
          <w:rFonts w:eastAsia="Times New Roman" w:cs="Times New Roman"/>
        </w:rPr>
      </w:pPr>
    </w:p>
    <w:sectPr w:rsidR="00F375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033F"/>
    <w:multiLevelType w:val="multilevel"/>
    <w:tmpl w:val="51583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A4380"/>
    <w:multiLevelType w:val="hybridMultilevel"/>
    <w:tmpl w:val="9E54A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C8520D"/>
    <w:multiLevelType w:val="multilevel"/>
    <w:tmpl w:val="13782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16F2"/>
    <w:multiLevelType w:val="multilevel"/>
    <w:tmpl w:val="F47E3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CB"/>
    <w:rsid w:val="001449A2"/>
    <w:rsid w:val="00406C4F"/>
    <w:rsid w:val="00517428"/>
    <w:rsid w:val="0064146B"/>
    <w:rsid w:val="0070005E"/>
    <w:rsid w:val="00782429"/>
    <w:rsid w:val="00D11A28"/>
    <w:rsid w:val="00F37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EC0A"/>
  <w15:docId w15:val="{6882C05F-379E-4302-AF02-B5F7CF20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05E"/>
    <w:pPr>
      <w:jc w:val="both"/>
    </w:pPr>
    <w:rPr>
      <w:rFonts w:ascii="Times New Roman" w:hAnsi="Times New Roman"/>
      <w:sz w:val="24"/>
    </w:rPr>
  </w:style>
  <w:style w:type="paragraph" w:styleId="Ttulo1">
    <w:name w:val="heading 1"/>
    <w:basedOn w:val="Normal"/>
    <w:next w:val="Normal"/>
    <w:rsid w:val="001449A2"/>
    <w:pPr>
      <w:keepNext/>
      <w:keepLines/>
      <w:spacing w:before="400" w:after="120"/>
      <w:outlineLvl w:val="0"/>
    </w:pPr>
    <w:rPr>
      <w:b/>
      <w:sz w:val="32"/>
      <w:szCs w:val="40"/>
    </w:rPr>
  </w:style>
  <w:style w:type="paragraph" w:styleId="Ttulo2">
    <w:name w:val="heading 2"/>
    <w:basedOn w:val="Normal"/>
    <w:next w:val="Normal"/>
    <w:rsid w:val="00517428"/>
    <w:pPr>
      <w:keepNext/>
      <w:keepLines/>
      <w:spacing w:before="360" w:after="120"/>
      <w:outlineLvl w:val="1"/>
    </w:pPr>
    <w:rPr>
      <w:b/>
      <w:sz w:val="28"/>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sz w:val="22"/>
    </w:rPr>
  </w:style>
  <w:style w:type="paragraph" w:styleId="Ttulo6">
    <w:name w:val="heading 6"/>
    <w:basedOn w:val="Normal"/>
    <w:next w:val="Normal"/>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8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216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2022-08-24T16:19:00Z</dcterms:created>
  <dcterms:modified xsi:type="dcterms:W3CDTF">2022-08-24T16:51:00Z</dcterms:modified>
</cp:coreProperties>
</file>