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B71CC7" w:rsidP="00DD2FD1">
      <w:pPr>
        <w:pStyle w:val="D-TextblockDokumentSTRGNUM8"/>
      </w:pPr>
      <w:r w:rsidRPr="00D00D25">
        <w:rPr>
          <w:i/>
        </w:rPr>
        <w:t>IAM – Integer Array Model</w:t>
      </w:r>
      <w:r w:rsidRPr="00F31123">
        <w:t xml:space="preserve"> beschreibt </w:t>
      </w:r>
      <w:r>
        <w:t xml:space="preserve">einerseits </w:t>
      </w:r>
      <w:r w:rsidRPr="00F31123">
        <w:t>ein abstraktes Datenmodell aus Listen und A</w:t>
      </w:r>
      <w:r w:rsidRPr="00F31123">
        <w:t>b</w:t>
      </w:r>
      <w:r w:rsidRPr="00F31123">
        <w:t xml:space="preserve">bildungen </w:t>
      </w:r>
      <w:r>
        <w:t xml:space="preserve">sowie andererseits </w:t>
      </w:r>
      <w:r w:rsidRPr="00F31123">
        <w:t>ein binäres</w:t>
      </w:r>
      <w:r>
        <w:t xml:space="preserve"> und optimiertes </w:t>
      </w:r>
      <w:r w:rsidRPr="00F31123">
        <w:t>Datenformat zur Auslagerung dieser Listen und Abbildungen in eine Datei. Ziel des Datenformats ist es, entsprechende Dateien per File-Mapping in den Arbeitsspeicher abzubilden und dar</w:t>
      </w:r>
      <w:r w:rsidR="003D3441">
        <w:t>a</w:t>
      </w:r>
      <w:r w:rsidRPr="00F31123">
        <w:t>uf sehr effiziente Lese- und Suchoper</w:t>
      </w:r>
      <w:r w:rsidRPr="00F31123">
        <w:t>a</w:t>
      </w:r>
      <w:r w:rsidRPr="00F31123">
        <w:t xml:space="preserve">tionen ausführen zu können. Die Modifikation der Daten </w:t>
      </w:r>
      <w:r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650996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>
            <wp:extent cx="4688230" cy="3222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066E22">
        <w:fldChar w:fldCharType="begin"/>
      </w:r>
      <w:r w:rsidR="00066E22">
        <w:instrText xml:space="preserve"> SEQ Abbildung \* ARABIC \s 1 </w:instrText>
      </w:r>
      <w:r w:rsidR="00066E22">
        <w:fldChar w:fldCharType="separate"/>
      </w:r>
      <w:r w:rsidR="003B1238">
        <w:rPr>
          <w:noProof/>
        </w:rPr>
        <w:t>1</w:t>
      </w:r>
      <w:r w:rsidR="00066E22">
        <w:rPr>
          <w:noProof/>
        </w:rPr>
        <w:fldChar w:fldCharType="end"/>
      </w:r>
      <w:r w:rsidRPr="004E6DD2">
        <w:tab/>
      </w:r>
      <w:r w:rsidR="00D74B50">
        <w:t xml:space="preserve">IAM – </w:t>
      </w:r>
      <w:r w:rsidR="00DC6F50">
        <w:t>Integer Array Model</w:t>
      </w:r>
      <w:bookmarkEnd w:id="0"/>
      <w:bookmarkEnd w:id="1"/>
    </w:p>
    <w:p w:rsidR="00F43CCF" w:rsidRDefault="00A90073" w:rsidP="00DD2FD1">
      <w:pPr>
        <w:pStyle w:val="D-TextblockDokumentSTRGNUM8"/>
      </w:pPr>
      <w:r>
        <w:t xml:space="preserve">Die Schnittstelle </w:t>
      </w:r>
      <w:r w:rsidRPr="00DE226D">
        <w:rPr>
          <w:rStyle w:val="D-GesperrtDokumentSTRGNUM9"/>
          <w:lang w:val="la-Latn"/>
        </w:rPr>
        <w:t>IAMIndex</w:t>
      </w:r>
      <w:r>
        <w:t xml:space="preserve"> bildet den Ausgangspunkt </w:t>
      </w:r>
      <w:r w:rsidR="007F17EF">
        <w:t>des Datenmodells. Über diese Schnittste</w:t>
      </w:r>
      <w:r w:rsidR="007F17EF">
        <w:t>l</w:t>
      </w:r>
      <w:r w:rsidR="007F17EF">
        <w:t xml:space="preserve">le kann auf </w:t>
      </w:r>
      <w:r w:rsidR="00D67DA1">
        <w:t xml:space="preserve">die </w:t>
      </w:r>
      <w:r w:rsidR="0042460D">
        <w:t>Listen (</w:t>
      </w:r>
      <w:r w:rsidR="0042460D" w:rsidRPr="00DE226D">
        <w:rPr>
          <w:rStyle w:val="D-GesperrtDokumentSTRGNUM9"/>
          <w:lang w:val="la-Latn"/>
        </w:rPr>
        <w:t>IAMList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42460D" w:rsidRPr="00DE226D">
        <w:rPr>
          <w:rStyle w:val="D-GesperrtDokumentSTRGNUM9"/>
          <w:lang w:val="la-Latn"/>
        </w:rPr>
        <w:t>IAMMap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A0683C" w:rsidRPr="00DE226D">
        <w:rPr>
          <w:rStyle w:val="D-GesperrtDokumentSTRGNUM9"/>
          <w:lang w:val="la-Latn"/>
        </w:rPr>
        <w:t>IAMArray</w:t>
      </w:r>
      <w:r w:rsidR="00A0683C">
        <w:t>), wie die die Schlüssel und Werte der Einträge (</w:t>
      </w:r>
      <w:r w:rsidR="00A0683C" w:rsidRPr="00DE226D">
        <w:rPr>
          <w:rStyle w:val="D-GesperrtDokumentSTRGNUM9"/>
          <w:lang w:val="la-Latn"/>
        </w:rPr>
        <w:t>IAMEntry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F31123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>
              <w:t xml:space="preserve"> 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EE4DAE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Abbildung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 xml:space="preserve">eine leere </w:t>
            </w:r>
            <w:r w:rsidR="00C81964">
              <w:t>Abbildung</w:t>
            </w:r>
            <w:r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Abbildungen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Liste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>eine leere Liste</w:t>
            </w:r>
            <w:r w:rsidR="007B77BB">
              <w:t xml:space="preserve"> </w:t>
            </w:r>
            <w:r>
              <w:t>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Listen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1</w:t>
      </w:r>
      <w:r w:rsidR="00066E22">
        <w:rPr>
          <w:noProof/>
        </w:rPr>
        <w:fldChar w:fldCharType="end"/>
      </w:r>
      <w:r w:rsidRPr="007A6F8A">
        <w:tab/>
      </w:r>
      <w:bookmarkEnd w:id="2"/>
      <w:bookmarkEnd w:id="3"/>
      <w:r w:rsidRPr="007A6F8A">
        <w:t xml:space="preserve">Klasse </w:t>
      </w:r>
      <w:proofErr w:type="spellStart"/>
      <w:r w:rsidRPr="007A6F8A">
        <w:t>IAMIndex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>
              <w:t xml:space="preserve"> ist eine abstrakte, geordnete Liste von Elementen, welche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das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Element </w:t>
            </w:r>
            <w:r>
              <w:t>als Zahlenfolge</w:t>
            </w:r>
            <w:r w:rsidRPr="0014208B">
              <w:t xml:space="preserve">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eine leere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>-</w:t>
            </w:r>
            <w:proofErr w:type="spellStart"/>
            <w:r>
              <w:t>te</w:t>
            </w:r>
            <w:proofErr w:type="spellEnd"/>
            <w:r>
              <w:t xml:space="preserve"> Zahl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Länge der Zahlenfolge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</w:t>
            </w:r>
            <w:r w:rsidRPr="0014208B">
              <w:t>.</w:t>
            </w:r>
          </w:p>
          <w:p w:rsidR="00A0683C" w:rsidRPr="00C37197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Diese Methode gibt die Anzahl der Elemente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2</w:t>
      </w:r>
      <w:r w:rsidR="00066E22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IAMList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8B65A6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 xml:space="preserve"> ist eine abstrakte Zahlenfolge, welche in einer Liste (</w:t>
            </w:r>
            <w:r w:rsidRPr="008B65A6">
              <w:rPr>
                <w:rStyle w:val="T-GesperrtTabelleSTRGNUM4"/>
                <w:noProof/>
                <w:lang w:val="la-Latn"/>
              </w:rPr>
              <w:t>IAMList)</w:t>
            </w:r>
            <w:r>
              <w:t xml:space="preserve"> für die Elemente sowie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IAMMap)</w:t>
            </w:r>
            <w:r>
              <w:t xml:space="preserve"> für die Schlüssel und Werte der Einträge (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>) verwendet wird.</w:t>
            </w:r>
          </w:p>
        </w:tc>
      </w:tr>
      <w:tr w:rsidR="007A6F8A" w:rsidRPr="00C37197" w:rsidTr="008B65A6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D67DA1" w:rsidRDefault="007A6F8A" w:rsidP="00D67DA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27477E">
              <w:t>-</w:t>
            </w:r>
            <w:proofErr w:type="spellStart"/>
            <w:r w:rsidRPr="0027477E">
              <w:t>te</w:t>
            </w:r>
            <w:proofErr w:type="spellEnd"/>
            <w:r w:rsidRPr="0027477E">
              <w:t xml:space="preserve"> </w:t>
            </w:r>
            <w:r>
              <w:t xml:space="preserve">Zahl </w:t>
            </w:r>
            <w:r w:rsidRPr="0027477E">
              <w:t>zurück.</w:t>
            </w:r>
          </w:p>
          <w:p w:rsidR="007A6F8A" w:rsidRDefault="007A6F8A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>der Zahlenfolge</w:t>
            </w:r>
            <w:r w:rsidRPr="0027477E">
              <w:t xml:space="preserve">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nur dann </w:t>
            </w:r>
            <w:r w:rsidRPr="008B65A6">
              <w:rPr>
                <w:rStyle w:val="T-GesperrtTabelleSTRGNUM4"/>
                <w:noProof/>
                <w:lang w:val="la-Latn"/>
              </w:rPr>
              <w:t>true</w:t>
            </w:r>
            <w:r w:rsidRPr="00A45970">
              <w:t xml:space="preserve"> zurück, wenn diese </w:t>
            </w:r>
            <w:r>
              <w:t>Zahlenfolge</w:t>
            </w:r>
            <w:r w:rsidRPr="00A45970">
              <w:t xml:space="preserve"> gleich </w:t>
            </w:r>
            <w:r>
              <w:t xml:space="preserve">der </w:t>
            </w:r>
            <w:r w:rsidRPr="00A45970">
              <w:t xml:space="preserve">gegebenen </w:t>
            </w:r>
            <w:r>
              <w:t>Za</w:t>
            </w:r>
            <w:r>
              <w:t>h</w:t>
            </w:r>
            <w:r>
              <w:t>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A45970">
              <w:t xml:space="preserve"> 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6C4B0F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dieser Zahlenfolge ab der gegebenen Position</w:t>
            </w:r>
            <w:r w:rsidR="006C4B0F">
              <w:t xml:space="preserve"> (</w:t>
            </w:r>
            <w:proofErr w:type="spellStart"/>
            <w:r w:rsidR="006C4B0F" w:rsidRPr="006C4B0F">
              <w:rPr>
                <w:rStyle w:val="T-GesperrtTabelleSTRGNUM4"/>
              </w:rPr>
              <w:t>offset</w:t>
            </w:r>
            <w:proofErr w:type="spellEnd"/>
            <w:r w:rsidR="006C4B0F">
              <w:t>)</w:t>
            </w:r>
            <w:r>
              <w:t xml:space="preserve"> und mit der gegebenen Länge </w:t>
            </w:r>
            <w:r w:rsidR="006C4B0F">
              <w:t>(</w:t>
            </w:r>
            <w:proofErr w:type="spellStart"/>
            <w:r w:rsidR="006C4B0F" w:rsidRPr="006C4B0F">
              <w:rPr>
                <w:rStyle w:val="T-GesperrtTabelleSTRGNUM4"/>
              </w:rPr>
              <w:t>length</w:t>
            </w:r>
            <w:proofErr w:type="spellEnd"/>
            <w:r w:rsidR="006C4B0F">
              <w:t xml:space="preserve">) </w:t>
            </w:r>
            <w:r>
              <w:t>zurück.</w:t>
            </w:r>
          </w:p>
          <w:p w:rsidR="007A6F8A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 xml:space="preserve">Wenn der Abschnitt nicht innerhalb der Zahlenfolge liegt oder die Länge kleiner als </w:t>
            </w:r>
            <w:r w:rsidRPr="008B65A6">
              <w:rPr>
                <w:rStyle w:val="T-GesperrtTabelleSTRGNUM4"/>
                <w:noProof/>
                <w:lang w:val="la-Latn"/>
              </w:rPr>
              <w:t>1</w:t>
            </w:r>
            <w:r>
              <w:t xml:space="preserve"> ist, wird eine leere Zahlenfolge geliefert.</w:t>
            </w:r>
          </w:p>
        </w:tc>
      </w:tr>
    </w:tbl>
    <w:p w:rsidR="00650996" w:rsidRDefault="007A6F8A" w:rsidP="00650996">
      <w:pPr>
        <w:pStyle w:val="D-TabellenbeschriftungDokumentSTRGNUM5"/>
      </w:pPr>
      <w:bookmarkStart w:id="4" w:name="_GoBack"/>
      <w:bookmarkEnd w:id="4"/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3</w:t>
      </w:r>
      <w:r w:rsidR="00066E22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IAMArray</w:t>
      </w:r>
      <w:proofErr w:type="spellEnd"/>
      <w:r w:rsidR="00650996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 ist eine abstrakte Abbildung von Schlüsseln auf Werte, welche beide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42460D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Methode gibt den Schlüssel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CC2E93">
              <w:t>-</w:t>
            </w:r>
            <w:proofErr w:type="spellStart"/>
            <w:r w:rsidRPr="00CC2E93">
              <w:t>ten</w:t>
            </w:r>
            <w:proofErr w:type="spellEnd"/>
            <w:r w:rsidRPr="00CC2E93">
              <w:t xml:space="preserve"> Eintrags </w:t>
            </w:r>
            <w:r>
              <w:t>als Zahlenfolge</w:t>
            </w:r>
            <w:r w:rsidRPr="0014208B">
              <w:t xml:space="preserve"> </w:t>
            </w:r>
            <w:r w:rsidR="00420A6A">
              <w:t>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Schlüssels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B1F18">
              <w:t xml:space="preserve">Schlüssels </w:t>
            </w:r>
            <w:r>
              <w:t xml:space="preserve">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>Eintrags als Zahlenfolge</w:t>
            </w:r>
            <w:r w:rsidRPr="0014208B">
              <w:t xml:space="preserve">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</w:t>
            </w:r>
            <w:r>
              <w:t>Werts</w:t>
            </w:r>
            <w:r w:rsidRPr="005B1F18">
              <w:t xml:space="preserve">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Werts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gibt den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E719DD">
              <w:t>-</w:t>
            </w:r>
            <w:proofErr w:type="spellStart"/>
            <w:r w:rsidRPr="00E719DD">
              <w:t>ten</w:t>
            </w:r>
            <w:proofErr w:type="spellEnd"/>
            <w:r w:rsidRPr="00E719DD">
              <w:t xml:space="preserve"> Eintrag zurück.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>Diese Methode gibt die Anzahl der Einträge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zurück, dessen Schlüssel äquivalenten zum gegeb</w:t>
            </w:r>
            <w:r>
              <w:t>e</w:t>
            </w:r>
            <w:r>
              <w:t xml:space="preserve">nen </w:t>
            </w:r>
            <w:r w:rsidRPr="00457095">
              <w:t>Schlüssel</w:t>
            </w:r>
            <w:r>
              <w:t xml:space="preserve"> ist</w:t>
            </w:r>
            <w:r w:rsidRPr="00457095">
              <w:t>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erfolgloser Suche wird </w:t>
            </w:r>
            <w:r w:rsidRPr="008B65A6">
              <w:rPr>
                <w:rStyle w:val="T-GesperrtTabelleSTRGNUM4"/>
                <w:noProof/>
                <w:lang w:val="la-Latn"/>
              </w:rPr>
              <w:t>-1</w:t>
            </w:r>
            <w:r>
              <w:t xml:space="preserve"> 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4</w:t>
      </w:r>
      <w:r w:rsidR="00066E22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IAMMap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 xml:space="preserve"> ist ein abstrakter Eintrag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Zahlenfolgen (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>des Schlüssels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4767BA">
              <w:t>Schlüssel</w:t>
            </w:r>
            <w:r>
              <w:t>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 xml:space="preserve">des </w:t>
            </w:r>
            <w:r>
              <w:t>Werts</w:t>
            </w:r>
            <w:r w:rsidRPr="006E7004">
              <w:t xml:space="preserve">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>Länge der Zahlenfolge des Werts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5</w:t>
      </w:r>
      <w:r w:rsidR="00066E22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IAMEntry</w:t>
      </w:r>
      <w:proofErr w:type="spellEnd"/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Pr="00DE226D">
        <w:rPr>
          <w:rStyle w:val="D-GesperrtDokumentSTRGNUM9"/>
          <w:lang w:val="la-Latn"/>
        </w:rPr>
        <w:t>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INT32</w:t>
      </w:r>
      <w:r>
        <w:rPr>
          <w:noProof/>
        </w:rPr>
        <w:t xml:space="preserve"> stehen für </w:t>
      </w:r>
      <w:r w:rsidRPr="00DE226D">
        <w:rPr>
          <w:rStyle w:val="D-GesperrtDokumentSTRGNUM9"/>
          <w:lang w:val="la-Latn"/>
        </w:rPr>
        <w:t>1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2</w:t>
      </w:r>
      <w:r>
        <w:rPr>
          <w:noProof/>
        </w:rPr>
        <w:t xml:space="preserve"> bzw. </w:t>
      </w:r>
      <w:r w:rsidRPr="00DE226D">
        <w:rPr>
          <w:rStyle w:val="D-GesperrtDokumentSTRGNUM9"/>
          <w:lang w:val="la-Latn"/>
        </w:rPr>
        <w:t>4</w:t>
      </w:r>
      <w:r>
        <w:rPr>
          <w:noProof/>
        </w:rPr>
        <w:t xml:space="preserve"> Byte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Pr="00DE226D">
        <w:rPr>
          <w:rStyle w:val="D-GesperrtDokumentSTRGNUM9"/>
          <w:lang w:val="la-Latn"/>
        </w:rPr>
        <w:t>UINT8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UINT16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UINT32</w:t>
      </w:r>
      <w:r>
        <w:rPr>
          <w:noProof/>
        </w:rPr>
        <w:t>.</w:t>
      </w:r>
      <w:r w:rsidR="00F64D68">
        <w:rPr>
          <w:noProof/>
        </w:rPr>
        <w:t xml:space="preserve"> Die Bytereihenfolge in den </w:t>
      </w:r>
      <w:r w:rsidR="00F64D68" w:rsidRPr="00DE226D">
        <w:rPr>
          <w:rStyle w:val="D-GesperrtDokumentSTRGNUM9"/>
          <w:lang w:val="la-Latn"/>
        </w:rPr>
        <w:t>2</w:t>
      </w:r>
      <w:r w:rsidR="00F64D68">
        <w:rPr>
          <w:noProof/>
        </w:rPr>
        <w:t xml:space="preserve"> und </w:t>
      </w:r>
      <w:r w:rsidR="00F64D68" w:rsidRPr="00DE226D">
        <w:rPr>
          <w:rStyle w:val="D-GesperrtDokumentSTRGNUM9"/>
          <w:lang w:val="la-Latn"/>
        </w:rPr>
        <w:t>4</w:t>
      </w:r>
      <w:r w:rsidR="00F64D68">
        <w:rPr>
          <w:noProof/>
        </w:rPr>
        <w:t xml:space="preserve"> 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1C146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B6726A">
              <w:t xml:space="preserve">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625FE2">
              <w:t>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3B3E5B">
              <w:t>)</w:t>
            </w:r>
            <w:r w:rsidR="00FA4AFD">
              <w:t xml:space="preserve"> und Listen </w:t>
            </w:r>
            <w:r w:rsidR="003B3E5B">
              <w:t>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3B3E5B">
              <w:t xml:space="preserve">) </w:t>
            </w:r>
            <w:r w:rsidR="00FA4AFD">
              <w:t>kann wahlfrei zugegriffen werden.</w:t>
            </w:r>
          </w:p>
        </w:tc>
      </w:tr>
      <w:tr w:rsidR="00BD68AE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CA6EDD">
            <w:pPr>
              <w:pStyle w:val="T-TextblockTabelleSTRGNUM3"/>
              <w:tabs>
                <w:tab w:val="clear" w:pos="3294"/>
              </w:tabs>
            </w:pPr>
            <w:r>
              <w:t xml:space="preserve">Dieses Feld </w:t>
            </w:r>
            <w:r w:rsidR="00CA6EDD">
              <w:t xml:space="preserve">speichert den Wert </w:t>
            </w:r>
            <w:r w:rsidR="00CA6EDD" w:rsidRPr="008B65A6">
              <w:rPr>
                <w:rStyle w:val="T-GesperrtTabelleSTRGNUM4"/>
                <w:noProof/>
                <w:lang w:val="la-Latn"/>
              </w:rPr>
              <w:t>0xF00DBA5E</w:t>
            </w:r>
            <w:r w:rsidR="00CA6EDD">
              <w:t xml:space="preserve"> und </w:t>
            </w:r>
            <w:r>
              <w:t>k</w:t>
            </w:r>
            <w:r w:rsidR="00790C77" w:rsidRPr="009D0F9F">
              <w:t>ennzeichn</w:t>
            </w:r>
            <w:r>
              <w:t>et</w:t>
            </w:r>
            <w:r w:rsidR="00790C77" w:rsidRPr="009D0F9F">
              <w:t xml:space="preserve"> </w:t>
            </w:r>
            <w:r w:rsidR="00CA6EDD">
              <w:t xml:space="preserve">damit die </w:t>
            </w:r>
            <w:r w:rsidR="00790C77" w:rsidRPr="009D0F9F">
              <w:t xml:space="preserve">Datenstruktur </w:t>
            </w:r>
            <w:r w:rsidR="00CA6EDD">
              <w:t xml:space="preserve">und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</w:t>
            </w:r>
            <w:r w:rsidR="00A83593" w:rsidRPr="009D0F9F">
              <w:t>i</w:t>
            </w:r>
            <w:r w:rsidR="00A83593" w:rsidRPr="009D0F9F">
              <w:t>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6D4ED5" w:rsidRPr="009D0F9F">
              <w:t>Anzahl der Abbildungen</w:t>
            </w:r>
            <w:r w:rsidR="00B425C7">
              <w:t xml:space="preserve"> (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0</w:t>
            </w:r>
            <w:r w:rsidR="00B425C7">
              <w:t>..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B425C7">
              <w:t>)</w:t>
            </w:r>
            <w:r w:rsidR="006D4ED5" w:rsidRPr="009D0F9F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9D0F9F">
              <w:t>Anzahl der Listen</w:t>
            </w:r>
            <w:r w:rsidR="00823E64">
              <w:t xml:space="preserve"> (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>
              <w:t>..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823E64">
              <w:t>)</w:t>
            </w:r>
            <w:r w:rsidR="00823E64" w:rsidRPr="009D0F9F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5A564A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</w:t>
            </w:r>
            <w:r w:rsidR="00C96CB8" w:rsidRPr="005C31CD">
              <w:t>i</w:t>
            </w:r>
            <w:r w:rsidR="00C96CB8" w:rsidRPr="005C31CD">
              <w:t xml:space="preserve">cherbereich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</w:t>
            </w:r>
            <w:r w:rsidR="00C96CB8" w:rsidRPr="005C31CD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dort an </w:t>
            </w:r>
            <w:r w:rsidR="00C96CB8">
              <w:t>P</w:t>
            </w:r>
            <w:r w:rsidR="00C96CB8" w:rsidRPr="005C31CD">
              <w:t xml:space="preserve">ositionen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C96CB8" w:rsidRPr="005C31CD">
              <w:t xml:space="preserve"> und hat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C96CB8" w:rsidRPr="005C31CD">
              <w:t xml:space="preserve"> ist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0</w:t>
            </w:r>
            <w:r w:rsidR="00C96CB8" w:rsidRPr="005C31CD">
              <w:t>.</w:t>
            </w:r>
            <w:r w:rsidR="00327CDE">
              <w:t xml:space="preserve"> Die minim</w:t>
            </w:r>
            <w:r w:rsidR="00327CDE">
              <w:t>a</w:t>
            </w:r>
            <w:r w:rsidR="00327CDE">
              <w:t xml:space="preserve">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5A564A" w:rsidRPr="008B65A6">
              <w:rPr>
                <w:rStyle w:val="T-GesperrtTabelleSTRGNUM4"/>
                <w:noProof/>
                <w:lang w:val="la-Latn"/>
              </w:rPr>
              <w:t>4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A33018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</w:t>
            </w:r>
            <w:r w:rsidR="00823E64" w:rsidRPr="005C31CD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823E64" w:rsidRPr="005C31CD">
              <w:t xml:space="preserve">beginnt dort an </w:t>
            </w:r>
            <w:r w:rsidR="00823E64">
              <w:t>P</w:t>
            </w:r>
            <w:r w:rsidR="00823E64" w:rsidRPr="005C31CD">
              <w:t xml:space="preserve">ositionen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823E64" w:rsidRPr="005C31CD">
              <w:t xml:space="preserve"> und hat eine Lä</w:t>
            </w:r>
            <w:r w:rsidR="00FB2E9D">
              <w:t>n</w:t>
            </w:r>
            <w:r w:rsidR="00823E64" w:rsidRPr="005C31CD">
              <w:t xml:space="preserve">ge von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823E64" w:rsidRPr="005C31CD">
              <w:t xml:space="preserve"> ist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327CDE" w:rsidRPr="008B65A6">
              <w:rPr>
                <w:rStyle w:val="T-GesperrtTabelleSTRGNUM4"/>
                <w:noProof/>
                <w:lang w:val="la-Latn"/>
              </w:rPr>
              <w:t>3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6</w:t>
      </w:r>
      <w:r w:rsidR="00066E22">
        <w:rPr>
          <w:noProof/>
        </w:rPr>
        <w:fldChar w:fldCharType="end"/>
      </w:r>
      <w:r w:rsidRPr="007A6F8A">
        <w:tab/>
        <w:t xml:space="preserve">Kodierung </w:t>
      </w:r>
      <w:r w:rsidR="00DF1730" w:rsidRPr="007A6F8A">
        <w:t>IAM_INDEX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ID=1</w:t>
            </w:r>
            <w:r w:rsidR="001344F5">
              <w:t>),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ID=4</w:t>
            </w:r>
            <w:r w:rsidR="001344F5">
              <w:t>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IL=0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IL=1</w:t>
            </w:r>
            <w:r w:rsidR="001344F5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IL=3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437F0E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0xF00D200</w:t>
            </w:r>
            <w:r w:rsidRPr="007A6997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Pr="005F5455"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Pr="007A6997">
              <w:t>)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</w:t>
            </w:r>
            <w:r w:rsidR="00E72D66" w:rsidRPr="009D0F9F">
              <w:t>h</w:t>
            </w:r>
            <w:r w:rsidR="00E72D66" w:rsidRPr="009D0F9F">
              <w:t>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06448">
              <w:t xml:space="preserve"> und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D01CA">
              <w:t xml:space="preserve"> (12 Varianten)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Anzahl der Elemente</w:t>
            </w:r>
            <w:r w:rsidR="00106448">
              <w:t xml:space="preserve"> (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Startpositionen der Elemente im Speiche</w:t>
            </w:r>
            <w:r w:rsidR="00106448" w:rsidRPr="000D3EEA">
              <w:t>r</w:t>
            </w:r>
            <w:r w:rsidR="00106448" w:rsidRPr="000D3EEA">
              <w:lastRenderedPageBreak/>
              <w:t xml:space="preserve">bereich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. Das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</w:t>
            </w:r>
            <w:r w:rsidR="00106448" w:rsidRPr="000D3EEA">
              <w:t>-</w:t>
            </w:r>
            <w:proofErr w:type="spellStart"/>
            <w:r w:rsidR="00106448" w:rsidRPr="000D3EEA">
              <w:t>te</w:t>
            </w:r>
            <w:proofErr w:type="spellEnd"/>
            <w:r w:rsidR="00106448" w:rsidRPr="000D3EEA">
              <w:t xml:space="preserve"> Element beginnt dort an </w:t>
            </w:r>
            <w:r w:rsidR="00106448">
              <w:t>P</w:t>
            </w:r>
            <w:r w:rsidR="00106448" w:rsidRPr="000D3EEA">
              <w:t xml:space="preserve">ositionen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itemOffset[i]</w:t>
            </w:r>
            <w:r w:rsidR="00106448" w:rsidRPr="000D3EEA">
              <w:t xml:space="preserve"> und hat eine Läge von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E14AA9">
              <w:t>.</w:t>
            </w:r>
            <w:r>
              <w:t xml:space="preserve"> </w:t>
            </w:r>
            <w:r w:rsidR="00106448" w:rsidRPr="000D3EEA">
              <w:t xml:space="preserve">Die Startposition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itemOffset[0]</w:t>
            </w:r>
            <w:r w:rsidR="00106448" w:rsidRPr="000D3EEA">
              <w:t xml:space="preserve"> ist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7</w:t>
      </w:r>
      <w:r w:rsidR="00066E22">
        <w:rPr>
          <w:noProof/>
        </w:rPr>
        <w:fldChar w:fldCharType="end"/>
      </w:r>
      <w:r w:rsidRPr="007A6F8A">
        <w:tab/>
        <w:t>Kodierung IAM_LIST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EA72D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F0DFB">
              <w:t xml:space="preserve"> (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VD=3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FF0DFB">
              <w:t xml:space="preserve">) </w:t>
            </w:r>
            <w:r>
              <w:t>oder heterogene Längen besitzen. Die heterogenen Längen kö</w:t>
            </w:r>
            <w:r>
              <w:t>n</w:t>
            </w:r>
            <w:r>
              <w:t xml:space="preserve">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FF0DFB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>
              <w:t xml:space="preserve"> 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 xml:space="preserve">eines Schlüssel kann über eine binäre Suche </w:t>
            </w:r>
            <w:r w:rsidR="00D62FF5">
              <w:t>(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C62B1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C62B14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7B1D97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01784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6C11E5">
              <w:t xml:space="preserve">, 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6C11E5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6A3D0B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6A3D0B">
              <w:t xml:space="preserve"> </w:t>
            </w:r>
            <w:r w:rsidR="006C11E5">
              <w:t xml:space="preserve">und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D356E6">
              <w:t xml:space="preserve"> (</w:t>
            </w:r>
            <w:r w:rsidR="00D356E6" w:rsidRPr="00D356E6">
              <w:t>576</w:t>
            </w:r>
            <w:r w:rsidR="00D356E6">
              <w:t xml:space="preserve"> Varianten)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BE7AB6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>
              <w:t>) in den Index des einzigen Schlüsselbereichs, in dem der gesuchte Schlüssel enthalten sein kann (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>
              <w:t xml:space="preserve">). Die Bitmaske muss eine um </w:t>
            </w:r>
            <w:r w:rsidR="00BE7AB6" w:rsidRPr="00BE7AB6">
              <w:rPr>
                <w:rStyle w:val="T-GesperrtTabelleSTRGNUM4"/>
              </w:rPr>
              <w:t>1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Pr="00BE7AB6">
              <w:rPr>
                <w:rStyle w:val="T-GesperrtTabelleSTRGNUM4"/>
              </w:rPr>
              <w:t>2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33665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>Schlüsselbereiche</w:t>
            </w:r>
            <w:r w:rsidRPr="000D3EEA">
              <w:t xml:space="preserve">. </w:t>
            </w:r>
            <w:r>
              <w:t xml:space="preserve">Der </w:t>
            </w:r>
            <w:r w:rsidRPr="008B65A6">
              <w:rPr>
                <w:rStyle w:val="T-GesperrtTabelleSTRGNUM4"/>
                <w:noProof/>
                <w:lang w:val="la-Latn"/>
              </w:rPr>
              <w:t>i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>
              <w:t xml:space="preserve">mit Index 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Pr="000D3EEA">
              <w:t xml:space="preserve"> und hat eine Läge von 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Pr="000D3EEA">
              <w:t xml:space="preserve"> ist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0D3EEA">
              <w:t>.</w:t>
            </w:r>
            <w:r>
              <w:t xml:space="preserve"> Ein Schlüsselbereich enthält die Indizes aller der Einträge, die einen Schlüssel mit einem unter Beachtung der Bitmaske äquivalenten Streuwert besitzen.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</w:t>
            </w:r>
            <w:r w:rsidR="004E1FAE" w:rsidRPr="000D3EEA">
              <w:t>r</w:t>
            </w:r>
            <w:r w:rsidR="004E1FAE" w:rsidRPr="000D3EEA">
              <w:t xml:space="preserve">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</w:t>
            </w:r>
            <w:r w:rsidR="004E1FAE" w:rsidRPr="000D3EEA">
              <w:lastRenderedPageBreak/>
              <w:t xml:space="preserve">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7F7922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>im Speicherb</w:t>
            </w:r>
            <w:r w:rsidR="004E1FAE" w:rsidRPr="000D3EEA">
              <w:t>e</w:t>
            </w:r>
            <w:r w:rsidR="004E1FAE" w:rsidRPr="000D3EEA">
              <w:t xml:space="preserve">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r w:rsidR="00066E22">
        <w:fldChar w:fldCharType="begin"/>
      </w:r>
      <w:r w:rsidR="00066E22">
        <w:instrText xml:space="preserve"> SEQ Tabelle \* ARABIC \s 1 </w:instrText>
      </w:r>
      <w:r w:rsidR="00066E22">
        <w:fldChar w:fldCharType="separate"/>
      </w:r>
      <w:r w:rsidR="003B1238">
        <w:rPr>
          <w:noProof/>
        </w:rPr>
        <w:t>8</w:t>
      </w:r>
      <w:r w:rsidR="00066E22">
        <w:rPr>
          <w:noProof/>
        </w:rPr>
        <w:fldChar w:fldCharType="end"/>
      </w:r>
      <w:r w:rsidRPr="007A6F8A">
        <w:tab/>
        <w:t>Kodierung IAM_MAP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22" w:rsidRDefault="00066E22" w:rsidP="007F11F9">
      <w:pPr>
        <w:spacing w:after="0"/>
      </w:pPr>
      <w:r>
        <w:separator/>
      </w:r>
    </w:p>
  </w:endnote>
  <w:endnote w:type="continuationSeparator" w:id="0">
    <w:p w:rsidR="00066E22" w:rsidRDefault="00066E22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6D5DDC" w:rsidP="00FC33E9">
    <w:pPr>
      <w:pStyle w:val="Fuzeile"/>
      <w:tabs>
        <w:tab w:val="clear" w:pos="4536"/>
        <w:tab w:val="clear" w:pos="9072"/>
        <w:tab w:val="center" w:pos="4860"/>
      </w:tabs>
    </w:pPr>
    <w:fldSimple w:instr=" FILENAME   \* MERGEFORMAT ">
      <w:r w:rsidR="003B1238">
        <w:rPr>
          <w:noProof/>
        </w:rPr>
        <w:t>Spezifikation_IAM.docx</w:t>
      </w:r>
    </w:fldSimple>
    <w:r w:rsidR="008B65A6">
      <w:tab/>
    </w:r>
    <w:r w:rsidR="008B65A6">
      <w:fldChar w:fldCharType="begin"/>
    </w:r>
    <w:r w:rsidR="008B65A6">
      <w:instrText>PAGE   \* MERGEFORMAT</w:instrText>
    </w:r>
    <w:r w:rsidR="008B65A6">
      <w:fldChar w:fldCharType="separate"/>
    </w:r>
    <w:r w:rsidR="003B1238">
      <w:rPr>
        <w:noProof/>
      </w:rPr>
      <w:t>1</w:t>
    </w:r>
    <w:r w:rsidR="008B65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22" w:rsidRDefault="00066E22" w:rsidP="007F11F9">
      <w:pPr>
        <w:spacing w:after="0"/>
      </w:pPr>
      <w:r>
        <w:separator/>
      </w:r>
    </w:p>
  </w:footnote>
  <w:footnote w:type="continuationSeparator" w:id="0">
    <w:p w:rsidR="00066E22" w:rsidRDefault="00066E22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IAM – </w:t>
    </w:r>
    <w:r>
      <w:rPr>
        <w:noProof/>
      </w:rPr>
      <w:t>Integer Array Model</w:t>
    </w:r>
    <w:r>
      <w:rPr>
        <w:noProof/>
      </w:rPr>
      <w:tab/>
    </w:r>
    <w:r w:rsidR="00D67DA1">
      <w:t>18</w:t>
    </w:r>
    <w:r>
      <w:t>.</w:t>
    </w:r>
    <w:r w:rsidR="00D67DA1">
      <w:t>09</w:t>
    </w:r>
    <w:r>
      <w:t>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6E22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F0748"/>
    <w:rsid w:val="001F12F1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60A7"/>
    <w:rsid w:val="0034660D"/>
    <w:rsid w:val="003468ED"/>
    <w:rsid w:val="003506B7"/>
    <w:rsid w:val="00351B60"/>
    <w:rsid w:val="00351C64"/>
    <w:rsid w:val="00352933"/>
    <w:rsid w:val="0035376E"/>
    <w:rsid w:val="00357177"/>
    <w:rsid w:val="0036196B"/>
    <w:rsid w:val="00362A1A"/>
    <w:rsid w:val="003630AD"/>
    <w:rsid w:val="003647FD"/>
    <w:rsid w:val="003651EB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238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330B"/>
    <w:rsid w:val="00470EA4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0996"/>
    <w:rsid w:val="006543F8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33DF"/>
    <w:rsid w:val="00886646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B2D"/>
    <w:rsid w:val="009809E0"/>
    <w:rsid w:val="00991016"/>
    <w:rsid w:val="00991D44"/>
    <w:rsid w:val="0099426F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EBB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6F6FC-E1F4-4AC3-959B-FC9DEC06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1902</Words>
  <Characters>11983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</dc:creator>
  <cp:lastModifiedBy>BC</cp:lastModifiedBy>
  <cp:revision>13</cp:revision>
  <cp:lastPrinted>2015-03-22T14:34:00Z</cp:lastPrinted>
  <dcterms:created xsi:type="dcterms:W3CDTF">2015-01-25T15:20:00Z</dcterms:created>
  <dcterms:modified xsi:type="dcterms:W3CDTF">2015-03-22T14:35:00Z</dcterms:modified>
</cp:coreProperties>
</file>