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A83D1" w14:textId="77777777" w:rsidR="003664EE" w:rsidRPr="003664EE" w:rsidRDefault="003664EE" w:rsidP="003664EE">
      <w:pPr>
        <w:rPr>
          <w:b/>
          <w:bCs/>
          <w:sz w:val="32"/>
          <w:szCs w:val="32"/>
        </w:rPr>
      </w:pPr>
      <w:r w:rsidRPr="003664EE">
        <w:rPr>
          <w:b/>
          <w:bCs/>
          <w:sz w:val="32"/>
          <w:szCs w:val="32"/>
        </w:rPr>
        <w:t>Oportunidades para Nuevas Bicicleterías en la Ciudad</w:t>
      </w:r>
    </w:p>
    <w:p w14:paraId="06CFEC6E" w14:textId="77777777" w:rsidR="003664EE" w:rsidRPr="003664EE" w:rsidRDefault="003664EE" w:rsidP="003664EE">
      <w:pPr>
        <w:rPr>
          <w:b/>
          <w:bCs/>
          <w:sz w:val="28"/>
          <w:szCs w:val="28"/>
        </w:rPr>
      </w:pPr>
      <w:r w:rsidRPr="003664EE">
        <w:rPr>
          <w:b/>
          <w:bCs/>
          <w:sz w:val="28"/>
          <w:szCs w:val="28"/>
        </w:rPr>
        <w:t>Introducción</w:t>
      </w:r>
    </w:p>
    <w:p w14:paraId="71ADE30B" w14:textId="77777777" w:rsidR="003664EE" w:rsidRPr="003664EE" w:rsidRDefault="003664EE" w:rsidP="003664EE">
      <w:r w:rsidRPr="003664EE">
        <w:t>El ciclismo es una opción de transporte en crecimiento en muchas ciudades, y nuestra ciudad no es la excepción. Con el aumento de ciclistas urbanos, se presenta una oportunidad significativa para expandir la red de bicicleterías y ofrecer servicios especializados. Este informe analiza la distribución actual de bicicleterías, los servicios que ofrecen, y su relación con las distintas comunas de la ciudad. El objetivo es identificar las mejores ubicaciones para abrir nuevas bicicleterías y los servicios más demandados.</w:t>
      </w:r>
    </w:p>
    <w:p w14:paraId="36EC07D8" w14:textId="77777777" w:rsidR="003664EE" w:rsidRPr="003664EE" w:rsidRDefault="003664EE" w:rsidP="003664EE">
      <w:pPr>
        <w:rPr>
          <w:b/>
          <w:bCs/>
          <w:sz w:val="28"/>
          <w:szCs w:val="28"/>
        </w:rPr>
      </w:pPr>
      <w:r w:rsidRPr="003664EE">
        <w:rPr>
          <w:b/>
          <w:bCs/>
          <w:sz w:val="28"/>
          <w:szCs w:val="28"/>
        </w:rPr>
        <w:t>Metodología</w:t>
      </w:r>
    </w:p>
    <w:p w14:paraId="17F5C436" w14:textId="7D327A5C" w:rsidR="003664EE" w:rsidRPr="003664EE" w:rsidRDefault="003664EE" w:rsidP="003664EE">
      <w:r w:rsidRPr="003664EE">
        <w:t>Utilizando un conjunto de datos de bicicleterías existentes en la ciudad</w:t>
      </w:r>
      <w:r w:rsidR="00C7512C">
        <w:t xml:space="preserve"> autónoma de Buenos Aires</w:t>
      </w:r>
      <w:r w:rsidR="00E00C73">
        <w:t xml:space="preserve"> (</w:t>
      </w:r>
      <w:hyperlink r:id="rId5" w:history="1">
        <w:r w:rsidR="00D53503" w:rsidRPr="0042565B">
          <w:rPr>
            <w:rStyle w:val="Hipervnculo"/>
          </w:rPr>
          <w:t>https://data.buenosaires.gob.ar/dataset/</w:t>
        </w:r>
      </w:hyperlink>
      <w:r w:rsidR="00D53503">
        <w:t xml:space="preserve">) </w:t>
      </w:r>
      <w:r w:rsidRPr="003664EE">
        <w:t xml:space="preserve">, se realizaron análisis para evaluar la densidad de estas tiendas, la disponibilidad de servicios de mecánica, y su distribución por barrio y comuna. Se aplicaron técnicas de análisis de datos y visualizaciones para extraer </w:t>
      </w:r>
      <w:proofErr w:type="spellStart"/>
      <w:r w:rsidRPr="003664EE">
        <w:t>insights</w:t>
      </w:r>
      <w:proofErr w:type="spellEnd"/>
      <w:r w:rsidRPr="003664EE">
        <w:t xml:space="preserve"> clave.</w:t>
      </w:r>
    </w:p>
    <w:p w14:paraId="4A74FDD2" w14:textId="77777777" w:rsidR="003664EE" w:rsidRPr="003664EE" w:rsidRDefault="003664EE" w:rsidP="003664EE">
      <w:pPr>
        <w:rPr>
          <w:b/>
          <w:bCs/>
          <w:sz w:val="28"/>
          <w:szCs w:val="28"/>
        </w:rPr>
      </w:pPr>
      <w:r w:rsidRPr="003664EE">
        <w:rPr>
          <w:b/>
          <w:bCs/>
          <w:sz w:val="28"/>
          <w:szCs w:val="28"/>
        </w:rPr>
        <w:t>Resultados y Análisis</w:t>
      </w:r>
    </w:p>
    <w:p w14:paraId="053A2F98" w14:textId="77777777" w:rsidR="003664EE" w:rsidRPr="003664EE" w:rsidRDefault="003664EE" w:rsidP="003664EE">
      <w:pPr>
        <w:numPr>
          <w:ilvl w:val="0"/>
          <w:numId w:val="1"/>
        </w:numPr>
      </w:pPr>
      <w:r w:rsidRPr="003664EE">
        <w:rPr>
          <w:b/>
          <w:bCs/>
        </w:rPr>
        <w:t>Distribución de las Distancias entre Bicicleterías</w:t>
      </w:r>
      <w:r w:rsidRPr="003664EE">
        <w:t>: La distancia media entre las bicicleterías es de aproximadamente 5.57 km. Este dato sugiere que hay espacio suficiente en la ciudad para nuevas tiendas, especialmente en áreas donde las distancias entre bicicleterías son mayores.</w:t>
      </w:r>
    </w:p>
    <w:p w14:paraId="24408694" w14:textId="77777777" w:rsidR="003664EE" w:rsidRPr="003664EE" w:rsidRDefault="003664EE" w:rsidP="003664EE">
      <w:pPr>
        <w:numPr>
          <w:ilvl w:val="0"/>
          <w:numId w:val="1"/>
        </w:numPr>
      </w:pPr>
      <w:r w:rsidRPr="003664EE">
        <w:rPr>
          <w:b/>
          <w:bCs/>
        </w:rPr>
        <w:t>Análisis de Disponibilidad de Servicio de Mecánica</w:t>
      </w:r>
      <w:r w:rsidRPr="003664EE">
        <w:t>: Aproximadamente el 40% de las bicicleterías ofrecen servicio de mecánica. Este servicio es fundamental para atraer y retener a los ciclistas, especialmente aquellos que usan sus bicicletas como medio de transporte principal.</w:t>
      </w:r>
    </w:p>
    <w:p w14:paraId="5A77A39F" w14:textId="77777777" w:rsidR="003664EE" w:rsidRPr="003664EE" w:rsidRDefault="003664EE" w:rsidP="003664EE">
      <w:pPr>
        <w:numPr>
          <w:ilvl w:val="0"/>
          <w:numId w:val="1"/>
        </w:numPr>
      </w:pPr>
      <w:r w:rsidRPr="003664EE">
        <w:rPr>
          <w:b/>
          <w:bCs/>
        </w:rPr>
        <w:t>Análisis por Barrio</w:t>
      </w:r>
      <w:r w:rsidRPr="003664EE">
        <w:t>: Los barrios con mayor concentración de bicicleterías son Palermo, Villa Crespo y Nueva Pompeya. Sin embargo, hay barrios como Monserrat y otros en los que la presencia de bicicleterías es notablemente menor, lo que indica una oportunidad para cubrir esta demanda.</w:t>
      </w:r>
    </w:p>
    <w:p w14:paraId="3ACCEC05" w14:textId="77777777" w:rsidR="003664EE" w:rsidRPr="003664EE" w:rsidRDefault="003664EE" w:rsidP="003664EE">
      <w:pPr>
        <w:numPr>
          <w:ilvl w:val="0"/>
          <w:numId w:val="1"/>
        </w:numPr>
      </w:pPr>
      <w:r w:rsidRPr="003664EE">
        <w:rPr>
          <w:b/>
          <w:bCs/>
        </w:rPr>
        <w:t>Análisis de Densidad Geográfica</w:t>
      </w:r>
      <w:r w:rsidRPr="003664EE">
        <w:t>: Un mapa de calor generado muestra alta concentración de bicicleterías en ciertas áreas centrales, mientras que las periferias tienen menos cobertura. Las comunas 1, 14 y 15 son las más saturadas, mientras que las comunas 3 y 4 tienen menos tiendas y, por lo tanto, representan oportunidades claras de expansión.</w:t>
      </w:r>
    </w:p>
    <w:p w14:paraId="62874CD0" w14:textId="77777777" w:rsidR="003664EE" w:rsidRPr="003664EE" w:rsidRDefault="003664EE" w:rsidP="003664EE">
      <w:pPr>
        <w:numPr>
          <w:ilvl w:val="0"/>
          <w:numId w:val="1"/>
        </w:numPr>
      </w:pPr>
      <w:r w:rsidRPr="003664EE">
        <w:rPr>
          <w:b/>
          <w:bCs/>
        </w:rPr>
        <w:lastRenderedPageBreak/>
        <w:t>Agrupación de Bicicleterías por Barrios y Análisis de Servicios Ofrecidos</w:t>
      </w:r>
      <w:r w:rsidRPr="003664EE">
        <w:t>: Se observa que los barrios con más bicicleterías tienden a ofrecer más servicios de mecánica, lo cual está alineado con la demanda de mantenimiento y reparación en áreas con mayor densidad de ciclistas.</w:t>
      </w:r>
    </w:p>
    <w:p w14:paraId="7B9AAEF6" w14:textId="77777777" w:rsidR="003664EE" w:rsidRPr="003664EE" w:rsidRDefault="003664EE" w:rsidP="003664EE">
      <w:pPr>
        <w:rPr>
          <w:b/>
          <w:bCs/>
          <w:sz w:val="28"/>
          <w:szCs w:val="28"/>
        </w:rPr>
      </w:pPr>
      <w:r w:rsidRPr="003664EE">
        <w:rPr>
          <w:b/>
          <w:bCs/>
          <w:sz w:val="28"/>
          <w:szCs w:val="28"/>
        </w:rPr>
        <w:t>Conclusiones</w:t>
      </w:r>
    </w:p>
    <w:p w14:paraId="783706AE" w14:textId="77777777" w:rsidR="003664EE" w:rsidRPr="003664EE" w:rsidRDefault="003664EE" w:rsidP="003664EE">
      <w:r w:rsidRPr="003664EE">
        <w:t>Las oportunidades para abrir nuevas bicicleterías son más prominentes en las comunas 3 y 4, y en barrios periféricos donde la competencia es menor. Además, la incorporación de servicios de mecánica puede ser un diferenciador clave para atraer clientes, dado su bajo nivel de oferta actual. Las bicicleterías que también ofrezcan accesorios y servicios de personalización pueden captar una porción significativa del mercado ciclista urbano.</w:t>
      </w:r>
    </w:p>
    <w:p w14:paraId="72083007" w14:textId="77777777" w:rsidR="003664EE" w:rsidRPr="003664EE" w:rsidRDefault="003664EE" w:rsidP="003664EE">
      <w:pPr>
        <w:rPr>
          <w:b/>
          <w:bCs/>
          <w:sz w:val="28"/>
          <w:szCs w:val="28"/>
        </w:rPr>
      </w:pPr>
      <w:r w:rsidRPr="003664EE">
        <w:rPr>
          <w:b/>
          <w:bCs/>
          <w:sz w:val="28"/>
          <w:szCs w:val="28"/>
        </w:rPr>
        <w:t>Recomendaciones</w:t>
      </w:r>
    </w:p>
    <w:p w14:paraId="3F276F42" w14:textId="77777777" w:rsidR="003664EE" w:rsidRPr="003664EE" w:rsidRDefault="003664EE" w:rsidP="003664EE">
      <w:pPr>
        <w:numPr>
          <w:ilvl w:val="0"/>
          <w:numId w:val="2"/>
        </w:numPr>
      </w:pPr>
      <w:r w:rsidRPr="003664EE">
        <w:rPr>
          <w:b/>
          <w:bCs/>
        </w:rPr>
        <w:t>Ubicación</w:t>
      </w:r>
      <w:r w:rsidRPr="003664EE">
        <w:t>: Considerar aperturas en comunas con menor densidad de bicicleterías como las comunas 3 y 4.</w:t>
      </w:r>
    </w:p>
    <w:p w14:paraId="66E41469" w14:textId="77777777" w:rsidR="003664EE" w:rsidRPr="003664EE" w:rsidRDefault="003664EE" w:rsidP="003664EE">
      <w:pPr>
        <w:numPr>
          <w:ilvl w:val="0"/>
          <w:numId w:val="2"/>
        </w:numPr>
      </w:pPr>
      <w:r w:rsidRPr="003664EE">
        <w:rPr>
          <w:b/>
          <w:bCs/>
        </w:rPr>
        <w:t>Servicios</w:t>
      </w:r>
      <w:r w:rsidRPr="003664EE">
        <w:t>: Implementar servicios de mecánica y reparación, que han demostrado ser una demanda importante entre los ciclistas urbanos.</w:t>
      </w:r>
    </w:p>
    <w:p w14:paraId="56EFED64" w14:textId="77777777" w:rsidR="003664EE" w:rsidRPr="003664EE" w:rsidRDefault="003664EE" w:rsidP="003664EE">
      <w:pPr>
        <w:numPr>
          <w:ilvl w:val="0"/>
          <w:numId w:val="2"/>
        </w:numPr>
      </w:pPr>
      <w:r w:rsidRPr="003664EE">
        <w:rPr>
          <w:b/>
          <w:bCs/>
        </w:rPr>
        <w:t>Presencia Digital</w:t>
      </w:r>
      <w:r w:rsidRPr="003664EE">
        <w:t>: Aumentar la visibilidad online y facilitar la reserva de servicios a través de plataformas digitales, dado el creciente uso de estas herramientas por parte de los consumidores.</w:t>
      </w:r>
    </w:p>
    <w:p w14:paraId="0D82A032" w14:textId="77777777" w:rsidR="00071C32" w:rsidRDefault="00071C32"/>
    <w:sectPr w:rsidR="00071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76E15"/>
    <w:multiLevelType w:val="multilevel"/>
    <w:tmpl w:val="D0AE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07ABA"/>
    <w:multiLevelType w:val="multilevel"/>
    <w:tmpl w:val="1C2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060984">
    <w:abstractNumId w:val="1"/>
  </w:num>
  <w:num w:numId="2" w16cid:durableId="96766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EE"/>
    <w:rsid w:val="00071C32"/>
    <w:rsid w:val="003664EE"/>
    <w:rsid w:val="00965F78"/>
    <w:rsid w:val="00C7512C"/>
    <w:rsid w:val="00D53119"/>
    <w:rsid w:val="00D53503"/>
    <w:rsid w:val="00E00C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C51F"/>
  <w15:chartTrackingRefBased/>
  <w15:docId w15:val="{8F6DCE5B-AA98-4117-A002-214ACE7F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6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6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64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64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64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64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64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64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64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4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64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64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64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64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64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64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64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64EE"/>
    <w:rPr>
      <w:rFonts w:eastAsiaTheme="majorEastAsia" w:cstheme="majorBidi"/>
      <w:color w:val="272727" w:themeColor="text1" w:themeTint="D8"/>
    </w:rPr>
  </w:style>
  <w:style w:type="paragraph" w:styleId="Ttulo">
    <w:name w:val="Title"/>
    <w:basedOn w:val="Normal"/>
    <w:next w:val="Normal"/>
    <w:link w:val="TtuloCar"/>
    <w:uiPriority w:val="10"/>
    <w:qFormat/>
    <w:rsid w:val="00366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64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64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64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64EE"/>
    <w:pPr>
      <w:spacing w:before="160"/>
      <w:jc w:val="center"/>
    </w:pPr>
    <w:rPr>
      <w:i/>
      <w:iCs/>
      <w:color w:val="404040" w:themeColor="text1" w:themeTint="BF"/>
    </w:rPr>
  </w:style>
  <w:style w:type="character" w:customStyle="1" w:styleId="CitaCar">
    <w:name w:val="Cita Car"/>
    <w:basedOn w:val="Fuentedeprrafopredeter"/>
    <w:link w:val="Cita"/>
    <w:uiPriority w:val="29"/>
    <w:rsid w:val="003664EE"/>
    <w:rPr>
      <w:i/>
      <w:iCs/>
      <w:color w:val="404040" w:themeColor="text1" w:themeTint="BF"/>
    </w:rPr>
  </w:style>
  <w:style w:type="paragraph" w:styleId="Prrafodelista">
    <w:name w:val="List Paragraph"/>
    <w:basedOn w:val="Normal"/>
    <w:uiPriority w:val="34"/>
    <w:qFormat/>
    <w:rsid w:val="003664EE"/>
    <w:pPr>
      <w:ind w:left="720"/>
      <w:contextualSpacing/>
    </w:pPr>
  </w:style>
  <w:style w:type="character" w:styleId="nfasisintenso">
    <w:name w:val="Intense Emphasis"/>
    <w:basedOn w:val="Fuentedeprrafopredeter"/>
    <w:uiPriority w:val="21"/>
    <w:qFormat/>
    <w:rsid w:val="003664EE"/>
    <w:rPr>
      <w:i/>
      <w:iCs/>
      <w:color w:val="0F4761" w:themeColor="accent1" w:themeShade="BF"/>
    </w:rPr>
  </w:style>
  <w:style w:type="paragraph" w:styleId="Citadestacada">
    <w:name w:val="Intense Quote"/>
    <w:basedOn w:val="Normal"/>
    <w:next w:val="Normal"/>
    <w:link w:val="CitadestacadaCar"/>
    <w:uiPriority w:val="30"/>
    <w:qFormat/>
    <w:rsid w:val="00366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64EE"/>
    <w:rPr>
      <w:i/>
      <w:iCs/>
      <w:color w:val="0F4761" w:themeColor="accent1" w:themeShade="BF"/>
    </w:rPr>
  </w:style>
  <w:style w:type="character" w:styleId="Referenciaintensa">
    <w:name w:val="Intense Reference"/>
    <w:basedOn w:val="Fuentedeprrafopredeter"/>
    <w:uiPriority w:val="32"/>
    <w:qFormat/>
    <w:rsid w:val="003664EE"/>
    <w:rPr>
      <w:b/>
      <w:bCs/>
      <w:smallCaps/>
      <w:color w:val="0F4761" w:themeColor="accent1" w:themeShade="BF"/>
      <w:spacing w:val="5"/>
    </w:rPr>
  </w:style>
  <w:style w:type="character" w:styleId="Hipervnculo">
    <w:name w:val="Hyperlink"/>
    <w:basedOn w:val="Fuentedeprrafopredeter"/>
    <w:uiPriority w:val="99"/>
    <w:unhideWhenUsed/>
    <w:rsid w:val="00D53503"/>
    <w:rPr>
      <w:color w:val="467886" w:themeColor="hyperlink"/>
      <w:u w:val="single"/>
    </w:rPr>
  </w:style>
  <w:style w:type="character" w:styleId="Mencinsinresolver">
    <w:name w:val="Unresolved Mention"/>
    <w:basedOn w:val="Fuentedeprrafopredeter"/>
    <w:uiPriority w:val="99"/>
    <w:semiHidden/>
    <w:unhideWhenUsed/>
    <w:rsid w:val="00D53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207376">
      <w:bodyDiv w:val="1"/>
      <w:marLeft w:val="0"/>
      <w:marRight w:val="0"/>
      <w:marTop w:val="0"/>
      <w:marBottom w:val="0"/>
      <w:divBdr>
        <w:top w:val="none" w:sz="0" w:space="0" w:color="auto"/>
        <w:left w:val="none" w:sz="0" w:space="0" w:color="auto"/>
        <w:bottom w:val="none" w:sz="0" w:space="0" w:color="auto"/>
        <w:right w:val="none" w:sz="0" w:space="0" w:color="auto"/>
      </w:divBdr>
    </w:div>
    <w:div w:id="164948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uenosaires.gob.ar/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2903</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Sanchez Bentolila</dc:creator>
  <cp:keywords/>
  <dc:description/>
  <cp:lastModifiedBy>Sebastian Sanchez Bentolila</cp:lastModifiedBy>
  <cp:revision>4</cp:revision>
  <dcterms:created xsi:type="dcterms:W3CDTF">2024-08-29T21:21:00Z</dcterms:created>
  <dcterms:modified xsi:type="dcterms:W3CDTF">2024-08-29T21:32:00Z</dcterms:modified>
</cp:coreProperties>
</file>