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TALLER SOBRE ÁLGEBRA LINEAL NUMÉRICA</w:t>
      </w:r>
    </w:p>
    <w:p>
      <w:pPr>
        <w:jc w:val="center"/>
      </w:pPr>
      <w:r>
        <w:rPr>
          <w:b/>
          <w:sz w:val="28"/>
        </w:rPr>
        <w:t>Métodos Computacionales en Ingeniería – MCEI</w:t>
      </w:r>
    </w:p>
    <w:p>
      <w:r>
        <w:br/>
      </w:r>
    </w:p>
    <w:p>
      <w:pPr>
        <w:jc w:val="center"/>
      </w:pPr>
      <w:r>
        <w:t>Universidad Escuela Colombiana de Ingeniería Julio Garavito</w:t>
        <w:br/>
      </w:r>
      <w:r>
        <w:t>Profesor: Ing. Alexander Pérez Ruiz, PhD.</w:t>
        <w:br/>
        <w:br/>
      </w:r>
      <w:r>
        <w:rPr>
          <w:b/>
        </w:rPr>
        <w:t>Estudiantes:</w:t>
        <w:br/>
      </w:r>
      <w:r>
        <w:t>Jimmy Alexander Calderón Trujillo</w:t>
        <w:br/>
      </w:r>
      <w:r>
        <w:t>Sebastián [completar apellido]</w:t>
        <w:br/>
        <w:br/>
      </w:r>
      <w:r>
        <w:t>Septiembre de 2026</w:t>
      </w:r>
    </w:p>
    <w:p>
      <w:r>
        <w:br/>
      </w:r>
    </w:p>
    <w:p>
      <w:pPr>
        <w:jc w:val="center"/>
      </w:pPr>
      <w:r>
        <w:rPr>
          <w:i/>
        </w:rPr>
        <w:t>Nota: el Punto 2 se deja pendiente, ya que el enunciado suministra la matriz A de 10×10 pero no especifica el vector independiente b necesario para obtener una solución única del sistema.</w:t>
      </w:r>
    </w:p>
    <w:p>
      <w:r>
        <w:br w:type="page"/>
      </w:r>
    </w:p>
    <w:p>
      <w:pPr>
        <w:pStyle w:val="Heading1"/>
      </w:pPr>
      <w:r>
        <w:t>1. Objetivo y metodología</w:t>
      </w:r>
    </w:p>
    <w:p>
      <w:r>
        <w:t>El taller evalúa técnicas de álgebra lineal numérica mediante una implementación en GNU Octave y una implementación equivalente en C/C++ con la biblioteca Eigen3. En este informe se presentan los resultados de los puntos 1, 3, 4 y 5. El Punto 2 se mantiene pendiente hasta disponer del vector b.</w:t>
      </w:r>
    </w:p>
    <w:p>
      <w:r>
        <w:t>Las comparaciones se realizaron a partir de residuos, errores de reconstrucción, números de condición y consistencia entre las soluciones obtenidas en ambos entornos.</w:t>
      </w:r>
    </w:p>
    <w:p>
      <w:pPr>
        <w:pStyle w:val="Heading1"/>
      </w:pPr>
      <w:r>
        <w:t>2. Punto 1 – Pseudoinversa de Moore-Penrose</w:t>
      </w:r>
    </w:p>
    <w:p>
      <w:r>
        <w:t>Se analizó la matriz:</w:t>
      </w:r>
    </w:p>
    <w:p>
      <w:pPr>
        <w:pStyle w:val="Código"/>
      </w:pPr>
      <w:r>
        <w:t>A = [1  0  2;</w:t>
        <w:br/>
        <w:t xml:space="preserve">     2 -1  5;</w:t>
        <w:br/>
        <w:t xml:space="preserve">     0  1 -1;</w:t>
        <w:br/>
        <w:t xml:space="preserve">     1  3 -1]</w:t>
      </w:r>
    </w:p>
    <w:p>
      <w:r>
        <w:t>La pseudoinversa obtenida fue:</w:t>
      </w:r>
    </w:p>
    <w:p>
      <w:pPr>
        <w:pStyle w:val="Código"/>
      </w:pPr>
      <w:r>
        <w:t>A⁺ ≈ [ 0.051282   0.076923   0.025641   0.128205;</w:t>
        <w:br/>
        <w:t xml:space="preserve">       0.043590   0.015385   0.071795   0.258974;</w:t>
        <w:br/>
        <w:t xml:space="preserve">       0.058974   0.138462  -0.020513  -0.002564 ]</w:t>
      </w:r>
    </w:p>
    <w:p>
      <w:pPr>
        <w:pStyle w:val="Heading2"/>
      </w:pPr>
      <w:r>
        <w:t>2.1 Verificación de las cuatro propiedades</w:t>
      </w:r>
    </w:p>
    <w:p>
      <w:pPr/>
      <w:r>
        <w:t>A A⁺ A = A</w:t>
      </w:r>
    </w:p>
    <w:p>
      <w:pPr/>
      <w:r>
        <w:t>A⁺ A A⁺ = A⁺</w:t>
      </w:r>
    </w:p>
    <w:p>
      <w:pPr/>
      <w:r>
        <w:t>(A A⁺)ᵀ = A A⁺</w:t>
      </w:r>
    </w:p>
    <w:p>
      <w:pPr/>
      <w:r>
        <w:t>(A⁺ A)ᵀ = A⁺ A</w:t>
      </w:r>
    </w:p>
    <w:p>
      <w:r>
        <w:t>Las cuatro condiciones se verificaron numéricamente en Octave y en Eigen3. Las diferencias observadas fueron del orden del error de redondeo de punto flotante (aproximadamente 10⁻¹⁶), por lo que pueden considerarse cero numérico. Ambos entornos produjeron la misma pseudoinversa dentro de la precisión disponible.</w:t>
      </w:r>
    </w:p>
    <w:p>
      <w:pPr>
        <w:pStyle w:val="Heading2"/>
      </w:pPr>
      <w:r>
        <w:t>2.2 Implementación</w:t>
      </w:r>
    </w:p>
    <w:p>
      <w:r>
        <w:t>En Octave se utilizó pinv(A). En C++/Eigen3 la pseudoinversa se construyó mediante descomposición en valores singulares (JacobiSVD), invirtiendo únicamente los valores singulares superiores a una tolerancia numérica.</w:t>
      </w:r>
    </w:p>
    <w:p>
      <w:pPr>
        <w:pStyle w:val="Heading1"/>
      </w:pPr>
      <w:r>
        <w:t>3. Punto 3 – Condicionamiento numérico y estabilidad</w:t>
      </w:r>
    </w:p>
    <w:p>
      <w:r>
        <w:t>Para estudiar un caso mal condicionado se empleó la matriz de Hilbert de orden 5, una matriz clásica para analizar sensibilidad numérica. Se definió x = [1,1,1,1,1]ᵀ y b = Ax.</w:t>
      </w:r>
    </w:p>
    <w:tbl>
      <w:tblPr>
        <w:tblStyle w:val="TableGrid"/>
        <w:tblW w:type="auto" w:w="0"/>
        <w:jc w:val="center"/>
        <w:tblLook w:firstColumn="1" w:firstRow="1" w:lastColumn="0" w:lastRow="0" w:noHBand="0" w:noVBand="1" w:val="04A0"/>
      </w:tblPr>
      <w:tblGrid>
        <w:gridCol w:w="4968"/>
        <w:gridCol w:w="4968"/>
      </w:tblGrid>
      <w:tr>
        <w:tc>
          <w:tcPr>
            <w:tcW w:type="dxa" w:w="4968"/>
          </w:tcPr>
          <w:p>
            <w:r>
              <w:t>Magnitud</w:t>
            </w:r>
          </w:p>
        </w:tc>
        <w:tc>
          <w:tcPr>
            <w:tcW w:type="dxa" w:w="4968"/>
          </w:tcPr>
          <w:p>
            <w:r>
              <w:t>Resultado</w:t>
            </w:r>
          </w:p>
        </w:tc>
      </w:tr>
      <w:tr>
        <w:tc>
          <w:tcPr>
            <w:tcW w:type="dxa" w:w="4968"/>
          </w:tcPr>
          <w:p>
            <w:r>
              <w:t>Número de condición κ(A)</w:t>
            </w:r>
          </w:p>
        </w:tc>
        <w:tc>
          <w:tcPr>
            <w:tcW w:type="dxa" w:w="4968"/>
          </w:tcPr>
          <w:p>
            <w:r>
              <w:t>4.7661 × 10⁵ (Octave); 476607 (Eigen3)</w:t>
            </w:r>
          </w:p>
        </w:tc>
      </w:tr>
      <w:tr>
        <w:tc>
          <w:tcPr>
            <w:tcW w:type="dxa" w:w="4968"/>
          </w:tcPr>
          <w:p>
            <w:r>
              <w:t>Perturbación aplicada</w:t>
            </w:r>
          </w:p>
        </w:tc>
        <w:tc>
          <w:tcPr>
            <w:tcW w:type="dxa" w:w="4968"/>
          </w:tcPr>
          <w:p>
            <w:r>
              <w:t>b₁ ← b₁ + 10⁻⁵</w:t>
            </w:r>
          </w:p>
        </w:tc>
      </w:tr>
      <w:tr>
        <w:tc>
          <w:tcPr>
            <w:tcW w:type="dxa" w:w="4968"/>
          </w:tcPr>
          <w:p>
            <w:r>
              <w:t>Error relativo de la solución</w:t>
            </w:r>
          </w:p>
        </w:tc>
        <w:tc>
          <w:tcPr>
            <w:tcW w:type="dxa" w:w="4968"/>
          </w:tcPr>
          <w:p>
            <w:r>
              <w:t>8.4262 × 10⁻³ ≈ 0.84262 %</w:t>
            </w:r>
          </w:p>
        </w:tc>
      </w:tr>
    </w:tbl>
    <w:p>
      <w:r>
        <w:t>La solución sin perturbación reprodujo x = [1,1,1,1,1]ᵀ. Después de perturbar b, la solución aproximada fue [1.0002, 0.9970, 1.0105, 0.9860, 1.0063]ᵀ. El elevado número de condición muestra que pequeñas perturbaciones en los datos pueden amplificarse significativamente en la solución. El resultado de Octave y Eigen3 fue consistente.</w:t>
      </w:r>
    </w:p>
    <w:p>
      <w:pPr>
        <w:pStyle w:val="Heading1"/>
      </w:pPr>
      <w:r>
        <w:t>4. Punto 4 – Inversa mediante método directo, QR y SVD</w:t>
      </w:r>
    </w:p>
    <w:p>
      <w:r>
        <w:t>Se reutilizó la matriz de Hilbert de orden 5 para comparar tres estrategias de inversión en un caso numéricamente sensible. La calidad se evaluó mediante el residuo ||AA⁻¹ − 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Método</w:t>
            </w:r>
          </w:p>
        </w:tc>
        <w:tc>
          <w:tcPr>
            <w:tcW w:type="dxa" w:w="3312"/>
          </w:tcPr>
          <w:p>
            <w:r>
              <w:t>Octave</w:t>
            </w:r>
          </w:p>
        </w:tc>
        <w:tc>
          <w:tcPr>
            <w:tcW w:type="dxa" w:w="3312"/>
          </w:tcPr>
          <w:p>
            <w:r>
              <w:t>C++ / Eigen3</w:t>
            </w:r>
          </w:p>
        </w:tc>
      </w:tr>
      <w:tr>
        <w:tc>
          <w:tcPr>
            <w:tcW w:type="dxa" w:w="3312"/>
          </w:tcPr>
          <w:p>
            <w:r>
              <w:t>Inversa directa</w:t>
            </w:r>
          </w:p>
        </w:tc>
        <w:tc>
          <w:tcPr>
            <w:tcW w:type="dxa" w:w="3312"/>
          </w:tcPr>
          <w:p>
            <w:r>
              <w:t>5.9241 × 10⁻¹²</w:t>
            </w:r>
          </w:p>
        </w:tc>
        <w:tc>
          <w:tcPr>
            <w:tcW w:type="dxa" w:w="3312"/>
          </w:tcPr>
          <w:p>
            <w:r>
              <w:t>3.55899 × 10⁻¹²</w:t>
            </w:r>
          </w:p>
        </w:tc>
      </w:tr>
      <w:tr>
        <w:tc>
          <w:tcPr>
            <w:tcW w:type="dxa" w:w="3312"/>
          </w:tcPr>
          <w:p>
            <w:r>
              <w:t>QR</w:t>
            </w:r>
          </w:p>
        </w:tc>
        <w:tc>
          <w:tcPr>
            <w:tcW w:type="dxa" w:w="3312"/>
          </w:tcPr>
          <w:p>
            <w:r>
              <w:t>2.7371 × 10⁻¹¹</w:t>
            </w:r>
          </w:p>
        </w:tc>
        <w:tc>
          <w:tcPr>
            <w:tcW w:type="dxa" w:w="3312"/>
          </w:tcPr>
          <w:p>
            <w:r>
              <w:t>1.05479 × 10⁻¹¹</w:t>
            </w:r>
          </w:p>
        </w:tc>
      </w:tr>
      <w:tr>
        <w:tc>
          <w:tcPr>
            <w:tcW w:type="dxa" w:w="3312"/>
          </w:tcPr>
          <w:p>
            <w:r>
              <w:t>SVD</w:t>
            </w:r>
          </w:p>
        </w:tc>
        <w:tc>
          <w:tcPr>
            <w:tcW w:type="dxa" w:w="3312"/>
          </w:tcPr>
          <w:p>
            <w:r>
              <w:t>3.2090 × 10⁻¹¹</w:t>
            </w:r>
          </w:p>
        </w:tc>
        <w:tc>
          <w:tcPr>
            <w:tcW w:type="dxa" w:w="3312"/>
          </w:tcPr>
          <w:p>
            <w:r>
              <w:t>3.72883 × 10⁻¹¹</w:t>
            </w:r>
          </w:p>
        </w:tc>
      </w:tr>
    </w:tbl>
    <w:p>
      <w:r>
        <w:t>Los tres métodos generaron prácticamente la misma inversa y residuos muy pequeños. En este caso particular, la inversión directa presentó el menor residuo; sin embargo, esto no implica que sea siempre el procedimiento más estable. QR evita algunas operaciones que pueden amplificar errores, mientras que SVD es especialmente útil en matrices cercanas a singularidad o con problemas de rango, ya que expone explícitamente los valores singulares.</w:t>
      </w:r>
    </w:p>
    <w:p>
      <w:pPr>
        <w:pStyle w:val="Heading1"/>
      </w:pPr>
      <w:r>
        <w:t>5. Punto 5 – Mínimos cuadrados: convertidor DC–DC</w:t>
      </w:r>
    </w:p>
    <w:p>
      <w:r>
        <w:t>Se emplearon 100 mediciones de voltaje de entrada V, corriente de carga I, temperatura del disipador T y potencia de salida P. El modelo lineal multivariable utilizado fue:</w:t>
      </w:r>
    </w:p>
    <w:p>
      <w:pPr>
        <w:jc w:val="center"/>
      </w:pPr>
      <w:r>
        <w:rPr>
          <w:b/>
          <w:sz w:val="24"/>
        </w:rPr>
        <w:t>P = β₀ + β₁V + β₂I + β₃T</w:t>
      </w:r>
    </w:p>
    <w:p>
      <w:pPr>
        <w:pStyle w:val="Heading2"/>
      </w:pPr>
      <w:r>
        <w:t>5.1 Coeficientes estimados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Coeficiente</w:t>
            </w:r>
          </w:p>
        </w:tc>
        <w:tc>
          <w:tcPr>
            <w:tcW w:type="dxa" w:w="2484"/>
          </w:tcPr>
          <w:p>
            <w:r>
              <w:t>Significado</w:t>
            </w:r>
          </w:p>
        </w:tc>
        <w:tc>
          <w:tcPr>
            <w:tcW w:type="dxa" w:w="2484"/>
          </w:tcPr>
          <w:p>
            <w:r>
              <w:t>Octave</w:t>
            </w:r>
          </w:p>
        </w:tc>
        <w:tc>
          <w:tcPr>
            <w:tcW w:type="dxa" w:w="2484"/>
          </w:tcPr>
          <w:p>
            <w:r>
              <w:t>Eigen3</w:t>
            </w:r>
          </w:p>
        </w:tc>
      </w:tr>
      <w:tr>
        <w:tc>
          <w:tcPr>
            <w:tcW w:type="dxa" w:w="2484"/>
          </w:tcPr>
          <w:p>
            <w:r>
              <w:t>β₀</w:t>
            </w:r>
          </w:p>
        </w:tc>
        <w:tc>
          <w:tcPr>
            <w:tcW w:type="dxa" w:w="2484"/>
          </w:tcPr>
          <w:p>
            <w:r>
              <w:t>Intercepto</w:t>
            </w:r>
          </w:p>
        </w:tc>
        <w:tc>
          <w:tcPr>
            <w:tcW w:type="dxa" w:w="2484"/>
          </w:tcPr>
          <w:p>
            <w:r>
              <w:t>-123.418350</w:t>
            </w:r>
          </w:p>
        </w:tc>
        <w:tc>
          <w:tcPr>
            <w:tcW w:type="dxa" w:w="2484"/>
          </w:tcPr>
          <w:p>
            <w:r>
              <w:t>-123.418</w:t>
            </w:r>
          </w:p>
        </w:tc>
      </w:tr>
      <w:tr>
        <w:tc>
          <w:tcPr>
            <w:tcW w:type="dxa" w:w="2484"/>
          </w:tcPr>
          <w:p>
            <w:r>
              <w:t>β₁</w:t>
            </w:r>
          </w:p>
        </w:tc>
        <w:tc>
          <w:tcPr>
            <w:tcW w:type="dxa" w:w="2484"/>
          </w:tcPr>
          <w:p>
            <w:r>
              <w:t>Voltaje</w:t>
            </w:r>
          </w:p>
        </w:tc>
        <w:tc>
          <w:tcPr>
            <w:tcW w:type="dxa" w:w="2484"/>
          </w:tcPr>
          <w:p>
            <w:r>
              <w:t>6.322569</w:t>
            </w:r>
          </w:p>
        </w:tc>
        <w:tc>
          <w:tcPr>
            <w:tcW w:type="dxa" w:w="2484"/>
          </w:tcPr>
          <w:p>
            <w:r>
              <w:t>6.32257</w:t>
            </w:r>
          </w:p>
        </w:tc>
      </w:tr>
      <w:tr>
        <w:tc>
          <w:tcPr>
            <w:tcW w:type="dxa" w:w="2484"/>
          </w:tcPr>
          <w:p>
            <w:r>
              <w:t>β₂</w:t>
            </w:r>
          </w:p>
        </w:tc>
        <w:tc>
          <w:tcPr>
            <w:tcW w:type="dxa" w:w="2484"/>
          </w:tcPr>
          <w:p>
            <w:r>
              <w:t>Corriente</w:t>
            </w:r>
          </w:p>
        </w:tc>
        <w:tc>
          <w:tcPr>
            <w:tcW w:type="dxa" w:w="2484"/>
          </w:tcPr>
          <w:p>
            <w:r>
              <w:t>19.042068</w:t>
            </w:r>
          </w:p>
        </w:tc>
        <w:tc>
          <w:tcPr>
            <w:tcW w:type="dxa" w:w="2484"/>
          </w:tcPr>
          <w:p>
            <w:r>
              <w:t>19.0421</w:t>
            </w:r>
          </w:p>
        </w:tc>
      </w:tr>
      <w:tr>
        <w:tc>
          <w:tcPr>
            <w:tcW w:type="dxa" w:w="2484"/>
          </w:tcPr>
          <w:p>
            <w:r>
              <w:t>β₃</w:t>
            </w:r>
          </w:p>
        </w:tc>
        <w:tc>
          <w:tcPr>
            <w:tcW w:type="dxa" w:w="2484"/>
          </w:tcPr>
          <w:p>
            <w:r>
              <w:t>Temperatura</w:t>
            </w:r>
          </w:p>
        </w:tc>
        <w:tc>
          <w:tcPr>
            <w:tcW w:type="dxa" w:w="2484"/>
          </w:tcPr>
          <w:p>
            <w:r>
              <w:t>-0.206825</w:t>
            </w:r>
          </w:p>
        </w:tc>
        <w:tc>
          <w:tcPr>
            <w:tcW w:type="dxa" w:w="2484"/>
          </w:tcPr>
          <w:p>
            <w:r>
              <w:t>-0.206825</w:t>
            </w:r>
          </w:p>
        </w:tc>
      </w:tr>
    </w:tbl>
    <w:p>
      <w:pPr>
        <w:jc w:val="center"/>
      </w:pPr>
      <w:r>
        <w:rPr>
          <w:b/>
        </w:rPr>
        <w:t>P ≈ -123.418 + 6.32257V + 19.0421I - 0.206825T</w:t>
      </w:r>
    </w:p>
    <w:p>
      <w:pPr>
        <w:pStyle w:val="Heading2"/>
      </w:pPr>
      <w:r>
        <w:t>5.2 Residuos, MSE y condicionamiento</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Indicador</w:t>
            </w:r>
          </w:p>
        </w:tc>
        <w:tc>
          <w:tcPr>
            <w:tcW w:type="dxa" w:w="3312"/>
          </w:tcPr>
          <w:p>
            <w:r>
              <w:t>Octave</w:t>
            </w:r>
          </w:p>
        </w:tc>
        <w:tc>
          <w:tcPr>
            <w:tcW w:type="dxa" w:w="3312"/>
          </w:tcPr>
          <w:p>
            <w:r>
              <w:t>Eigen3</w:t>
            </w:r>
          </w:p>
        </w:tc>
      </w:tr>
      <w:tr>
        <w:tc>
          <w:tcPr>
            <w:tcW w:type="dxa" w:w="3312"/>
          </w:tcPr>
          <w:p>
            <w:r>
              <w:t>Norma de residuos</w:t>
            </w:r>
          </w:p>
        </w:tc>
        <w:tc>
          <w:tcPr>
            <w:tcW w:type="dxa" w:w="3312"/>
          </w:tcPr>
          <w:p>
            <w:r>
              <w:t>155.040807</w:t>
            </w:r>
          </w:p>
        </w:tc>
        <w:tc>
          <w:tcPr>
            <w:tcW w:type="dxa" w:w="3312"/>
          </w:tcPr>
          <w:p>
            <w:r>
              <w:t>155.041</w:t>
            </w:r>
          </w:p>
        </w:tc>
      </w:tr>
      <w:tr>
        <w:tc>
          <w:tcPr>
            <w:tcW w:type="dxa" w:w="3312"/>
          </w:tcPr>
          <w:p>
            <w:r>
              <w:t>Error cuadrático medio (MSE)</w:t>
            </w:r>
          </w:p>
        </w:tc>
        <w:tc>
          <w:tcPr>
            <w:tcW w:type="dxa" w:w="3312"/>
          </w:tcPr>
          <w:p>
            <w:r>
              <w:t>240.376517</w:t>
            </w:r>
          </w:p>
        </w:tc>
        <w:tc>
          <w:tcPr>
            <w:tcW w:type="dxa" w:w="3312"/>
          </w:tcPr>
          <w:p>
            <w:r>
              <w:t>240.377</w:t>
            </w:r>
          </w:p>
        </w:tc>
      </w:tr>
      <w:tr>
        <w:tc>
          <w:tcPr>
            <w:tcW w:type="dxa" w:w="3312"/>
          </w:tcPr>
          <w:p>
            <w:r>
              <w:t>Máximo residuo absoluto</w:t>
            </w:r>
          </w:p>
        </w:tc>
        <w:tc>
          <w:tcPr>
            <w:tcW w:type="dxa" w:w="3312"/>
          </w:tcPr>
          <w:p>
            <w:r>
              <w:t>47.957115</w:t>
            </w:r>
          </w:p>
        </w:tc>
        <w:tc>
          <w:tcPr>
            <w:tcW w:type="dxa" w:w="3312"/>
          </w:tcPr>
          <w:p>
            <w:r>
              <w:t>47.9571</w:t>
            </w:r>
          </w:p>
        </w:tc>
      </w:tr>
      <w:tr>
        <w:tc>
          <w:tcPr>
            <w:tcW w:type="dxa" w:w="3312"/>
          </w:tcPr>
          <w:p>
            <w:r>
              <w:t>Número de condición κ(X)</w:t>
            </w:r>
          </w:p>
        </w:tc>
        <w:tc>
          <w:tcPr>
            <w:tcW w:type="dxa" w:w="3312"/>
          </w:tcPr>
          <w:p>
            <w:r>
              <w:t>347.216931</w:t>
            </w:r>
          </w:p>
        </w:tc>
        <w:tc>
          <w:tcPr>
            <w:tcW w:type="dxa" w:w="3312"/>
          </w:tcPr>
          <w:p>
            <w:r>
              <w:t>347.217</w:t>
            </w:r>
          </w:p>
        </w:tc>
      </w:tr>
    </w:tbl>
    <w:p>
      <w:r>
        <w:t>El número de condición de X es aproximadamente 347.22. Esto evidencia sensibilidad numérica apreciable, aunque muy inferior a la observada en la matriz de Hilbert del Punto 3. Los resultados de Octave y Eigen3 coinciden dentro del redondeo mostrado.</w:t>
      </w:r>
    </w:p>
    <w:p>
      <w:pPr>
        <w:pStyle w:val="Heading2"/>
      </w:pPr>
      <w:r>
        <w:t>5.3 QR frente a ecuaciones normales</w:t>
      </w:r>
    </w:p>
    <w:p>
      <w:r>
        <w:t>En Eigen3 se resolvió el ajuste mediante QR y también mediante ecuaciones normales. La norma de la diferencia entre ambos vectores de coeficientes fue 3.88207 × 10⁻¹², por lo que para estos datos las dos soluciones son prácticamente idénticas. Aun así, QR es preferible desde el punto de vista numérico porque evita formar explícitamente XᵀX, operación que puede deteriorar el condicionamiento.</w:t>
      </w:r>
    </w:p>
    <w:p>
      <w:pPr>
        <w:pStyle w:val="Heading2"/>
      </w:pPr>
      <w:r>
        <w:t>5.4 Influencia relativa de las variables</w:t>
      </w:r>
    </w:p>
    <w:p>
      <w:r>
        <w:t>Como V, I y T poseen unidades y escalas diferentes, la magnitud de los coeficientes originales no debe usarse por sí sola para comparar influencia. Se estandarizaron las variables antes de repetir el ajuste.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Coeficiente estandarizado</w:t>
            </w:r>
          </w:p>
        </w:tc>
        <w:tc>
          <w:tcPr>
            <w:tcW w:type="dxa" w:w="3312"/>
          </w:tcPr>
          <w:p>
            <w:r>
              <w:t>Magnitud</w:t>
            </w:r>
          </w:p>
        </w:tc>
      </w:tr>
      <w:tr>
        <w:tc>
          <w:tcPr>
            <w:tcW w:type="dxa" w:w="3312"/>
          </w:tcPr>
          <w:p>
            <w:r>
              <w:t>Voltaje</w:t>
            </w:r>
          </w:p>
        </w:tc>
        <w:tc>
          <w:tcPr>
            <w:tcW w:type="dxa" w:w="3312"/>
          </w:tcPr>
          <w:p>
            <w:r>
              <w:t>37.617343</w:t>
            </w:r>
          </w:p>
        </w:tc>
        <w:tc>
          <w:tcPr>
            <w:tcW w:type="dxa" w:w="3312"/>
          </w:tcPr>
          <w:p>
            <w:r>
              <w:t>37.617343</w:t>
            </w:r>
          </w:p>
        </w:tc>
      </w:tr>
      <w:tr>
        <w:tc>
          <w:tcPr>
            <w:tcW w:type="dxa" w:w="3312"/>
          </w:tcPr>
          <w:p>
            <w:r>
              <w:t>Corriente</w:t>
            </w:r>
          </w:p>
        </w:tc>
        <w:tc>
          <w:tcPr>
            <w:tcW w:type="dxa" w:w="3312"/>
          </w:tcPr>
          <w:p>
            <w:r>
              <w:t>55.813528</w:t>
            </w:r>
          </w:p>
        </w:tc>
        <w:tc>
          <w:tcPr>
            <w:tcW w:type="dxa" w:w="3312"/>
          </w:tcPr>
          <w:p>
            <w:r>
              <w:t>55.813528</w:t>
            </w:r>
          </w:p>
        </w:tc>
      </w:tr>
      <w:tr>
        <w:tc>
          <w:tcPr>
            <w:tcW w:type="dxa" w:w="3312"/>
          </w:tcPr>
          <w:p>
            <w:r>
              <w:t>Temperatura</w:t>
            </w:r>
          </w:p>
        </w:tc>
        <w:tc>
          <w:tcPr>
            <w:tcW w:type="dxa" w:w="3312"/>
          </w:tcPr>
          <w:p>
            <w:r>
              <w:t>-3.034362</w:t>
            </w:r>
          </w:p>
        </w:tc>
        <w:tc>
          <w:tcPr>
            <w:tcW w:type="dxa" w:w="3312"/>
          </w:tcPr>
          <w:p>
            <w:r>
              <w:t>3.034362</w:t>
            </w:r>
          </w:p>
        </w:tc>
      </w:tr>
    </w:tbl>
    <w:p>
      <w:r>
        <w:t>La corriente presenta la mayor influencia relativa sobre la potencia, seguida por el voltaje. La temperatura tiene una influencia mucho menor y de signo negativo.</w:t>
      </w:r>
    </w:p>
    <w:p>
      <w:pPr>
        <w:pStyle w:val="Heading2"/>
      </w:pPr>
      <w:r>
        <w:t>5.5 Respuestas a las preguntas de análisis</w:t>
      </w:r>
    </w:p>
    <w:p>
      <w:r>
        <w:rPr>
          <w:b/>
        </w:rPr>
        <w:t xml:space="preserve">1. ¿Qué variable tiene mayor impacto en la potencia? </w:t>
      </w:r>
      <w:r>
        <w:t>La corriente. Los coeficientes estandarizados tienen magnitudes 55.81 para corriente, 37.62 para voltaje y 3.03 para temperatura.</w:t>
      </w:r>
    </w:p>
    <w:p>
      <w:r>
        <w:rPr>
          <w:b/>
        </w:rPr>
        <w:t xml:space="preserve">2. ¿Cómo influye la temperatura en el rendimiento? </w:t>
      </w:r>
      <w:r>
        <w:t>El coeficiente β₃ = -0.206825 indica que, manteniendo V e I constantes, un aumento de 1 °C se asocia con una reducción aproximada de 0.207 W en la potencia predicha. Su influencia relativa es pequeña frente a V e I.</w:t>
      </w:r>
    </w:p>
    <w:p>
      <w:r>
        <w:rPr>
          <w:b/>
        </w:rPr>
        <w:t xml:space="preserve">3. ¿Qué ocurre al aumentar el número de muestras? </w:t>
      </w:r>
      <w:r>
        <w:t>Si las nuevas muestras son representativas, las estimaciones tienden a ser más robustas y menos sensibles al ruido o a observaciones individuales. Más muestras no corrigen por sí solas problemas de mala calidad de datos o multicolinealidad.</w:t>
      </w:r>
    </w:p>
    <w:p>
      <w:r>
        <w:rPr>
          <w:b/>
        </w:rPr>
        <w:t xml:space="preserve">4. ¿Por qué QR es preferible a ecuaciones normales? </w:t>
      </w:r>
      <w:r>
        <w:t>Porque permite resolver el problema sin formar explícitamente XᵀX. Formar XᵀX puede agravar el condicionamiento y aumentar la sensibilidad a errores de redondeo.</w:t>
      </w:r>
    </w:p>
    <w:p>
      <w:r>
        <w:rPr>
          <w:b/>
        </w:rPr>
        <w:t xml:space="preserve">5. ¿Cómo se interpreta físicamente cada coeficiente? </w:t>
      </w:r>
      <w:r>
        <w:t>β₀ es el intercepto matemático y no necesariamente representa un estado físico realizable. β₁ estima el cambio de potencia por voltio adicional, β₂ el cambio por amperio adicional y β₃ el cambio por grado Celsius adicional, manteniendo constantes las demás variables.</w:t>
      </w:r>
    </w:p>
    <w:p>
      <w:pPr>
        <w:pStyle w:val="Heading1"/>
      </w:pPr>
      <w:r>
        <w:t>6. Punto 2 – Estado pendiente</w:t>
      </w:r>
    </w:p>
    <w:p>
      <w:r>
        <w:t>El enunciado proporciona una matriz A de 10×10 y solicita resolver el sistema mediante eliminación de Gauss, factorización LU y factorización QR, comparando estabilidad y eficiencia. Sin embargo, no suministra el vector independiente b. Por esta razón no se presenta una solución x inventando datos que no aparecen en el enunciado.</w:t>
      </w:r>
    </w:p>
    <w:p>
      <w:r>
        <w:t>Como avance, la implementación preparada obtuvo errores de reconstrucción de aproximadamente 2.07704×10⁻¹⁵ para LU y 7.52197×10⁻¹⁵ para QR, y un número de condición de A de aproximadamente 51.715. La solución definitiva queda pendiente de la definición de b por parte del profesor.</w:t>
      </w:r>
    </w:p>
    <w:p>
      <w:pPr>
        <w:pStyle w:val="Heading1"/>
      </w:pPr>
      <w:r>
        <w:t>7. Conclusiones</w:t>
      </w:r>
    </w:p>
    <w:p>
      <w:r>
        <w:t>La pseudoinversa de Moore-Penrose fue reproducida consistentemente en Octave y Eigen3 y satisfizo sus cuatro propiedades dentro de la precisión de punto flotante.</w:t>
      </w:r>
    </w:p>
    <w:p>
      <w:r>
        <w:t>La matriz de Hilbert evidenció el efecto del mal condicionamiento: una perturbación de 10⁻⁵ en b produjo un error relativo cercano al 0.84 % en la solución.</w:t>
      </w:r>
    </w:p>
    <w:p>
      <w:r>
        <w:t>Los métodos directo, QR y SVD produjeron inversas coherentes, con residuos del orden de 10⁻¹¹–10⁻¹². La comparación muestra que un residuo menor en un caso particular no constituye por sí solo una prueba de estabilidad general.</w:t>
      </w:r>
    </w:p>
    <w:p>
      <w:r>
        <w:t>El modelo de mínimos cuadrados del convertidor DC–DC fue reproducido prácticamente de forma idéntica en Octave y Eigen3. La corriente fue la variable de mayor influencia relativa, seguida por el voltaje, mientras que la temperatura presentó una contribución menor y negativa.</w:t>
      </w:r>
    </w:p>
    <w:p>
      <w:r>
        <w:t>QR constituye una alternativa preferible a las ecuaciones normales para mínimos cuadrados por su mejor comportamiento numérico, especialmente cuando aumenta el condicionamiento del problema.</w:t>
      </w:r>
    </w:p>
    <w:p>
      <w:pPr>
        <w:pStyle w:val="Heading1"/>
      </w:pPr>
      <w:r>
        <w:t>8. Relación de entregables</w:t>
      </w:r>
    </w:p>
    <w:p>
      <w:r>
        <w:t>Para la entrega se recomienda adjuntar este informe junto con el repositorio/branch que contiene los códigos C++/Eigen3, el archivo CMakeLists.txt y el archivo CSV de 100 muestras. El Punto 2 debe completarse cuando se disponga del vector b.</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Elemento</w:t>
            </w:r>
          </w:p>
        </w:tc>
        <w:tc>
          <w:tcPr>
            <w:tcW w:type="dxa" w:w="3312"/>
          </w:tcPr>
          <w:p>
            <w:r>
              <w:t>Estado</w:t>
            </w:r>
          </w:p>
        </w:tc>
        <w:tc>
          <w:tcPr>
            <w:tcW w:type="dxa" w:w="3312"/>
          </w:tcPr>
          <w:p>
            <w:r>
              <w:t>Archivo / evidencia</w:t>
            </w:r>
          </w:p>
        </w:tc>
      </w:tr>
      <w:tr>
        <w:tc>
          <w:tcPr>
            <w:tcW w:type="dxa" w:w="3312"/>
          </w:tcPr>
          <w:p>
            <w:r>
              <w:t>Punto 1 – Moore-Penrose</w:t>
            </w:r>
          </w:p>
        </w:tc>
        <w:tc>
          <w:tcPr>
            <w:tcW w:type="dxa" w:w="3312"/>
          </w:tcPr>
          <w:p>
            <w:r>
              <w:t>Completo</w:t>
            </w:r>
          </w:p>
        </w:tc>
        <w:tc>
          <w:tcPr>
            <w:tcW w:type="dxa" w:w="3312"/>
          </w:tcPr>
          <w:p>
            <w:r>
              <w:t>main_jimmy_sebastian.cpp + resultados Octave</w:t>
            </w:r>
          </w:p>
        </w:tc>
      </w:tr>
      <w:tr>
        <w:tc>
          <w:tcPr>
            <w:tcW w:type="dxa" w:w="3312"/>
          </w:tcPr>
          <w:p>
            <w:r>
              <w:t>Punto 2 – sistema 10×10</w:t>
            </w:r>
          </w:p>
        </w:tc>
        <w:tc>
          <w:tcPr>
            <w:tcW w:type="dxa" w:w="3312"/>
          </w:tcPr>
          <w:p>
            <w:r>
              <w:t>Pendiente de b</w:t>
            </w:r>
          </w:p>
        </w:tc>
        <w:tc>
          <w:tcPr>
            <w:tcW w:type="dxa" w:w="3312"/>
          </w:tcPr>
          <w:p>
            <w:r>
              <w:t>punto2_sistema_10x10.cpp (avance)</w:t>
            </w:r>
          </w:p>
        </w:tc>
      </w:tr>
      <w:tr>
        <w:tc>
          <w:tcPr>
            <w:tcW w:type="dxa" w:w="3312"/>
          </w:tcPr>
          <w:p>
            <w:r>
              <w:t>Punto 3 – condicionamiento</w:t>
            </w:r>
          </w:p>
        </w:tc>
        <w:tc>
          <w:tcPr>
            <w:tcW w:type="dxa" w:w="3312"/>
          </w:tcPr>
          <w:p>
            <w:r>
              <w:t>Completo</w:t>
            </w:r>
          </w:p>
        </w:tc>
        <w:tc>
          <w:tcPr>
            <w:tcW w:type="dxa" w:w="3312"/>
          </w:tcPr>
          <w:p>
            <w:r>
              <w:t>main_jimmy_sebastian.cpp + resultados Octave</w:t>
            </w:r>
          </w:p>
        </w:tc>
      </w:tr>
      <w:tr>
        <w:tc>
          <w:tcPr>
            <w:tcW w:type="dxa" w:w="3312"/>
          </w:tcPr>
          <w:p>
            <w:r>
              <w:t>Punto 4 – inversa directa/QR/SVD</w:t>
            </w:r>
          </w:p>
        </w:tc>
        <w:tc>
          <w:tcPr>
            <w:tcW w:type="dxa" w:w="3312"/>
          </w:tcPr>
          <w:p>
            <w:r>
              <w:t>Completo</w:t>
            </w:r>
          </w:p>
        </w:tc>
        <w:tc>
          <w:tcPr>
            <w:tcW w:type="dxa" w:w="3312"/>
          </w:tcPr>
          <w:p>
            <w:r>
              <w:t>main_jimmy_sebastian.cpp + resultados Octave</w:t>
            </w:r>
          </w:p>
        </w:tc>
      </w:tr>
      <w:tr>
        <w:tc>
          <w:tcPr>
            <w:tcW w:type="dxa" w:w="3312"/>
          </w:tcPr>
          <w:p>
            <w:r>
              <w:t>Punto 5 – mínimos cuadrados</w:t>
            </w:r>
          </w:p>
        </w:tc>
        <w:tc>
          <w:tcPr>
            <w:tcW w:type="dxa" w:w="3312"/>
          </w:tcPr>
          <w:p>
            <w:r>
              <w:t>Completo</w:t>
            </w:r>
          </w:p>
        </w:tc>
        <w:tc>
          <w:tcPr>
            <w:tcW w:type="dxa" w:w="3312"/>
          </w:tcPr>
          <w:p>
            <w:r>
              <w:t>punto5_minimos_cuadrados.cpp + datos_convertidor_realista.csv</w:t>
            </w:r>
          </w:p>
        </w:tc>
      </w:tr>
      <w:tr>
        <w:tc>
          <w:tcPr>
            <w:tcW w:type="dxa" w:w="3312"/>
          </w:tcPr>
          <w:p>
            <w:r>
              <w:t>Comparación Octave/Eigen3</w:t>
            </w:r>
          </w:p>
        </w:tc>
        <w:tc>
          <w:tcPr>
            <w:tcW w:type="dxa" w:w="3312"/>
          </w:tcPr>
          <w:p>
            <w:r>
              <w:t>Completo</w:t>
            </w:r>
          </w:p>
        </w:tc>
        <w:tc>
          <w:tcPr>
            <w:tcW w:type="dxa" w:w="3312"/>
          </w:tcPr>
          <w:p>
            <w:r>
              <w:t>Incluida en el informe</w:t>
            </w:r>
          </w:p>
        </w:tc>
      </w:tr>
      <w:tr>
        <w:tc>
          <w:tcPr>
            <w:tcW w:type="dxa" w:w="3312"/>
          </w:tcPr>
          <w:p>
            <w:r>
              <w:t>Preguntas de análisis Punto 5</w:t>
            </w:r>
          </w:p>
        </w:tc>
        <w:tc>
          <w:tcPr>
            <w:tcW w:type="dxa" w:w="3312"/>
          </w:tcPr>
          <w:p>
            <w:r>
              <w:t>Completo</w:t>
            </w:r>
          </w:p>
        </w:tc>
        <w:tc>
          <w:tcPr>
            <w:tcW w:type="dxa" w:w="3312"/>
          </w:tcPr>
          <w:p>
            <w:r>
              <w:t>Sección 5.5</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Métodos Computacionales en Ingeniería – MCEI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