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983234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 xml:space="preserve">Inspección Preventiva – </w:t>
            </w:r>
            <w:r w:rsidR="00BA6990" w:rsidRPr="00104693">
              <w:rPr>
                <w:rFonts w:cs="Arial"/>
                <w:b/>
              </w:rPr>
              <w:t>M1</w:t>
            </w:r>
            <w:r w:rsidRPr="00104693">
              <w:rPr>
                <w:rFonts w:cs="Arial"/>
                <w:b/>
              </w:rPr>
              <w:t xml:space="preserve"> </w:t>
            </w:r>
            <w:r w:rsidR="00BA6990" w:rsidRPr="00104693">
              <w:rPr>
                <w:rFonts w:cs="Arial"/>
                <w:b/>
              </w:rPr>
              <w:t>(2</w:t>
            </w:r>
            <w:r w:rsidR="00317EBD" w:rsidRPr="00104693">
              <w:rPr>
                <w:rFonts w:cs="Arial"/>
                <w:b/>
              </w:rPr>
              <w:t>50hrs)</w:t>
            </w:r>
          </w:p>
          <w:p w:rsidR="00317EBD" w:rsidRPr="00104693" w:rsidRDefault="00AC47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Fabrica </w:t>
            </w:r>
            <w:r w:rsidR="00317EBD" w:rsidRPr="00104693">
              <w:rPr>
                <w:rFonts w:cs="Arial"/>
                <w:b/>
              </w:rPr>
              <w:t xml:space="preserve">Cargo </w:t>
            </w:r>
            <w:proofErr w:type="spellStart"/>
            <w:r w:rsidR="00317EBD" w:rsidRPr="00104693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17EBD" w:rsidRPr="00104693">
              <w:rPr>
                <w:rFonts w:cs="Arial"/>
                <w:b/>
              </w:rPr>
              <w:t>Commander</w:t>
            </w:r>
            <w:proofErr w:type="spellEnd"/>
            <w:r w:rsidR="00317EBD" w:rsidRPr="00104693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Ingreso: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Ingreso:</w:t>
            </w:r>
          </w:p>
        </w:tc>
      </w:tr>
      <w:tr w:rsidR="00317EBD" w:rsidRPr="00104693" w:rsidTr="00211976">
        <w:trPr>
          <w:trHeight w:val="275"/>
        </w:trPr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proofErr w:type="spellStart"/>
            <w:r w:rsidRPr="00104693">
              <w:rPr>
                <w:rFonts w:cs="Arial"/>
              </w:rPr>
              <w:t>Horómetro</w:t>
            </w:r>
            <w:proofErr w:type="spellEnd"/>
            <w:r w:rsidRPr="00104693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Mecánico:</w:t>
            </w: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Repuestos Necesarios</w:t>
      </w:r>
    </w:p>
    <w:tbl>
      <w:tblPr>
        <w:tblStyle w:val="Tablaconcuadrcula"/>
        <w:tblW w:w="9205" w:type="dxa"/>
        <w:tblInd w:w="250" w:type="dxa"/>
        <w:tblLook w:val="04A0" w:firstRow="1" w:lastRow="0" w:firstColumn="1" w:lastColumn="0" w:noHBand="0" w:noVBand="1"/>
      </w:tblPr>
      <w:tblGrid>
        <w:gridCol w:w="3540"/>
        <w:gridCol w:w="1593"/>
        <w:gridCol w:w="2302"/>
        <w:gridCol w:w="1770"/>
      </w:tblGrid>
      <w:tr w:rsidR="00122078" w:rsidRPr="00104693" w:rsidTr="00122078">
        <w:trPr>
          <w:trHeight w:val="250"/>
        </w:trPr>
        <w:tc>
          <w:tcPr>
            <w:tcW w:w="3540" w:type="dxa"/>
          </w:tcPr>
          <w:p w:rsidR="00122078" w:rsidRPr="00104693" w:rsidRDefault="00122078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1593" w:type="dxa"/>
          </w:tcPr>
          <w:p w:rsidR="00122078" w:rsidRPr="00104693" w:rsidRDefault="00122078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  <w:tc>
          <w:tcPr>
            <w:tcW w:w="2302" w:type="dxa"/>
          </w:tcPr>
          <w:p w:rsidR="00122078" w:rsidRPr="00104693" w:rsidRDefault="00122078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70" w:type="dxa"/>
          </w:tcPr>
          <w:p w:rsidR="00122078" w:rsidRPr="00104693" w:rsidRDefault="00122078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122078" w:rsidRPr="00104693" w:rsidTr="00122078">
        <w:trPr>
          <w:trHeight w:val="267"/>
        </w:trPr>
        <w:tc>
          <w:tcPr>
            <w:tcW w:w="3540" w:type="dxa"/>
          </w:tcPr>
          <w:p w:rsidR="00122078" w:rsidRPr="00104693" w:rsidRDefault="0012207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Aire</w:t>
            </w:r>
          </w:p>
        </w:tc>
        <w:tc>
          <w:tcPr>
            <w:tcW w:w="1593" w:type="dxa"/>
          </w:tcPr>
          <w:p w:rsidR="00122078" w:rsidRPr="00104693" w:rsidRDefault="0012207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02" w:type="dxa"/>
          </w:tcPr>
          <w:p w:rsidR="00122078" w:rsidRPr="00104693" w:rsidRDefault="00122078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0" w:type="dxa"/>
          </w:tcPr>
          <w:p w:rsidR="00122078" w:rsidRPr="00104693" w:rsidRDefault="00122078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122078" w:rsidRPr="00104693" w:rsidTr="00122078">
        <w:trPr>
          <w:trHeight w:val="267"/>
        </w:trPr>
        <w:tc>
          <w:tcPr>
            <w:tcW w:w="3540" w:type="dxa"/>
          </w:tcPr>
          <w:p w:rsidR="00122078" w:rsidRPr="00104693" w:rsidRDefault="0012207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aceite motor</w:t>
            </w:r>
          </w:p>
        </w:tc>
        <w:tc>
          <w:tcPr>
            <w:tcW w:w="1593" w:type="dxa"/>
          </w:tcPr>
          <w:p w:rsidR="00122078" w:rsidRPr="00104693" w:rsidRDefault="0012207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02" w:type="dxa"/>
          </w:tcPr>
          <w:p w:rsidR="00122078" w:rsidRPr="00104693" w:rsidRDefault="0012207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622–2564–019 </w:t>
            </w:r>
          </w:p>
        </w:tc>
        <w:tc>
          <w:tcPr>
            <w:tcW w:w="1770" w:type="dxa"/>
          </w:tcPr>
          <w:p w:rsidR="00122078" w:rsidRPr="00104693" w:rsidRDefault="00027513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  <w:bookmarkStart w:id="0" w:name="_GoBack"/>
        <w:bookmarkEnd w:id="0"/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Cantidad(</w:t>
            </w:r>
            <w:proofErr w:type="spellStart"/>
            <w:r w:rsidRPr="00104693">
              <w:rPr>
                <w:rFonts w:cs="Arial"/>
                <w:b/>
              </w:rPr>
              <w:t>Lt</w:t>
            </w:r>
            <w:proofErr w:type="spellEnd"/>
            <w:r w:rsidRPr="00104693">
              <w:rPr>
                <w:rFonts w:cs="Arial"/>
                <w:b/>
              </w:rPr>
              <w:t>)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17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 </w:t>
            </w:r>
            <w:proofErr w:type="spellStart"/>
            <w:r w:rsidRPr="00104693">
              <w:rPr>
                <w:rFonts w:cs="Arial"/>
              </w:rPr>
              <w:t>Mobil</w:t>
            </w:r>
            <w:proofErr w:type="spellEnd"/>
            <w:r w:rsidRPr="00104693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Requerida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  <w:b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 xml:space="preserve">Nombre </w:t>
            </w:r>
            <w:proofErr w:type="spellStart"/>
            <w:r w:rsidRPr="00104693">
              <w:rPr>
                <w:rFonts w:cs="Arial"/>
              </w:rPr>
              <w:t>Team</w:t>
            </w:r>
            <w:proofErr w:type="spellEnd"/>
            <w:r w:rsidRPr="00104693">
              <w:rPr>
                <w:rFonts w:cs="Arial"/>
              </w:rPr>
              <w:t xml:space="preserve"> Leader: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Firma: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2F4730" w:rsidRDefault="002F4730" w:rsidP="00317EBD">
      <w:pPr>
        <w:spacing w:after="0" w:line="240" w:lineRule="auto"/>
        <w:rPr>
          <w:rFonts w:cs="Arial"/>
          <w:b/>
        </w:rPr>
      </w:pPr>
    </w:p>
    <w:p w:rsidR="002F4730" w:rsidRPr="00104693" w:rsidRDefault="002F4730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lastRenderedPageBreak/>
        <w:t xml:space="preserve">Lista de Inspección – Cargo </w:t>
      </w:r>
      <w:proofErr w:type="spellStart"/>
      <w:r w:rsidRPr="00104693">
        <w:rPr>
          <w:rFonts w:cs="Arial"/>
          <w:b/>
        </w:rPr>
        <w:t>Loader</w:t>
      </w:r>
      <w:proofErr w:type="spellEnd"/>
      <w:r w:rsidRPr="00104693">
        <w:rPr>
          <w:rFonts w:cs="Arial"/>
          <w:b/>
        </w:rPr>
        <w:t xml:space="preserve"> </w:t>
      </w:r>
      <w:proofErr w:type="spellStart"/>
      <w:r w:rsidRPr="00104693">
        <w:rPr>
          <w:rFonts w:cs="Arial"/>
          <w:b/>
        </w:rPr>
        <w:t>Commander</w:t>
      </w:r>
      <w:proofErr w:type="spellEnd"/>
      <w:r w:rsidRPr="00104693">
        <w:rPr>
          <w:rFonts w:cs="Arial"/>
          <w:b/>
        </w:rPr>
        <w:t xml:space="preserve"> </w:t>
      </w:r>
      <w:r w:rsidR="00BA6990" w:rsidRPr="00104693">
        <w:rPr>
          <w:rFonts w:cs="Arial"/>
          <w:b/>
        </w:rPr>
        <w:t>– M1</w:t>
      </w:r>
      <w:r w:rsidR="009D2453" w:rsidRPr="00104693">
        <w:rPr>
          <w:rFonts w:cs="Arial"/>
          <w:b/>
        </w:rPr>
        <w:t xml:space="preserve"> </w:t>
      </w:r>
      <w:r w:rsidRPr="00104693">
        <w:rPr>
          <w:rFonts w:cs="Arial"/>
          <w:b/>
        </w:rPr>
        <w:t>15-15i</w:t>
      </w: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t xml:space="preserve">Inspección Preventiva </w:t>
      </w:r>
      <w:r w:rsidR="00BA6990" w:rsidRPr="00104693">
        <w:rPr>
          <w:rFonts w:cs="Arial"/>
          <w:b/>
        </w:rPr>
        <w:t>2</w:t>
      </w:r>
      <w:r w:rsidRPr="00104693">
        <w:rPr>
          <w:rFonts w:cs="Arial"/>
          <w:b/>
        </w:rPr>
        <w:t>50 horas</w:t>
      </w:r>
    </w:p>
    <w:p w:rsidR="00317EBD" w:rsidRPr="00104693" w:rsidRDefault="00317EBD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>Instrucciones:</w:t>
      </w:r>
      <w:r w:rsidRPr="00104693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104693">
        <w:rPr>
          <w:rFonts w:cs="Arial"/>
        </w:rPr>
        <w:t>Team</w:t>
      </w:r>
      <w:proofErr w:type="spellEnd"/>
      <w:r w:rsidRPr="00104693">
        <w:rPr>
          <w:rFonts w:cs="Arial"/>
        </w:rPr>
        <w:t xml:space="preserve"> Leader</w:t>
      </w:r>
    </w:p>
    <w:p w:rsidR="00317EBD" w:rsidRPr="00104693" w:rsidRDefault="00317EBD" w:rsidP="00317EBD">
      <w:pPr>
        <w:spacing w:after="0"/>
        <w:rPr>
          <w:rFonts w:cs="Arial"/>
          <w:b/>
          <w:bCs/>
        </w:rPr>
      </w:pPr>
      <w:r w:rsidRPr="00104693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Numero: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proofErr w:type="spellStart"/>
            <w:r w:rsidRPr="00104693">
              <w:rPr>
                <w:rFonts w:cs="Arial"/>
              </w:rPr>
              <w:t>Horómetro</w:t>
            </w:r>
            <w:proofErr w:type="spellEnd"/>
            <w:r w:rsidRPr="00104693">
              <w:rPr>
                <w:rFonts w:cs="Arial"/>
              </w:rPr>
              <w:t>:</w:t>
            </w:r>
          </w:p>
        </w:tc>
      </w:tr>
    </w:tbl>
    <w:p w:rsidR="00317EBD" w:rsidRPr="00104693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 Ejecutante: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Ejecución:</w:t>
            </w:r>
          </w:p>
        </w:tc>
      </w:tr>
    </w:tbl>
    <w:p w:rsidR="00420FD8" w:rsidRPr="00104693" w:rsidRDefault="00420FD8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 xml:space="preserve">Inspección Inicial                                                                                    </w:t>
      </w:r>
      <w:r w:rsidR="00821849">
        <w:rPr>
          <w:rFonts w:cs="Arial"/>
          <w:b/>
        </w:rPr>
        <w:t xml:space="preserve">                                    </w:t>
      </w:r>
      <w:r w:rsidRPr="00104693">
        <w:rPr>
          <w:rFonts w:cs="Arial"/>
          <w:b/>
        </w:rPr>
        <w:t xml:space="preserve">MEC    </w:t>
      </w:r>
      <w:r w:rsidR="00821849">
        <w:rPr>
          <w:rFonts w:cs="Arial"/>
          <w:b/>
        </w:rPr>
        <w:t xml:space="preserve">        </w:t>
      </w:r>
      <w:r w:rsidRPr="00104693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</w:t>
            </w:r>
            <w:proofErr w:type="spellStart"/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entre 10 a 12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4,5 </w:t>
            </w:r>
            <w:proofErr w:type="spellStart"/>
            <w:r w:rsidR="00317EBD" w:rsidRPr="00104693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sistema delantero y trasero de rotación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soplete 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P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lastRenderedPageBreak/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104693" w:rsidTr="00211976">
        <w:trPr>
          <w:trHeight w:val="315"/>
        </w:trPr>
        <w:tc>
          <w:tcPr>
            <w:tcW w:w="762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6F7355" w:rsidRPr="00104693" w:rsidTr="00211976">
        <w:trPr>
          <w:trHeight w:val="315"/>
        </w:trPr>
        <w:tc>
          <w:tcPr>
            <w:tcW w:w="7621" w:type="dxa"/>
            <w:noWrap/>
          </w:tcPr>
          <w:p w:rsidR="006F7355" w:rsidRPr="00104693" w:rsidRDefault="006F7355" w:rsidP="006F7355">
            <w:pPr>
              <w:tabs>
                <w:tab w:val="left" w:pos="1976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Tomar muestra de aceite hidráulico para comprobar de existencia de  impurezas en el sistema.</w:t>
            </w:r>
          </w:p>
        </w:tc>
        <w:tc>
          <w:tcPr>
            <w:tcW w:w="851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DD3865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 cada recuadro especificado.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F1198" w:rsidRDefault="005F1198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104693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104693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104693" w:rsidRDefault="00651417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15C86748" wp14:editId="442EFA3D">
            <wp:extent cx="5612130" cy="3613828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ABBCAD3" wp14:editId="1160FEE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862A9E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>
        <w:rPr>
          <w:rFonts w:eastAsia="Times New Roman" w:cs="Times New Roman"/>
          <w:b/>
          <w:bCs/>
          <w:color w:val="000000"/>
          <w:lang w:eastAsia="es-CL"/>
        </w:rPr>
        <w:t xml:space="preserve">      </w:t>
      </w: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pPr w:leftFromText="141" w:rightFromText="141" w:vertAnchor="text" w:horzAnchor="margin" w:tblpY="5702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787C624" wp14:editId="6EC91C0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104693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104693" w:rsidRDefault="004E046B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anchor distT="0" distB="0" distL="114300" distR="114300" simplePos="0" relativeHeight="251658240" behindDoc="1" locked="0" layoutInCell="1" allowOverlap="1" wp14:anchorId="1C45B679" wp14:editId="39760FC2">
            <wp:simplePos x="0" y="0"/>
            <wp:positionH relativeFrom="column">
              <wp:posOffset>3205</wp:posOffset>
            </wp:positionH>
            <wp:positionV relativeFrom="paragraph">
              <wp:posOffset>141575</wp:posOffset>
            </wp:positionV>
            <wp:extent cx="5612130" cy="3691255"/>
            <wp:effectExtent l="0" t="0" r="762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6655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P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D1205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CF4A90" w:rsidRPr="00723A5D" w:rsidRDefault="00CF4A90" w:rsidP="00CF4A90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B0AAA" w:rsidRDefault="000B0AAA" w:rsidP="000B0AA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F4A90" w:rsidTr="00CF4A9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</w:tr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B0AAA" w:rsidRPr="00104693" w:rsidRDefault="000B0AAA" w:rsidP="002E512F"/>
    <w:sectPr w:rsidR="000B0AAA" w:rsidRPr="00104693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45" w:rsidRDefault="00BB1E45" w:rsidP="0082270A">
      <w:pPr>
        <w:spacing w:after="0" w:line="240" w:lineRule="auto"/>
      </w:pPr>
      <w:r>
        <w:separator/>
      </w:r>
    </w:p>
  </w:endnote>
  <w:endnote w:type="continuationSeparator" w:id="0">
    <w:p w:rsidR="00BB1E45" w:rsidRDefault="00BB1E4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82829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21849" w:rsidRDefault="0082184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5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51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1849" w:rsidRDefault="008218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45" w:rsidRDefault="00BB1E45" w:rsidP="0082270A">
      <w:pPr>
        <w:spacing w:after="0" w:line="240" w:lineRule="auto"/>
      </w:pPr>
      <w:r>
        <w:separator/>
      </w:r>
    </w:p>
  </w:footnote>
  <w:footnote w:type="continuationSeparator" w:id="0">
    <w:p w:rsidR="00BB1E45" w:rsidRDefault="00BB1E4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21849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21849" w:rsidRPr="00FA3A37" w:rsidRDefault="00821849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21849" w:rsidRDefault="00821849" w:rsidP="00DC778B">
          <w:pPr>
            <w:pStyle w:val="Encabezado"/>
          </w:pPr>
          <w:r>
            <w:t>REF #</w:t>
          </w:r>
        </w:p>
      </w:tc>
    </w:tr>
    <w:tr w:rsidR="00821849" w:rsidTr="00DC778B">
      <w:trPr>
        <w:trHeight w:val="700"/>
      </w:trPr>
      <w:tc>
        <w:tcPr>
          <w:tcW w:w="2564" w:type="dxa"/>
        </w:tcPr>
        <w:p w:rsidR="00821849" w:rsidRDefault="00821849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21849" w:rsidRPr="00FA3A37" w:rsidRDefault="00821849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21849" w:rsidRDefault="00821849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21849" w:rsidRDefault="008218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7513"/>
    <w:rsid w:val="000B0AAA"/>
    <w:rsid w:val="000C4306"/>
    <w:rsid w:val="000D1E3E"/>
    <w:rsid w:val="000D7648"/>
    <w:rsid w:val="00104693"/>
    <w:rsid w:val="00122078"/>
    <w:rsid w:val="00135879"/>
    <w:rsid w:val="0017008D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D547B"/>
    <w:rsid w:val="002E512F"/>
    <w:rsid w:val="002F4730"/>
    <w:rsid w:val="00302F49"/>
    <w:rsid w:val="00317EBD"/>
    <w:rsid w:val="003357E0"/>
    <w:rsid w:val="00366C17"/>
    <w:rsid w:val="003C3678"/>
    <w:rsid w:val="003D4507"/>
    <w:rsid w:val="003D79D2"/>
    <w:rsid w:val="003F150F"/>
    <w:rsid w:val="003F28DC"/>
    <w:rsid w:val="00402BDB"/>
    <w:rsid w:val="00411F8E"/>
    <w:rsid w:val="00420FD8"/>
    <w:rsid w:val="004847E2"/>
    <w:rsid w:val="004A7A07"/>
    <w:rsid w:val="004C1F1C"/>
    <w:rsid w:val="004D614F"/>
    <w:rsid w:val="004E046B"/>
    <w:rsid w:val="004F20EB"/>
    <w:rsid w:val="00501B74"/>
    <w:rsid w:val="00525556"/>
    <w:rsid w:val="00564752"/>
    <w:rsid w:val="00587AA2"/>
    <w:rsid w:val="00593A45"/>
    <w:rsid w:val="00594B1D"/>
    <w:rsid w:val="005B2AF2"/>
    <w:rsid w:val="005C032A"/>
    <w:rsid w:val="005F1198"/>
    <w:rsid w:val="006075A1"/>
    <w:rsid w:val="006236C4"/>
    <w:rsid w:val="00651417"/>
    <w:rsid w:val="006859A7"/>
    <w:rsid w:val="006910D6"/>
    <w:rsid w:val="006A4D3D"/>
    <w:rsid w:val="006E0B00"/>
    <w:rsid w:val="006F7355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C2BA3"/>
    <w:rsid w:val="007E5339"/>
    <w:rsid w:val="00821849"/>
    <w:rsid w:val="0082270A"/>
    <w:rsid w:val="00826423"/>
    <w:rsid w:val="00831B0A"/>
    <w:rsid w:val="00861571"/>
    <w:rsid w:val="008B010E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E7CCB"/>
    <w:rsid w:val="009F3CF3"/>
    <w:rsid w:val="00A0646A"/>
    <w:rsid w:val="00A07666"/>
    <w:rsid w:val="00A260A4"/>
    <w:rsid w:val="00A371BB"/>
    <w:rsid w:val="00A84C0D"/>
    <w:rsid w:val="00AC4721"/>
    <w:rsid w:val="00AF32CA"/>
    <w:rsid w:val="00AF77A3"/>
    <w:rsid w:val="00B1555F"/>
    <w:rsid w:val="00B43C6C"/>
    <w:rsid w:val="00B5230C"/>
    <w:rsid w:val="00B7390D"/>
    <w:rsid w:val="00B86959"/>
    <w:rsid w:val="00BA6990"/>
    <w:rsid w:val="00BB1E45"/>
    <w:rsid w:val="00BD1205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F4A90"/>
    <w:rsid w:val="00D32AE4"/>
    <w:rsid w:val="00D54B51"/>
    <w:rsid w:val="00D65D8A"/>
    <w:rsid w:val="00DA1677"/>
    <w:rsid w:val="00DA4990"/>
    <w:rsid w:val="00DC778B"/>
    <w:rsid w:val="00DD3865"/>
    <w:rsid w:val="00DE17BE"/>
    <w:rsid w:val="00DF2984"/>
    <w:rsid w:val="00E0759A"/>
    <w:rsid w:val="00E27BE7"/>
    <w:rsid w:val="00E4771B"/>
    <w:rsid w:val="00E9601B"/>
    <w:rsid w:val="00EF3BE0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FFE9F-28FC-4FE7-821C-A5037A50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21</cp:revision>
  <cp:lastPrinted>2015-08-14T12:34:00Z</cp:lastPrinted>
  <dcterms:created xsi:type="dcterms:W3CDTF">2015-09-11T14:37:00Z</dcterms:created>
  <dcterms:modified xsi:type="dcterms:W3CDTF">2016-08-18T13:10:00Z</dcterms:modified>
</cp:coreProperties>
</file>