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la Base de Datos</w:t>
      </w:r>
    </w:p>
    <w:p w:rsidR="00000000" w:rsidDel="00000000" w:rsidP="00000000" w:rsidRDefault="00000000" w:rsidRPr="00000000" w14:paraId="00000006">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SevenDe</w:t>
      </w:r>
    </w:p>
    <w:p w:rsidR="00000000" w:rsidDel="00000000" w:rsidP="00000000" w:rsidRDefault="00000000" w:rsidRPr="00000000" w14:paraId="00000007">
      <w:pPr>
        <w:widowControl w:val="0"/>
        <w:spacing w:after="200" w:line="360" w:lineRule="auto"/>
        <w:ind w:right="-25"/>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8">
      <w:pPr>
        <w:widowControl w:val="0"/>
        <w:spacing w:after="200" w:line="360" w:lineRule="auto"/>
        <w:ind w:right="-25"/>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09/10/2024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Mariluz Josué Armando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10/10/2024</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de plantilla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Mariluz Josué Armando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36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color w:val="000000"/>
                <w:sz w:val="24"/>
                <w:szCs w:val="24"/>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rPr>
          </w:pPr>
          <w:hyperlink w:anchor="_heading=h.30j0zll">
            <w:r w:rsidDel="00000000" w:rsidR="00000000" w:rsidRPr="00000000">
              <w:rPr>
                <w:rFonts w:ascii="Times New Roman" w:cs="Times New Roman" w:eastAsia="Times New Roman" w:hAnsi="Times New Roman"/>
                <w:b w:val="1"/>
                <w:color w:val="000000"/>
                <w:sz w:val="24"/>
                <w:szCs w:val="24"/>
                <w:rtl w:val="0"/>
              </w:rPr>
              <w:t xml:space="preserve">2. Ambiente de desarrollo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rPr>
          </w:pPr>
          <w:hyperlink w:anchor="_heading=h.1fob9te">
            <w:r w:rsidDel="00000000" w:rsidR="00000000" w:rsidRPr="00000000">
              <w:rPr>
                <w:rFonts w:ascii="Times New Roman" w:cs="Times New Roman" w:eastAsia="Times New Roman" w:hAnsi="Times New Roman"/>
                <w:color w:val="000000"/>
                <w:sz w:val="24"/>
                <w:szCs w:val="24"/>
                <w:rtl w:val="0"/>
              </w:rPr>
              <w:t xml:space="preserve">2.1. Servidor de base de datos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rPr>
          </w:pPr>
          <w:hyperlink w:anchor="_heading=h.3znysh7">
            <w:r w:rsidDel="00000000" w:rsidR="00000000" w:rsidRPr="00000000">
              <w:rPr>
                <w:rFonts w:ascii="Times New Roman" w:cs="Times New Roman" w:eastAsia="Times New Roman" w:hAnsi="Times New Roman"/>
                <w:color w:val="000000"/>
                <w:sz w:val="24"/>
                <w:szCs w:val="24"/>
                <w:rtl w:val="0"/>
              </w:rPr>
              <w:t xml:space="preserve">2.2. Manejador de base de datos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rPr>
          </w:pPr>
          <w:hyperlink w:anchor="_heading=h.2et92p0">
            <w:r w:rsidDel="00000000" w:rsidR="00000000" w:rsidRPr="00000000">
              <w:rPr>
                <w:rFonts w:ascii="Times New Roman" w:cs="Times New Roman" w:eastAsia="Times New Roman" w:hAnsi="Times New Roman"/>
                <w:b w:val="1"/>
                <w:color w:val="000000"/>
                <w:sz w:val="24"/>
                <w:szCs w:val="24"/>
                <w:rtl w:val="0"/>
              </w:rPr>
              <w:t xml:space="preserve">3. Modelado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rPr>
          </w:pPr>
          <w:hyperlink w:anchor="_heading=h.tyjcwt">
            <w:r w:rsidDel="00000000" w:rsidR="00000000" w:rsidRPr="00000000">
              <w:rPr>
                <w:rFonts w:ascii="Times New Roman" w:cs="Times New Roman" w:eastAsia="Times New Roman" w:hAnsi="Times New Roman"/>
                <w:color w:val="000000"/>
                <w:sz w:val="24"/>
                <w:szCs w:val="24"/>
                <w:rtl w:val="0"/>
              </w:rPr>
              <w:t xml:space="preserve">3.1. Tablas relacionadas con Libros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rPr>
          </w:pPr>
          <w:hyperlink w:anchor="_heading=h.3dy6vkm">
            <w:r w:rsidDel="00000000" w:rsidR="00000000" w:rsidRPr="00000000">
              <w:rPr>
                <w:rFonts w:ascii="Times New Roman" w:cs="Times New Roman" w:eastAsia="Times New Roman" w:hAnsi="Times New Roman"/>
                <w:color w:val="000000"/>
                <w:sz w:val="24"/>
                <w:szCs w:val="24"/>
                <w:rtl w:val="0"/>
              </w:rPr>
              <w:t xml:space="preserve">3.2. Tablas relacionadas con Pupitres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rPr>
          </w:pPr>
          <w:hyperlink w:anchor="_heading=h.4d34og8">
            <w:r w:rsidDel="00000000" w:rsidR="00000000" w:rsidRPr="00000000">
              <w:rPr>
                <w:rFonts w:ascii="Times New Roman" w:cs="Times New Roman" w:eastAsia="Times New Roman" w:hAnsi="Times New Roman"/>
                <w:color w:val="000000"/>
                <w:sz w:val="24"/>
                <w:szCs w:val="24"/>
                <w:rtl w:val="0"/>
              </w:rPr>
              <w:t xml:space="preserve">3.3. Tablas relacionadas con Carnets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rPr>
          </w:pPr>
          <w:hyperlink w:anchor="_heading=h.2s8eyo1">
            <w:r w:rsidDel="00000000" w:rsidR="00000000" w:rsidRPr="00000000">
              <w:rPr>
                <w:rFonts w:ascii="Times New Roman" w:cs="Times New Roman" w:eastAsia="Times New Roman" w:hAnsi="Times New Roman"/>
                <w:color w:val="000000"/>
                <w:sz w:val="24"/>
                <w:szCs w:val="24"/>
                <w:rtl w:val="0"/>
              </w:rPr>
              <w:t xml:space="preserve">3.4. Diagrama Unificado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rPr>
          </w:pPr>
          <w:hyperlink w:anchor="_heading=h.3dy6vkm">
            <w:r w:rsidDel="00000000" w:rsidR="00000000" w:rsidRPr="00000000">
              <w:rPr>
                <w:rFonts w:ascii="Times New Roman" w:cs="Times New Roman" w:eastAsia="Times New Roman" w:hAnsi="Times New Roman"/>
                <w:b w:val="1"/>
                <w:color w:val="000000"/>
                <w:sz w:val="24"/>
                <w:szCs w:val="24"/>
                <w:rtl w:val="0"/>
              </w:rPr>
              <w:t xml:space="preserve">4. Diccionario de datos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rPr>
          </w:pPr>
          <w:hyperlink w:anchor="_heading=h.1t3h5sf">
            <w:r w:rsidDel="00000000" w:rsidR="00000000" w:rsidRPr="00000000">
              <w:rPr>
                <w:rFonts w:ascii="Times New Roman" w:cs="Times New Roman" w:eastAsia="Times New Roman" w:hAnsi="Times New Roman"/>
                <w:b w:val="1"/>
                <w:color w:val="000000"/>
                <w:sz w:val="24"/>
                <w:szCs w:val="24"/>
                <w:rtl w:val="0"/>
              </w:rPr>
              <w:t xml:space="preserve">5. Seguridad de la base de datos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5"/>
        </w:numPr>
        <w:spacing w:after="200" w:line="360" w:lineRule="auto"/>
        <w:ind w:left="566"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detalla la base de datos utilizada en Sevende, un sistema de reservas de comida destinado a agilizar y mejorar la forma en la que los estudiantes universitarios de San Marcos ordenan su menú.</w:t>
      </w:r>
    </w:p>
    <w:p w:rsidR="00000000" w:rsidDel="00000000" w:rsidP="00000000" w:rsidRDefault="00000000" w:rsidRPr="00000000" w14:paraId="0000003E">
      <w:pPr>
        <w:pStyle w:val="Heading1"/>
        <w:numPr>
          <w:ilvl w:val="0"/>
          <w:numId w:val="5"/>
        </w:numPr>
        <w:spacing w:after="200" w:line="360" w:lineRule="auto"/>
        <w:ind w:left="566" w:hanging="360"/>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Ambiente de desarrollo</w:t>
      </w:r>
    </w:p>
    <w:p w:rsidR="00000000" w:rsidDel="00000000" w:rsidP="00000000" w:rsidRDefault="00000000" w:rsidRPr="00000000" w14:paraId="0000003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detallan las herramientas utilizadas en la creación y gestión de la base de datos.</w:t>
      </w:r>
    </w:p>
    <w:p w:rsidR="00000000" w:rsidDel="00000000" w:rsidP="00000000" w:rsidRDefault="00000000" w:rsidRPr="00000000" w14:paraId="00000040">
      <w:pPr>
        <w:pStyle w:val="Heading2"/>
        <w:numPr>
          <w:ilvl w:val="1"/>
          <w:numId w:val="5"/>
        </w:numPr>
        <w:spacing w:after="200" w:line="360" w:lineRule="auto"/>
        <w:ind w:left="1275" w:hanging="36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Servidor de base de datos</w:t>
      </w:r>
    </w:p>
    <w:p w:rsidR="00000000" w:rsidDel="00000000" w:rsidP="00000000" w:rsidRDefault="00000000" w:rsidRPr="00000000" w14:paraId="00000041">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sistema de publicaciones se utilizó el servidor de base de datos MySQL, ya que cumple con los requisitos definidos en el análisis del proyecto. Además, es una base de datos relacional de software libre, y que ofrece ventajas como estabilidad y compatibilidad multiplataforma, facilitando el trabajo del equipo.</w:t>
      </w:r>
    </w:p>
    <w:p w:rsidR="00000000" w:rsidDel="00000000" w:rsidP="00000000" w:rsidRDefault="00000000" w:rsidRPr="00000000" w14:paraId="00000042">
      <w:pPr>
        <w:pStyle w:val="Heading2"/>
        <w:numPr>
          <w:ilvl w:val="1"/>
          <w:numId w:val="5"/>
        </w:numPr>
        <w:spacing w:after="200" w:line="360" w:lineRule="auto"/>
        <w:ind w:left="1275" w:hanging="36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Manejador de base de datos</w:t>
      </w:r>
    </w:p>
    <w:p w:rsidR="00000000" w:rsidDel="00000000" w:rsidP="00000000" w:rsidRDefault="00000000" w:rsidRPr="00000000" w14:paraId="00000043">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administración de la base de datos se utilizó MySQL Workbench versión *** Esta herramienta facilita la manipulación y gestión de datos de manera intuitiva y organizada, permitiendo a los desarrolladores trabajar de forma eficiente y clara. </w:t>
      </w:r>
    </w:p>
    <w:p w:rsidR="00000000" w:rsidDel="00000000" w:rsidP="00000000" w:rsidRDefault="00000000" w:rsidRPr="00000000" w14:paraId="00000044">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Workbench ofrece una interfaz gráfica que simplifica tareas complejas como el diseño de esquemas, la ejecución de consultas y la administración de usuarios, lo que la convierte en una opción ideal para el desarrollo y mantenimiento de bases de datos.</w:t>
      </w:r>
    </w:p>
    <w:p w:rsidR="00000000" w:rsidDel="00000000" w:rsidP="00000000" w:rsidRDefault="00000000" w:rsidRPr="00000000" w14:paraId="00000045">
      <w:pPr>
        <w:pStyle w:val="Heading1"/>
        <w:numPr>
          <w:ilvl w:val="0"/>
          <w:numId w:val="5"/>
        </w:numPr>
        <w:spacing w:after="200" w:line="360" w:lineRule="auto"/>
        <w:ind w:left="566" w:hanging="360"/>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Modelado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proporciona una descripción de las tablas relacionadas con cada uno de los aspectos principales de la aplicación, así como el diagrama unificado con cada una de estas tablas, generando a partir de ello la base de datos del sistema.</w:t>
      </w:r>
    </w:p>
    <w:p w:rsidR="00000000" w:rsidDel="00000000" w:rsidP="00000000" w:rsidRDefault="00000000" w:rsidRPr="00000000" w14:paraId="00000047">
      <w:pPr>
        <w:pStyle w:val="Heading2"/>
        <w:numPr>
          <w:ilvl w:val="1"/>
          <w:numId w:val="5"/>
        </w:numPr>
        <w:spacing w:after="200" w:line="360" w:lineRule="auto"/>
        <w:ind w:left="1275"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Tabla 1</w:t>
      </w:r>
    </w:p>
    <w:p w:rsidR="00000000" w:rsidDel="00000000" w:rsidP="00000000" w:rsidRDefault="00000000" w:rsidRPr="00000000" w14:paraId="00000048">
      <w:pPr>
        <w:ind w:left="1275" w:firstLine="0"/>
        <w:jc w:val="center"/>
        <w:rPr/>
      </w:pPr>
      <w:r w:rsidDel="00000000" w:rsidR="00000000" w:rsidRPr="00000000">
        <w:rPr>
          <w:rtl w:val="0"/>
        </w:rPr>
        <w:t xml:space="preserve">xxxxxxxxxxxxxxxx</w:t>
      </w:r>
    </w:p>
    <w:p w:rsidR="00000000" w:rsidDel="00000000" w:rsidP="00000000" w:rsidRDefault="00000000" w:rsidRPr="00000000" w14:paraId="00000049">
      <w:pPr>
        <w:ind w:left="1275" w:firstLine="0"/>
        <w:jc w:val="center"/>
        <w:rPr/>
      </w:pPr>
      <w:r w:rsidDel="00000000" w:rsidR="00000000" w:rsidRPr="00000000">
        <w:rPr>
          <w:rtl w:val="0"/>
        </w:rPr>
      </w:r>
    </w:p>
    <w:p w:rsidR="00000000" w:rsidDel="00000000" w:rsidP="00000000" w:rsidRDefault="00000000" w:rsidRPr="00000000" w14:paraId="0000004A">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01. Diagrama de base de datos </w:t>
      </w:r>
    </w:p>
    <w:p w:rsidR="00000000" w:rsidDel="00000000" w:rsidP="00000000" w:rsidRDefault="00000000" w:rsidRPr="00000000" w14:paraId="0000004B">
      <w:pPr>
        <w:pStyle w:val="Heading1"/>
        <w:numPr>
          <w:ilvl w:val="0"/>
          <w:numId w:val="5"/>
        </w:numPr>
        <w:spacing w:after="200" w:line="360" w:lineRule="auto"/>
        <w:ind w:left="566" w:hanging="360"/>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Diccionario de datos</w:t>
      </w:r>
    </w:p>
    <w:p w:rsidR="00000000" w:rsidDel="00000000" w:rsidP="00000000" w:rsidRDefault="00000000" w:rsidRPr="00000000" w14:paraId="0000004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y detallan todas las tablas incluidas en el modelo de base de datos del sistema.</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830"/>
        <w:gridCol w:w="105"/>
        <w:gridCol w:w="2295"/>
        <w:gridCol w:w="1590"/>
        <w:gridCol w:w="1215"/>
        <w:tblGridChange w:id="0">
          <w:tblGrid>
            <w:gridCol w:w="1965"/>
            <w:gridCol w:w="1830"/>
            <w:gridCol w:w="105"/>
            <w:gridCol w:w="2295"/>
            <w:gridCol w:w="1590"/>
            <w:gridCol w:w="1215"/>
          </w:tblGrid>
        </w:tblGridChange>
      </w:tblGrid>
      <w:tr>
        <w:trPr>
          <w:cantSplit w:val="0"/>
          <w:trHeight w:val="440" w:hRule="atLeast"/>
          <w:tblHeader w:val="0"/>
        </w:trPr>
        <w:tc>
          <w:tcPr>
            <w:gridSpan w:val="3"/>
            <w:shd w:fill="d9d9d9"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Nombre de la tabla:</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‘xxxxxxxxxxxx’</w:t>
            </w:r>
          </w:p>
        </w:tc>
      </w:tr>
      <w:tr>
        <w:trPr>
          <w:cantSplit w:val="0"/>
          <w:trHeight w:val="505" w:hRule="atLeast"/>
          <w:tblHeader w:val="0"/>
        </w:trPr>
        <w:tc>
          <w:tcPr>
            <w:gridSpan w:val="3"/>
            <w:shd w:fill="d9d9d9"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xxxxxxxxxxxxxxxxxxxx</w:t>
            </w:r>
          </w:p>
        </w:tc>
      </w:tr>
      <w:tr>
        <w:trPr>
          <w:cantSplit w:val="0"/>
          <w:trHeight w:val="44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shd w:fill="d9d9d9"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8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numPr>
          <w:ilvl w:val="0"/>
          <w:numId w:val="5"/>
        </w:numPr>
        <w:spacing w:after="200" w:line="360" w:lineRule="auto"/>
        <w:ind w:left="566" w:hanging="360"/>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Seguridad de la base de datos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del sistema Biblio F-easy, se han implementado los siguientes controles técnicos.</w:t>
      </w:r>
    </w:p>
    <w:p w:rsidR="00000000" w:rsidDel="00000000" w:rsidP="00000000" w:rsidRDefault="00000000" w:rsidRPr="00000000" w14:paraId="0000007A">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Integridad referencial (FK - llave foránea)</w:t>
      </w:r>
    </w:p>
    <w:p w:rsidR="00000000" w:rsidDel="00000000" w:rsidP="00000000" w:rsidRDefault="00000000" w:rsidRPr="00000000" w14:paraId="0000007B">
      <w:pPr>
        <w:numPr>
          <w:ilvl w:val="0"/>
          <w:numId w:val="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asegura que las relaciones entre las tablas estén correctamente establecidas, evitando referencias a registros inexistentes y manteniendo la coherencia de los datos.</w:t>
      </w:r>
    </w:p>
    <w:p w:rsidR="00000000" w:rsidDel="00000000" w:rsidP="00000000" w:rsidRDefault="00000000" w:rsidRPr="00000000" w14:paraId="0000007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Unicidad de registros (PK - llave primaria)</w:t>
      </w:r>
    </w:p>
    <w:p w:rsidR="00000000" w:rsidDel="00000000" w:rsidP="00000000" w:rsidRDefault="00000000" w:rsidRPr="00000000" w14:paraId="0000007D">
      <w:pPr>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para identificar de manera única cada registro en las tablas principales del sistema, asegurando que no existan duplicados que puedan afectar la integridad de los datos.</w:t>
      </w:r>
    </w:p>
    <w:p w:rsidR="00000000" w:rsidDel="00000000" w:rsidP="00000000" w:rsidRDefault="00000000" w:rsidRPr="00000000" w14:paraId="0000007E">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Integridad existencial (NULL)</w:t>
      </w:r>
    </w:p>
    <w:p w:rsidR="00000000" w:rsidDel="00000000" w:rsidP="00000000" w:rsidRDefault="00000000" w:rsidRPr="00000000" w14:paraId="0000007F">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especifica para asegurar que los campos que deben contener valores no nulos estén correctamente definidos, evitando inconsistencias en la base de datos.</w:t>
      </w:r>
    </w:p>
    <w:p w:rsidR="00000000" w:rsidDel="00000000" w:rsidP="00000000" w:rsidRDefault="00000000" w:rsidRPr="00000000" w14:paraId="0000008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Integridad de dominio</w:t>
      </w:r>
    </w:p>
    <w:p w:rsidR="00000000" w:rsidDel="00000000" w:rsidP="00000000" w:rsidRDefault="00000000" w:rsidRPr="00000000" w14:paraId="00000081">
      <w:pPr>
        <w:numPr>
          <w:ilvl w:val="0"/>
          <w:numId w:val="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establece la especificación de los tipos de datos para cada campo, asegurando que los datos almacenados cumplan con las restricciones definidas y mantengan la coherencia en la base de datos.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controles técnicos no solo fortalecen la seguridad del sistema Biblio F-easy, sino que también garantizan la confiabilidad y consistencia de los datos utilizados en la gestión bibliotecaria de nuestra facultad, en cumplimiento con los estándares de modernización establecidos por la Ley Nº 27658.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HIRdIk/Fm80vBKUG1zF1b3aSQ==">CgMxLjAyCGguZ2pkZ3hzMgloLjMwajB6bGwyCWguMWZvYjl0ZTIJaC4zem55c2g3MgloLjJldDkycDAyCGgudHlqY3d0MgloLjNkeTZ2a20yCWguMXQzaDVzZjgAciExRGVackVBdmJNNWFBaW1qbzk4ZVlFU1FHVWxCQWtIVFc=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2024-10-12T02:55:00Z</dcterms:created>
  <dc:creator>Usuario 2021</dc:creator>
</cp:coreProperties>
</file>