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"/>
        <w:rPr/>
      </w:pPr>
      <w:r w:rsidDel="00000000" w:rsidR="00000000" w:rsidRPr="00000000">
        <w:rPr>
          <w:rtl w:val="0"/>
        </w:rPr>
        <w:t xml:space="preserve">Plan de Gestión del Alcance</w:t>
      </w:r>
    </w:p>
    <w:p w:rsidR="00000000" w:rsidDel="00000000" w:rsidP="00000000" w:rsidRDefault="00000000" w:rsidRPr="00000000" w14:paraId="00000002">
      <w:pPr>
        <w:pStyle w:val="Heading3"/>
        <w:ind w:firstLine="0"/>
        <w:rPr/>
      </w:pPr>
      <w:r w:rsidDel="00000000" w:rsidR="00000000" w:rsidRPr="00000000">
        <w:rPr>
          <w:rtl w:val="0"/>
        </w:rPr>
        <w:t xml:space="preserve">SevenDe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Elaboración de la Declaración del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Creación y Aprobación de la Estructura de Desglose del Trabajo (EDT)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Definición de la EDT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Aprobación de la EDT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Línea Base del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Validación del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Revisión Formal de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Pruebas de Aceptación de Usuario (UAT)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Aprobación de los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Gestión de Cambios en el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Proceso de Control de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Documentación de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0" w:lineRule="auto"/>
        <w:ind w:firstLine="0"/>
        <w:rPr/>
        <w:sectPr>
          <w:footerReference r:id="rId7" w:type="default"/>
          <w:pgSz w:h="16840" w:w="11910" w:orient="portrait"/>
          <w:pgMar w:bottom="1000" w:top="1920" w:left="1340" w:right="1320" w:header="0" w:footer="806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leader="none" w:pos="583"/>
        </w:tabs>
        <w:spacing w:after="0" w:before="34" w:line="240" w:lineRule="auto"/>
        <w:ind w:left="583" w:right="0" w:hanging="483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192" w:line="240" w:lineRule="auto"/>
        <w:ind w:left="711" w:right="0" w:hanging="611"/>
        <w:jc w:val="both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este documento es definir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gestionar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alcance del proyecto *SevenDe*, una plataforma web </w:t>
      </w:r>
      <w:r w:rsidDel="00000000" w:rsidR="00000000" w:rsidRPr="00000000">
        <w:rPr>
          <w:rtl w:val="0"/>
        </w:rPr>
        <w:t xml:space="preserve">diseñada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la reserva y compra anticipada de </w:t>
      </w:r>
      <w:r w:rsidDel="00000000" w:rsidR="00000000" w:rsidRPr="00000000">
        <w:rPr>
          <w:rtl w:val="0"/>
        </w:rPr>
        <w:t xml:space="preserve">menús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</w:t>
      </w:r>
      <w:r w:rsidDel="00000000" w:rsidR="00000000" w:rsidRPr="00000000">
        <w:rPr>
          <w:rtl w:val="0"/>
        </w:rPr>
        <w:t xml:space="preserve">Universidad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Nacional Mayor de San Marcos (UNMSM). Este plan define los procesos para elaborar 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alcance, crear y aprobar la Estructura de Desglose del Trabajo (EDT), realizar la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alcance, y gestionar los cambios en el alcance a lo largo del proyecto.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tabs>
          <w:tab w:val="left" w:leader="none" w:pos="712"/>
        </w:tabs>
        <w:spacing w:after="0" w:before="0" w:line="240" w:lineRule="auto"/>
        <w:ind w:left="712" w:right="0" w:hanging="612"/>
        <w:jc w:val="left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Alcance del Documento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abarca: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elabora</w:t>
      </w:r>
      <w:r w:rsidDel="00000000" w:rsidR="00000000" w:rsidRPr="00000000">
        <w:rPr>
          <w:rtl w:val="0"/>
        </w:rPr>
        <w:t xml:space="preserve">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aprobará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del proyecto.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crea</w:t>
      </w:r>
      <w:r w:rsidDel="00000000" w:rsidR="00000000" w:rsidRPr="00000000">
        <w:rPr>
          <w:rtl w:val="0"/>
        </w:rPr>
        <w:t xml:space="preserve">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aprobará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Estructura de Desglose del Trabajo (EDT).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4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validar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aprobará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alcance, incluyendo los entregables.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gestionar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aprobar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los cambios en el alcance.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584"/>
        </w:tabs>
        <w:spacing w:after="0" w:before="0" w:line="240" w:lineRule="auto"/>
        <w:ind w:left="584" w:right="0" w:hanging="484"/>
        <w:jc w:val="left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Elaboración de la Declaración del Alcance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2" w:lineRule="auto"/>
        <w:ind w:left="100" w:right="12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describe de manera detallada el trabajo que debe realizarse para cumplir con los objetivos del proyecto. Incluir´a: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645" w:right="117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producto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Una plataforma web que permite a los estudiantes, personal docente y administrativo de la UNMSM, </w:t>
      </w:r>
      <w:r w:rsidDel="00000000" w:rsidR="00000000" w:rsidRPr="00000000">
        <w:rPr>
          <w:rtl w:val="0"/>
        </w:rPr>
        <w:t xml:space="preserve">así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vendedores de comida cercanos, gestionar la reserva y compra de </w:t>
      </w:r>
      <w:r w:rsidDel="00000000" w:rsidR="00000000" w:rsidRPr="00000000">
        <w:rPr>
          <w:rtl w:val="0"/>
        </w:rPr>
        <w:t xml:space="preserve">menú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2" w:lineRule="auto"/>
        <w:ind w:left="645" w:right="118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proyecto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Facilitar la </w:t>
      </w:r>
      <w:r w:rsidDel="00000000" w:rsidR="00000000" w:rsidRPr="00000000">
        <w:rPr>
          <w:rtl w:val="0"/>
        </w:rPr>
        <w:t xml:space="preserve">optimización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tiempo durante la hora de </w:t>
      </w:r>
      <w:r w:rsidDel="00000000" w:rsidR="00000000" w:rsidRPr="00000000">
        <w:rPr>
          <w:rtl w:val="0"/>
        </w:rPr>
        <w:t xml:space="preserve">almuerzo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reduciendo colas y mejorando la experiencia de compra de alimentos.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645" w:right="119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 principales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 plataforma web de *SevenDe*, el sistema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vendedores, la </w:t>
      </w:r>
      <w:r w:rsidDel="00000000" w:rsidR="00000000" w:rsidRPr="00000000">
        <w:rPr>
          <w:rtl w:val="0"/>
        </w:rPr>
        <w:t xml:space="preserve">integración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pasarelas de pago, y los informes de uso.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645" w:right="118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Criterios de </w:t>
      </w:r>
      <w:r w:rsidDel="00000000" w:rsidR="00000000" w:rsidRPr="00000000">
        <w:rPr>
          <w:b w:val="1"/>
          <w:rtl w:val="0"/>
        </w:rPr>
        <w:t xml:space="preserve">aceptación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Definición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las condiciones que los entregables deben cumplir para ser considerados aceptables, basados en las expectativas del cliente.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645" w:right="118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Identificación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 que no se incluye en el alcance del proyecto, como el desarrollo de una app </w:t>
      </w:r>
      <w:r w:rsidDel="00000000" w:rsidR="00000000" w:rsidRPr="00000000">
        <w:rPr>
          <w:rtl w:val="0"/>
        </w:rPr>
        <w:t xml:space="preserve">móvil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esta primera fase.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2" w:lineRule="auto"/>
        <w:ind w:left="645" w:right="119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Restricciones de tiempo, presupuesto y recursos que limitan el alcance del proyecto.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645" w:right="119" w:hanging="217.9999999999999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Suposiciones que se han hecho durante la </w:t>
      </w:r>
      <w:r w:rsidDel="00000000" w:rsidR="00000000" w:rsidRPr="00000000">
        <w:rPr>
          <w:rtl w:val="0"/>
        </w:rPr>
        <w:t xml:space="preserve">planificación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proyecto, como la </w:t>
      </w:r>
      <w:r w:rsidDel="00000000" w:rsidR="00000000" w:rsidRPr="00000000">
        <w:rPr>
          <w:rtl w:val="0"/>
        </w:rPr>
        <w:t xml:space="preserve">colaboración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vendedores locales.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2" w:lineRule="auto"/>
        <w:ind w:left="100" w:right="118" w:firstLine="3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00" w:top="1340" w:left="1340" w:right="1320" w:header="0" w:footer="80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de </w:t>
      </w:r>
      <w:r w:rsidDel="00000000" w:rsidR="00000000" w:rsidRPr="00000000">
        <w:rPr>
          <w:rtl w:val="0"/>
        </w:rPr>
        <w:t xml:space="preserve">elaboración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se </w:t>
      </w:r>
      <w:r w:rsidDel="00000000" w:rsidR="00000000" w:rsidRPr="00000000">
        <w:rPr>
          <w:rtl w:val="0"/>
        </w:rPr>
        <w:t xml:space="preserve">llevará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cabo a </w:t>
      </w:r>
      <w:r w:rsidDel="00000000" w:rsidR="00000000" w:rsidRPr="00000000">
        <w:rPr>
          <w:rtl w:val="0"/>
        </w:rPr>
        <w:t xml:space="preserve">través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reuniones con las partes interesadas, revisiones de los requisitos y sesiones de prototipado para asegurarse de que 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refleja correctamente las necesidades del proyecto. El documento final de 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ser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revisado y aprobado por todas las partes interesadas clave, como el equipo de desarrollo y los usuarios principales.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tabs>
          <w:tab w:val="left" w:leader="none" w:pos="584"/>
        </w:tabs>
        <w:spacing w:after="0" w:before="34" w:line="252.00000000000003" w:lineRule="auto"/>
        <w:ind w:left="584" w:right="116" w:hanging="485"/>
        <w:jc w:val="left"/>
        <w:rPr/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  <w:t xml:space="preserve">Creación y Aprobación de la Estructura de Desglose del Trabajo (EDT)</w:t>
      </w:r>
    </w:p>
    <w:bookmarkStart w:colFirst="0" w:colLast="0" w:name="bookmark=id.17dp8vu" w:id="7"/>
    <w:bookmarkEnd w:id="7"/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174" w:line="240" w:lineRule="auto"/>
        <w:ind w:left="711" w:right="0" w:hanging="611"/>
        <w:jc w:val="both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Definición de la EDT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 Desglose del Trabajo (EDT) es una </w:t>
      </w:r>
      <w:r w:rsidDel="00000000" w:rsidR="00000000" w:rsidRPr="00000000">
        <w:rPr>
          <w:rtl w:val="0"/>
        </w:rPr>
        <w:t xml:space="preserve">representación jerárquica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trabajo necesario para completar el proyecto. Descompone el proyecto en componentes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pequeños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manejables, lo que facilita la </w:t>
      </w:r>
      <w:r w:rsidDel="00000000" w:rsidR="00000000" w:rsidRPr="00000000">
        <w:rPr>
          <w:rtl w:val="0"/>
        </w:rPr>
        <w:t xml:space="preserve">asignación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tareas, la </w:t>
      </w:r>
      <w:r w:rsidDel="00000000" w:rsidR="00000000" w:rsidRPr="00000000">
        <w:rPr>
          <w:rtl w:val="0"/>
        </w:rPr>
        <w:t xml:space="preserve">estimación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tiempos y la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recursos. La EDT para *SevenDe* se dividir´a en las siguientes </w:t>
      </w:r>
      <w:r w:rsidDel="00000000" w:rsidR="00000000" w:rsidRPr="00000000">
        <w:rPr>
          <w:rtl w:val="0"/>
        </w:rPr>
        <w:t xml:space="preserve">áreas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"/>
        </w:numPr>
        <w:tabs>
          <w:tab w:val="left" w:leader="none" w:pos="644"/>
        </w:tabs>
        <w:spacing w:after="0" w:before="189" w:line="240" w:lineRule="auto"/>
        <w:ind w:left="644" w:right="0" w:hanging="278"/>
        <w:jc w:val="left"/>
        <w:rPr/>
      </w:pP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tl w:val="0"/>
        </w:rPr>
        <w:t xml:space="preserve"> 1: Producción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Análisis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requisitos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tl w:val="0"/>
        </w:rPr>
        <w:t xml:space="preserve">eñ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 sistema</w:t>
      </w:r>
    </w:p>
    <w:p w:rsidR="00000000" w:rsidDel="00000000" w:rsidP="00000000" w:rsidRDefault="00000000" w:rsidRPr="00000000" w14:paraId="00000034">
      <w:pPr>
        <w:spacing w:before="82" w:lineRule="auto"/>
        <w:ind w:left="90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Pruebas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Despliegue</w:t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"/>
        </w:numPr>
        <w:tabs>
          <w:tab w:val="left" w:leader="none" w:pos="644"/>
        </w:tabs>
        <w:spacing w:after="0" w:before="132" w:line="240" w:lineRule="auto"/>
        <w:ind w:left="644" w:right="0" w:hanging="278"/>
        <w:jc w:val="left"/>
        <w:rPr/>
      </w:pP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tl w:val="0"/>
        </w:rPr>
        <w:t xml:space="preserve"> 2: Gestión de negocio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Finanzas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Contabilidad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ingresos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"/>
        </w:numPr>
        <w:tabs>
          <w:tab w:val="left" w:leader="none" w:pos="644"/>
        </w:tabs>
        <w:spacing w:after="0" w:before="131" w:line="240" w:lineRule="auto"/>
        <w:ind w:left="644" w:right="0" w:hanging="278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36.66666666666667"/>
          <w:szCs w:val="36.66666666666667"/>
          <w:vertAlign w:val="superscript"/>
          <w:rtl w:val="0"/>
        </w:rPr>
        <w:t xml:space="preserve">´</w:t>
      </w:r>
      <w:r w:rsidDel="00000000" w:rsidR="00000000" w:rsidRPr="00000000">
        <w:rPr>
          <w:rtl w:val="0"/>
        </w:rPr>
        <w:t xml:space="preserve">rea 3: Marketing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Estrategia de Marketing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9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Publicidad en RRSS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0" w:line="240" w:lineRule="auto"/>
        <w:ind w:left="711" w:right="0" w:hanging="611"/>
        <w:jc w:val="both"/>
        <w:rPr/>
      </w:pPr>
      <w:bookmarkStart w:colFirst="0" w:colLast="0" w:name="_heading=h.lnxbz9" w:id="9"/>
      <w:bookmarkEnd w:id="9"/>
      <w:r w:rsidDel="00000000" w:rsidR="00000000" w:rsidRPr="00000000">
        <w:rPr>
          <w:rtl w:val="0"/>
        </w:rPr>
        <w:t xml:space="preserve">Aprobación de la EDT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EDT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creada por el equipo de desarrollo en </w:t>
      </w:r>
      <w:r w:rsidDel="00000000" w:rsidR="00000000" w:rsidRPr="00000000">
        <w:rPr>
          <w:rtl w:val="0"/>
        </w:rPr>
        <w:t xml:space="preserve">colaboración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el gestor de proyectos y los responsables de </w:t>
      </w:r>
      <w:r w:rsidDel="00000000" w:rsidR="00000000" w:rsidRPr="00000000">
        <w:rPr>
          <w:rtl w:val="0"/>
        </w:rPr>
        <w:t xml:space="preserve">cada área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proyecto. Una vez definida, la EDT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revisada y aprobada por el </w:t>
      </w:r>
      <w:r w:rsidDel="00000000" w:rsidR="00000000" w:rsidRPr="00000000">
        <w:rPr>
          <w:rtl w:val="0"/>
        </w:rPr>
        <w:t xml:space="preserve">comité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control del proyecto y las partes interesadas.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5nkun2" w:id="10"/>
    <w:bookmarkEnd w:id="10"/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0" w:line="240" w:lineRule="auto"/>
        <w:ind w:left="711" w:right="0" w:hanging="611"/>
        <w:jc w:val="both"/>
        <w:rPr/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  <w:t xml:space="preserve">Línea Base del Alcance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EDT aprobada constituye la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del alcance del proyecto, sirviendo como </w:t>
      </w:r>
      <w:r w:rsidDel="00000000" w:rsidR="00000000" w:rsidRPr="00000000">
        <w:rPr>
          <w:rtl w:val="0"/>
        </w:rPr>
        <w:t xml:space="preserve">referencia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medir el rendimiento y gestionar cambios a lo largo del ciclo de vida del proyecto. Cualquier </w:t>
      </w:r>
      <w:r w:rsidDel="00000000" w:rsidR="00000000" w:rsidRPr="00000000">
        <w:rPr>
          <w:rtl w:val="0"/>
        </w:rPr>
        <w:t xml:space="preserve">desviación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EDT debe ser gestionada a </w:t>
      </w:r>
      <w:r w:rsidDel="00000000" w:rsidR="00000000" w:rsidRPr="00000000">
        <w:rPr>
          <w:rtl w:val="0"/>
        </w:rPr>
        <w:t xml:space="preserve">través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proceso de control de cambios, garantizando que el proyecto se mantenga dentro del alcance acordado.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2"/>
    <w:bookmarkEnd w:id="12"/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tabs>
          <w:tab w:val="left" w:leader="none" w:pos="584"/>
        </w:tabs>
        <w:spacing w:after="0" w:before="1" w:line="240" w:lineRule="auto"/>
        <w:ind w:left="584" w:right="0" w:hanging="484"/>
        <w:jc w:val="left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Validación del Alcance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2" w:lineRule="auto"/>
        <w:ind w:left="10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00" w:top="1340" w:left="1340" w:right="1320" w:header="0" w:footer="80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es el proceso mediante el cual se verifican y aprueban los entregables del proyecto para asegurar que cumplen con los requisitos previamente acordados. Las actividades para la validaci´on del alcance incluyen: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33" w:line="240" w:lineRule="auto"/>
        <w:ind w:left="711" w:right="0" w:hanging="611"/>
        <w:jc w:val="both"/>
        <w:rPr/>
      </w:pPr>
      <w:bookmarkStart w:colFirst="0" w:colLast="0" w:name="_heading=h.3j2qqm3" w:id="14"/>
      <w:bookmarkEnd w:id="14"/>
      <w:r w:rsidDel="00000000" w:rsidR="00000000" w:rsidRPr="00000000">
        <w:rPr>
          <w:rtl w:val="0"/>
        </w:rPr>
        <w:t xml:space="preserve">Revisión Formal de Entregables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 de cada fase del proyecto, los entregables </w:t>
      </w:r>
      <w:r w:rsidDel="00000000" w:rsidR="00000000" w:rsidRPr="00000000">
        <w:rPr>
          <w:rtl w:val="0"/>
        </w:rPr>
        <w:t xml:space="preserve">serán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revisados por las partes interesadas clave, incluyendo el gestor del proyecto, el equipo de desarrollo y los usuarios principales. Se </w:t>
      </w:r>
      <w:r w:rsidDel="00000000" w:rsidR="00000000" w:rsidRPr="00000000">
        <w:rPr>
          <w:rtl w:val="0"/>
        </w:rPr>
        <w:t xml:space="preserve">verificará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los entregables cumplan con los criterios de </w:t>
      </w:r>
      <w:r w:rsidDel="00000000" w:rsidR="00000000" w:rsidRPr="00000000">
        <w:rPr>
          <w:rtl w:val="0"/>
        </w:rPr>
        <w:t xml:space="preserve">aceptación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definidos en la </w:t>
      </w:r>
      <w:r w:rsidDel="00000000" w:rsidR="00000000" w:rsidRPr="00000000">
        <w:rPr>
          <w:rtl w:val="0"/>
        </w:rPr>
        <w:t xml:space="preserve">declaración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15"/>
    <w:bookmarkEnd w:id="15"/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0" w:line="240" w:lineRule="auto"/>
        <w:ind w:left="711" w:right="0" w:hanging="611"/>
        <w:jc w:val="both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Pruebas de Aceptación de Usuario (UAT)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finales </w:t>
      </w:r>
      <w:r w:rsidDel="00000000" w:rsidR="00000000" w:rsidRPr="00000000">
        <w:rPr>
          <w:rtl w:val="0"/>
        </w:rPr>
        <w:t xml:space="preserve">tendrán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oportunidad de interactuar con la plataforma en un entorno de prueba antes de su despliegue. El objetivo es asegurarse de que el sistema cumpla con las expectativas y requisitos funcionales y no funcionales establecidos.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0" w:line="240" w:lineRule="auto"/>
        <w:ind w:left="711" w:right="0" w:hanging="611"/>
        <w:jc w:val="both"/>
        <w:rPr/>
      </w:pPr>
      <w:bookmarkStart w:colFirst="0" w:colLast="0" w:name="_heading=h.1ci93xb" w:id="17"/>
      <w:bookmarkEnd w:id="17"/>
      <w:r w:rsidDel="00000000" w:rsidR="00000000" w:rsidRPr="00000000">
        <w:rPr>
          <w:rtl w:val="0"/>
        </w:rPr>
        <w:t xml:space="preserve">Aprobación de los Entregables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validados los entregables, se </w:t>
      </w:r>
      <w:r w:rsidDel="00000000" w:rsidR="00000000" w:rsidRPr="00000000">
        <w:rPr>
          <w:rtl w:val="0"/>
        </w:rPr>
        <w:t xml:space="preserve">documentará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aceptación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formal de los mismos por parte de las partes interesadas. Los entregables que no cumplan con los criterios de </w:t>
      </w:r>
      <w:r w:rsidDel="00000000" w:rsidR="00000000" w:rsidRPr="00000000">
        <w:rPr>
          <w:rtl w:val="0"/>
        </w:rPr>
        <w:t xml:space="preserve">aceptación serán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devueltos al equipo de desarrollo para su </w:t>
      </w:r>
      <w:r w:rsidDel="00000000" w:rsidR="00000000" w:rsidRPr="00000000">
        <w:rPr>
          <w:rtl w:val="0"/>
        </w:rPr>
        <w:t xml:space="preserve">corrección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mejora.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tabs>
          <w:tab w:val="left" w:leader="none" w:pos="583"/>
        </w:tabs>
        <w:spacing w:after="0" w:before="0" w:line="240" w:lineRule="auto"/>
        <w:ind w:left="583" w:right="0" w:hanging="483"/>
        <w:jc w:val="both"/>
        <w:rPr/>
      </w:pPr>
      <w:bookmarkStart w:colFirst="0" w:colLast="0" w:name="_heading=h.2bn6wsx" w:id="18"/>
      <w:bookmarkEnd w:id="18"/>
      <w:r w:rsidDel="00000000" w:rsidR="00000000" w:rsidRPr="00000000">
        <w:rPr>
          <w:rtl w:val="0"/>
        </w:rPr>
        <w:t xml:space="preserve">Gestión de Cambios en el Alcance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2" w:lineRule="auto"/>
        <w:ind w:left="100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desarrollo del proyecto, pueden surgir cambios en el alcance debido a nuevas </w:t>
      </w:r>
      <w:r w:rsidDel="00000000" w:rsidR="00000000" w:rsidRPr="00000000">
        <w:rPr>
          <w:rtl w:val="0"/>
        </w:rPr>
        <w:t xml:space="preserve">necesidades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usuarios o cambios en las condiciones del proyecto. Para garantizar que los cambios no afecten negativamente el cronograma, los costos o la calidad del proyecto, se </w:t>
      </w:r>
      <w:r w:rsidDel="00000000" w:rsidR="00000000" w:rsidRPr="00000000">
        <w:rPr>
          <w:rtl w:val="0"/>
        </w:rPr>
        <w:t xml:space="preserve">aplicará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</w:t>
      </w:r>
      <w:r w:rsidDel="00000000" w:rsidR="00000000" w:rsidRPr="00000000">
        <w:rPr>
          <w:rtl w:val="0"/>
        </w:rPr>
        <w:t xml:space="preserve">proceso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formal de control de cambios en el alcance.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sh70q" w:id="19"/>
    <w:bookmarkEnd w:id="19"/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0" w:line="240" w:lineRule="auto"/>
        <w:ind w:left="711" w:right="0" w:hanging="611"/>
        <w:jc w:val="both"/>
        <w:rPr/>
      </w:pPr>
      <w:bookmarkStart w:colFirst="0" w:colLast="0" w:name="_heading=h.3as4poj" w:id="20"/>
      <w:bookmarkEnd w:id="20"/>
      <w:r w:rsidDel="00000000" w:rsidR="00000000" w:rsidRPr="00000000">
        <w:rPr>
          <w:rtl w:val="0"/>
        </w:rPr>
        <w:t xml:space="preserve">Proceso de Control de Cambios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para gestionar cambios en el alcance sigue los siguientes pasos: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242" w:line="242" w:lineRule="auto"/>
        <w:ind w:left="645" w:right="118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de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Cualquier miembro del equipo o parte interesada puede proponer un cambio en el alcance mediante una solicitud formal.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178" w:line="242" w:lineRule="auto"/>
        <w:ind w:left="645" w:right="118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</w:t>
      </w:r>
      <w:r w:rsidDel="00000000" w:rsidR="00000000" w:rsidRPr="00000000">
        <w:rPr>
          <w:rtl w:val="0"/>
        </w:rPr>
        <w:t xml:space="preserve">analizará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impacto del cambio en </w:t>
      </w:r>
      <w:r w:rsidDel="00000000" w:rsidR="00000000" w:rsidRPr="00000000">
        <w:rPr>
          <w:rtl w:val="0"/>
        </w:rPr>
        <w:t xml:space="preserve">términos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cronograma, costo y calidad. El gestor del proyecto y el equipo de desarrollo </w:t>
      </w:r>
      <w:r w:rsidDel="00000000" w:rsidR="00000000" w:rsidRPr="00000000">
        <w:rPr>
          <w:rtl w:val="0"/>
        </w:rPr>
        <w:t xml:space="preserve">evaluarán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viabilidad </w:t>
      </w:r>
      <w:r w:rsidDel="00000000" w:rsidR="00000000" w:rsidRPr="00000000">
        <w:rPr>
          <w:rtl w:val="0"/>
        </w:rPr>
        <w:t xml:space="preserve">técnica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el esfuerzo requerido.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179" w:line="242" w:lineRule="auto"/>
        <w:ind w:left="645" w:right="117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Aprobación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rechazo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</w:t>
      </w:r>
      <w:r w:rsidDel="00000000" w:rsidR="00000000" w:rsidRPr="00000000">
        <w:rPr>
          <w:rtl w:val="0"/>
        </w:rPr>
        <w:t xml:space="preserve">comité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control de cambios </w:t>
      </w:r>
      <w:r w:rsidDel="00000000" w:rsidR="00000000" w:rsidRPr="00000000">
        <w:rPr>
          <w:rtl w:val="0"/>
        </w:rPr>
        <w:t xml:space="preserve">revisará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solicitud y </w:t>
      </w:r>
      <w:r w:rsidDel="00000000" w:rsidR="00000000" w:rsidRPr="00000000">
        <w:rPr>
          <w:rtl w:val="0"/>
        </w:rPr>
        <w:t xml:space="preserve">tomará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</w:t>
      </w:r>
      <w:r w:rsidDel="00000000" w:rsidR="00000000" w:rsidRPr="00000000">
        <w:rPr>
          <w:rtl w:val="0"/>
        </w:rPr>
        <w:t xml:space="preserve">decisión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 su </w:t>
      </w:r>
      <w:r w:rsidDel="00000000" w:rsidR="00000000" w:rsidRPr="00000000">
        <w:rPr>
          <w:rtl w:val="0"/>
        </w:rPr>
        <w:t xml:space="preserve">aprobación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rechazo. Los cambios aprobados </w:t>
      </w:r>
      <w:r w:rsidDel="00000000" w:rsidR="00000000" w:rsidRPr="00000000">
        <w:rPr>
          <w:rtl w:val="0"/>
        </w:rPr>
        <w:t xml:space="preserve">serán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integrados en el proyecto y se </w:t>
      </w:r>
      <w:r w:rsidDel="00000000" w:rsidR="00000000" w:rsidRPr="00000000">
        <w:rPr>
          <w:rtl w:val="0"/>
        </w:rPr>
        <w:t xml:space="preserve">actualizarán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documentos correspondientes, como la EDT.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5"/>
        </w:tabs>
        <w:spacing w:after="0" w:before="178" w:line="242" w:lineRule="auto"/>
        <w:ind w:left="645" w:right="118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Actualización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b w:val="1"/>
          <w:rtl w:val="0"/>
        </w:rPr>
        <w:t xml:space="preserve">línea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del alcance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 se aprueba un cambio, la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del alcance se </w:t>
      </w:r>
      <w:r w:rsidDel="00000000" w:rsidR="00000000" w:rsidRPr="00000000">
        <w:rPr>
          <w:rtl w:val="0"/>
        </w:rPr>
        <w:t xml:space="preserve">actualizará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reflejar el nuevo alcance acordado.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tabs>
          <w:tab w:val="left" w:leader="none" w:pos="711"/>
        </w:tabs>
        <w:spacing w:after="0" w:before="1" w:line="240" w:lineRule="auto"/>
        <w:ind w:left="711" w:right="0" w:hanging="611"/>
        <w:jc w:val="both"/>
        <w:rPr/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  <w:t xml:space="preserve">Documentación de Cambios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0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cambio aprobado se </w:t>
      </w:r>
      <w:r w:rsidDel="00000000" w:rsidR="00000000" w:rsidRPr="00000000">
        <w:rPr>
          <w:rtl w:val="0"/>
        </w:rPr>
        <w:t xml:space="preserve">documentará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adecuadamente, incluyendo las razones para el cambio, el impacto esperado y las acciones necesarias para su </w:t>
      </w:r>
      <w:r w:rsidDel="00000000" w:rsidR="00000000" w:rsidRPr="00000000">
        <w:rPr>
          <w:rtl w:val="0"/>
        </w:rPr>
        <w:t xml:space="preserve">implementación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Esto garantiza que todos los miembros del equipo y las partes interesadas </w:t>
      </w:r>
      <w:r w:rsidDel="00000000" w:rsidR="00000000" w:rsidRPr="00000000">
        <w:rPr>
          <w:rtl w:val="0"/>
        </w:rPr>
        <w:t xml:space="preserve">estén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tanto de los cambios y sus implicaciones.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p2csry" w:id="22"/>
    <w:bookmarkEnd w:id="22"/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tabs>
          <w:tab w:val="left" w:leader="none" w:pos="583"/>
        </w:tabs>
        <w:spacing w:after="0" w:before="1" w:line="240" w:lineRule="auto"/>
        <w:ind w:left="583" w:right="0" w:hanging="483"/>
        <w:jc w:val="both"/>
        <w:rPr/>
        <w:sectPr>
          <w:type w:val="nextPage"/>
          <w:pgSz w:h="16840" w:w="11910" w:orient="portrait"/>
          <w:pgMar w:bottom="1000" w:top="1380" w:left="1340" w:right="1320" w:header="0" w:footer="806"/>
        </w:sectPr>
      </w:pPr>
      <w:bookmarkStart w:colFirst="0" w:colLast="0" w:name="_heading=h.147n2zr" w:id="23"/>
      <w:bookmarkEnd w:id="23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3.0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4"/>
        <w:gridCol w:w="5909"/>
        <w:tblGridChange w:id="0">
          <w:tblGrid>
            <w:gridCol w:w="3074"/>
            <w:gridCol w:w="59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Gestor del Proyecto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y gestionar el alcance del proyecto, asegurando que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cumpla la </w:t>
            </w:r>
            <w:r w:rsidDel="00000000" w:rsidR="00000000" w:rsidRPr="00000000">
              <w:rPr>
                <w:rtl w:val="0"/>
              </w:rPr>
              <w:t xml:space="preserve">línea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 del alcance y que los cambios 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adecuadamente.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los entregables de acuerdo con la declaraci´on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 alcance y la EDT, y corregir cualquier </w:t>
            </w:r>
            <w:r w:rsidDel="00000000" w:rsidR="00000000" w:rsidRPr="00000000">
              <w:rPr>
                <w:rtl w:val="0"/>
              </w:rPr>
              <w:t xml:space="preserve">desviación detectada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durante la </w:t>
            </w:r>
            <w:r w:rsidDel="00000000" w:rsidR="00000000" w:rsidRPr="00000000">
              <w:rPr>
                <w:rtl w:val="0"/>
              </w:rPr>
              <w:t xml:space="preserve">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Participar en la validaci´on del alcance, proporcionando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retroalimentación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sobre los entregables.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Comité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Control de Cam-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y aprobar o rechazar solicitudes de cambios en el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tabs>
          <w:tab w:val="left" w:leader="none" w:pos="584"/>
        </w:tabs>
        <w:spacing w:after="0" w:before="0" w:line="240" w:lineRule="auto"/>
        <w:ind w:left="584" w:right="0" w:hanging="484"/>
        <w:jc w:val="left"/>
        <w:rPr/>
      </w:pPr>
      <w:bookmarkStart w:colFirst="0" w:colLast="0" w:name="_heading=h.23ckvvd" w:id="24"/>
      <w:bookmarkEnd w:id="24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2" w:lineRule="auto"/>
        <w:ind w:left="100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Plan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Alcance es fundamental para asegurar que el proyecto *SevenDe* cumpla con los objetivos establecidos y que cualquier cambio en el alcance sea gestionado de manera controlada. Con este plan, el equipo tiene una </w:t>
      </w:r>
      <w:r w:rsidDel="00000000" w:rsidR="00000000" w:rsidRPr="00000000">
        <w:rPr>
          <w:rtl w:val="0"/>
        </w:rPr>
        <w:t xml:space="preserve">guía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clara para definir, validar y gestionar el alcance del proyecto, minimizando riesgos y asegurando la </w:t>
      </w:r>
      <w:r w:rsidDel="00000000" w:rsidR="00000000" w:rsidRPr="00000000">
        <w:rPr>
          <w:rtl w:val="0"/>
        </w:rPr>
        <w:t xml:space="preserve">satisfacción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usuarios finales.</w:t>
      </w:r>
    </w:p>
    <w:sectPr>
      <w:type w:val="nextPage"/>
      <w:pgSz w:h="16840" w:w="11910" w:orient="portrait"/>
      <w:pgMar w:bottom="1000" w:top="1620" w:left="1340" w:right="1320" w:header="0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10033000</wp:posOffset>
              </wp:positionV>
              <wp:extent cx="168275" cy="1739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625" y="3697768"/>
                        <a:ext cx="1587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10033000</wp:posOffset>
              </wp:positionV>
              <wp:extent cx="168275" cy="17399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827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584" w:hanging="485"/>
      </w:pPr>
      <w:rPr>
        <w:rFonts w:ascii="Calibri" w:cs="Calibri" w:eastAsia="Calibri" w:hAnsi="Calibri"/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645" w:hanging="279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1785" w:hanging="279"/>
      </w:pPr>
      <w:rPr/>
    </w:lvl>
    <w:lvl w:ilvl="4">
      <w:start w:val="0"/>
      <w:numFmt w:val="bullet"/>
      <w:lvlText w:val="•"/>
      <w:lvlJc w:val="left"/>
      <w:pPr>
        <w:ind w:left="2851" w:hanging="278.99999999999955"/>
      </w:pPr>
      <w:rPr/>
    </w:lvl>
    <w:lvl w:ilvl="5">
      <w:start w:val="0"/>
      <w:numFmt w:val="bullet"/>
      <w:lvlText w:val="•"/>
      <w:lvlJc w:val="left"/>
      <w:pPr>
        <w:ind w:left="3917" w:hanging="279"/>
      </w:pPr>
      <w:rPr/>
    </w:lvl>
    <w:lvl w:ilvl="6">
      <w:start w:val="0"/>
      <w:numFmt w:val="bullet"/>
      <w:lvlText w:val="•"/>
      <w:lvlJc w:val="left"/>
      <w:pPr>
        <w:ind w:left="4982" w:hanging="279"/>
      </w:pPr>
      <w:rPr/>
    </w:lvl>
    <w:lvl w:ilvl="7">
      <w:start w:val="0"/>
      <w:numFmt w:val="bullet"/>
      <w:lvlText w:val="•"/>
      <w:lvlJc w:val="left"/>
      <w:pPr>
        <w:ind w:left="6048" w:hanging="279"/>
      </w:pPr>
      <w:rPr/>
    </w:lvl>
    <w:lvl w:ilvl="8">
      <w:start w:val="0"/>
      <w:numFmt w:val="bullet"/>
      <w:lvlText w:val="•"/>
      <w:lvlJc w:val="left"/>
      <w:pPr>
        <w:ind w:left="7114" w:hanging="27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4" w:hanging="48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11" w:hanging="611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6" w:lineRule="auto"/>
      <w:ind w:right="18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spacing w:before="131" w:lineRule="auto"/>
      <w:ind w:left="644" w:hanging="278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2" w:lineRule="auto"/>
      <w:ind w:left="1" w:right="18"/>
      <w:jc w:val="center"/>
    </w:pPr>
    <w:rPr>
      <w:rFonts w:ascii="Calibri" w:cs="Calibri" w:eastAsia="Calibri" w:hAnsi="Calibri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21"/>
      <w:ind w:left="427" w:hanging="327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2"/>
      <w:ind w:left="928" w:hanging="501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138"/>
      <w:ind w:left="100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584" w:hanging="484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711" w:hanging="611"/>
      <w:jc w:val="both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286"/>
      <w:ind w:right="18"/>
      <w:jc w:val="center"/>
      <w:outlineLvl w:val="3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4">
    <w:name w:val="Heading 4"/>
    <w:basedOn w:val="Normal"/>
    <w:uiPriority w:val="1"/>
    <w:qFormat w:val="1"/>
    <w:pPr>
      <w:spacing w:before="131"/>
      <w:ind w:left="644" w:hanging="278"/>
      <w:outlineLvl w:val="4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72"/>
      <w:ind w:left="1" w:right="18"/>
      <w:jc w:val="center"/>
    </w:pPr>
    <w:rPr>
      <w:rFonts w:ascii="Calibri" w:cs="Calibri" w:eastAsia="Calibri" w:hAnsi="Calibri"/>
      <w:sz w:val="34"/>
      <w:szCs w:val="3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28" w:hanging="501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1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LOoT/zhqy8urjuqAcKvROZz9A==">CgMxLjAyCWlkLmdqZGd4czIJaC4zMGowemxsMgloLjN6bnlzaDcyCmlkLjJldDkycDAyCGgudHlqY3d0MgloLjF0M2g1c2YyCWguMnM4ZXlvMTIKaWQuMTdkcDh2dTIJaC4zcmRjcmpuMghoLmxueGJ6OTIKaWQuMzVua3VuMjIJaC4xa3N2NHV2MgppZC40NHNpbmlvMgloLjJqeHN4cWgyCWguM2oycXFtMzIKaWQuMXk4MTB0dzIJaC40aTdvamhwMgloLjFjaTkzeGIyCWguMmJuNndzeDIJaWQucXNoNzBxMgloLjNhczRwb2oyCWguNDl4MmlrNTIKaWQuMnAyY3NyeTIJaC4xNDduMnpyMgloLjIzY2t2dmQ4AHIhMWc0dTV0TGF3NWRWWm1QV3VQYUFKT2g3Mnc1MDRSW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2024-10-11T15:16:41Z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2024-09-30T00:00:00Z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2024-10-11T00:00:00Z</vt:lpwstr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