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28"/>
        </w:rPr>
        <w:t>ACTA DE RETROSPECTIVA — SPRINT 10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Proyecto: Sistema de Gestión Integral de Obra — ICARO CONSTRUCTORES BMGM S.A.S.</w:t>
      </w:r>
    </w:p>
    <w:p>
      <w:pPr>
        <w:jc w:val="center"/>
      </w:pPr>
      <w:r>
        <w:rPr>
          <w:rFonts w:ascii="Calibri" w:hAnsi="Calibri"/>
          <w:b w:val="0"/>
          <w:color w:val="595959"/>
          <w:sz w:val="18"/>
        </w:rPr>
        <w:t>Código: RET-SPR-10 | Versión: 2 | Fecha: 19/06/2026</w:t>
      </w:r>
    </w:p>
    <w:p>
      <w:pPr>
        <w:pStyle w:val="Heading1"/>
      </w:pPr>
      <w:r>
        <w:rPr>
          <w:rFonts w:ascii="Calibri" w:hAnsi="Calibri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RET-SPR-10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Acta de Retrospectiva – Sprint 10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10 – Auditoría, Cierre Mensual e Inmutabilidad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Aprobado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19/06/2026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Documento generado con datos reales del Sprint 10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Datos generales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Auditoría, Cierre Mensual e Inmutabilidad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15/06/2026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19/06/2026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semana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Consolidación Mensual (GET /consolidacion), Validación Pre-cierre (POST /validar), Ejecución Cierre + Hash SHA-256 (POST /ejecutar), Historial Cierres (GET /cierres-contables), Auditoría Filtrada + Exportación (GET /audit-logs), Rollback Transaccional</w:t>
            </w:r>
          </w:p>
        </w:tc>
      </w:tr>
    </w:tbl>
    <w:p>
      <w:pPr>
        <w:pStyle w:val="Heading1"/>
      </w:pPr>
      <w:r>
        <w:rPr>
          <w:rFonts w:ascii="Calibri" w:hAnsi="Calibri"/>
        </w:rPr>
        <w:t>3. Objetivo del sprint</w:t>
      </w:r>
    </w:p>
    <w:p>
      <w:pPr>
        <w:jc w:val="both"/>
      </w:pPr>
      <w:r>
        <w:rPr>
          <w:rFonts w:ascii="Calibri" w:hAnsi="Calibri"/>
          <w:color w:val="000000"/>
          <w:sz w:val="20"/>
        </w:rPr>
        <w:t>Implementar el módulo de Auditoría y Cierre Mensual del sistema ICARO, integrando: (1) consolidación mensual contable-operativa (avances, compras, consumos e inventario por proyecto/período); (2) validación pre-cierre con bloqueos explícitos (PENDING_SYNC, EN_REVISION, cierre ya CERRADO) y advertencias; (3) ejecución del cierre mensual con transacción prisma.$transaction que genera hash SHA-256 del payload y lo persiste en cierre_mensual.hash_seguridad; (4) módulo de auditoría con filtros por usuario, tabla, operación y fechas, exportación a CSV/Excel y PDF, e inmutabilidad garantizada desde la API (sin endpoints DELETE/UPDATE expuestos para audit_log); (5) rollback transaccional total ante cualquier fallo dentro de la transacción. Aclaración: la BD no fue alterada — el servicio opera sobre tablas ya existentes (cierre_mensual, audit_log, avance_obra, requerimiento_compra, movimiento_inventario, inventario_proyecto).</w:t>
      </w:r>
    </w:p>
    <w:p>
      <w:pPr>
        <w:pStyle w:val="Heading1"/>
      </w:pPr>
      <w:r>
        <w:rPr>
          <w:rFonts w:ascii="Calibri" w:hAnsi="Calibri"/>
        </w:rPr>
        <w:t>4. Equipo Scrum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Product Owner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Define y prioriza el backlog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Scrum Master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Facilita las ceremonias Scrum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Desarrollador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Ivan Santiago Pulgar Leon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Backend Node.js + PostgreSQL + Frontend React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Definición de "Hecho" (DoD) — Sprint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 de Aceptación (DoD)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/api/v1/cierres-contables/consolidacion operativo con RBAC (Contador, Admin, Presidente). Responde totalAvanceMonto, totalComprasMonto, totalConsumos, snapshotInventario, pctAvanceGlobal.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/api/v1/cierres-contables/validar operativo. Bloqueos explícitos: PENDING_SYNC, EN_REVISION, CIERRE_YA_EXISTE → 422 con array de errores. RBAC: Contador y Admin únicamente.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/api/v1/cierres-contables/ejecutar operativo con prisma.$transaction completo. Estado→CERRADO, fecha_cierre registrada, hash SHA-256 de 64 chars generado y persistido en cierre_mensual.hash_seguridad.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Snapshot de consolidación persistido en audit_log.datos_despues (JSONB) con operacion=INSERT, tabla=cierre_mensual.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/api/v1/audit-logs con filtros: idUsuario, tabla, operacion, fechaDesde, fechaHasta. Acceso exclusivo Admin (403 otros roles).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Exportación a CSV/Excel (BOM UTF-8) y a PDF (print) desde AuditTraceabilityView.jsx. Solo habilitada con registros cargados.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Inmutabilidad garantizada: ningún endpoint DELETE ni PUT expuesto para audit_log. logAction() solo invoca auditLog.create().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transaccional verificado: fallo en cierre/hash/audit → ROLLBACK total, BD sin cambios. Validaciones 422 no abren transacción.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Periodo cerrado bloquea el panel 'Acciones de cierre' en ConsolidacionMensualView.jsx. Hash SHA-256 visible en UI.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 pruebas PASS al 100% (CP-223–CP-254). Acumulado: 254 pruebas del proyecto.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revisado, versionado y commiteado. La BD no fue modificada (sin migraciones ejecutadas).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✔ Cumplido</w:t>
            </w:r>
          </w:p>
        </w:tc>
      </w:tr>
    </w:tbl>
    <w:p>
      <w:pPr>
        <w:pStyle w:val="Heading1"/>
      </w:pPr>
      <w:r>
        <w:rPr>
          <w:rFonts w:ascii="Calibri" w:hAnsi="Calibri"/>
        </w:rPr>
        <w:t>6. Historias comprometidas vs. completadas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/ Historia Técnica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Plan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 Real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HU-S10-1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Consolidación mensual contable-operativa por proyecto y período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Completada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HU-S10-2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Validación pre-cierre con bloqueos explícitos y advertencias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Completada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HU-S10-3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Ejecución de cierre mensual con hash SHA-256 e inmutabilidad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Completada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HU-S10-4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Auditoría con filtros, exportación y garantía de inmutabilidad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Completada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HT-S10-01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Rollback transaccional total e inmutabilidad a nivel de API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Completada</w:t>
            </w:r>
          </w:p>
        </w:tc>
      </w:tr>
      <w:tr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36</w:t>
            </w:r>
          </w:p>
        </w:tc>
        <w:tc>
          <w:tcPr>
            <w:tcW w:type="dxa" w:w="188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36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5/5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Verificación de compromisos del Sprint 09 (sección 8.3)</w:t>
      </w:r>
    </w:p>
    <w:p>
      <w:pPr>
        <w:jc w:val="both"/>
      </w:pPr>
      <w:r>
        <w:rPr>
          <w:rFonts w:ascii="Calibri" w:hAnsi="Calibri"/>
          <w:color w:val="000000"/>
          <w:sz w:val="20"/>
        </w:rPr>
        <w:t>A continuación se verifica el cumplimiento de cada compromiso adquirido al cierre del Sprint 09 en su sección 8.3. Los compromisos diferidos se incorporan al backlog de mantenimiento del proyecto.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 Sprint 09 §8.3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Implementar el módulo de Reportes y Dashboard consolidado (CRÍTICO ABSOLUTO, 4ta postergación).</w:t>
            </w:r>
          </w:p>
        </w:tc>
        <w:tc>
          <w:tcPr>
            <w:tcW w:type="dxa" w:w="2351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 10 priorizó el cierre contable-operativo (módulo faltante crítico para el ciclo financiero). Reportes/Dashboard pasa al backlog de mantenimiento post-sprint 11.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Implementar exportación de informes en formato Excel (xlsx).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 implementó exportación CSV (con BOM UTF-8) desde el módulo de Auditoría. La exportación xlsx de informes de gestión sigue pendiente.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Implementar BD de pruebas con seed data completo.</w:t>
            </w:r>
          </w:p>
        </w:tc>
        <w:tc>
          <w:tcPr>
            <w:tcW w:type="dxa" w:w="2351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abordado en Sprint 10. Las pruebas unitarias usan mocks; las pruebas de integración requieren BD activa sin seed formal.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Implementar prueba E2E completa: crear req → aprobar → recepcionar → consumir.</w:t>
            </w:r>
          </w:p>
        </w:tc>
        <w:tc>
          <w:tcPr>
            <w:tcW w:type="dxa" w:w="2351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E2E del ciclo completo de materiales no se implementó en Sprint 10. Queda como deuda técnica del backlog de mantenimiento.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Documentar flujo transaccional (recepción y consumo) en arquitectura del sistema.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documentación del flujo transaccional completo (recepción Sprint 08 + consumo Sprint 09 + cierre contable Sprint 10) está disponible en los documentos de sprint y en comentarios de los servicios (bodega, consumo, cierre).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Mantener cobertura de pruebas automatizadas &gt;= 100% PASS acumulada.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 nuevas pruebas (CP-223–CP-254). Acumulado: 254 pruebas, 100% PASS (CP-001 a CP-254).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2 / 6</w:t>
            </w:r>
          </w:p>
        </w:tc>
        <w:tc>
          <w:tcPr>
            <w:tcW w:type="dxa" w:w="2351"/>
            <w:shd w:val="clear" w:color="auto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3 / 6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1 / 6</w:t>
            </w:r>
          </w:p>
        </w:tc>
        <w:tc>
          <w:tcPr>
            <w:tcW w:type="dxa" w:w="235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50%</w:t>
            </w:r>
          </w:p>
        </w:tc>
      </w:tr>
    </w:tbl>
    <w:p>
      <w:pPr>
        <w:pStyle w:val="Heading1"/>
      </w:pPr>
      <w:r>
        <w:rPr>
          <w:rFonts w:ascii="Calibri" w:hAnsi="Calibri"/>
        </w:rPr>
        <w:t>8. Retrospectiva: análisis por categorías</w:t>
      </w:r>
    </w:p>
    <w:p>
      <w:pPr>
        <w:pStyle w:val="Heading2"/>
      </w:pPr>
      <w:r>
        <w:rPr>
          <w:rFonts w:ascii="Calibri" w:hAnsi="Calibri"/>
        </w:rPr>
        <w:t>8.1 Que salió bien (MANTENER)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Logro</w:t>
            </w:r>
          </w:p>
        </w:tc>
        <w:tc>
          <w:tcPr>
            <w:tcW w:type="dxa" w:w="4703"/>
            <w:shd w:val="clear" w:color="auto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Detalle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Ciclo contable cerrado transaccionalmente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 Sprint 10 el sistema ICARO tiene un ciclo contable-operativo completo: recepción (S08) → consumo (S09) → consolidación → validación → cierre con hash (S10). La transacción prisma.$transaction garantiza integridad en cada cierre.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Hash SHA-256 como sello de inmutabilidad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hash SHA-256 del payload de consolidación permite verificar que el cierre mensual no fue alterado después de ejecutarse. Es un mecanismo de auditoría sólido.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Auditoría inmutable por diseño de API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decisión de garantizar la inmutabilidad de audit_log desde la API (sin exponer DELETE/UPDATE) es más robusta que las RULES de PostgreSQL y no requiere migración de BD.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Exportación dual (CSV/Excel + PDF)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módulo de auditoría ahora permite exportar eventos tanto en CSV para análisis en Excel como en PDF para reportes impresos. El BOM UTF-8 garantiza compatibilidad.</w:t>
            </w:r>
          </w:p>
        </w:tc>
      </w:tr>
      <w:tr>
        <w:tc>
          <w:tcPr>
            <w:tcW w:type="dxa" w:w="4703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254 pruebas acumuladas — 100% PASS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proyecto alcanza 254 pruebas al 100% PASS (CP-001 a CP-254). Ninguna regresión en los 10 sprints del proyecto.</w:t>
            </w:r>
          </w:p>
        </w:tc>
      </w:tr>
    </w:tbl>
    <w:p>
      <w:pPr>
        <w:pStyle w:val="Heading2"/>
      </w:pPr>
      <w:r>
        <w:rPr>
          <w:rFonts w:ascii="Calibri" w:hAnsi="Calibri"/>
        </w:rPr>
        <w:t>8.2 Que se puede mejorar (MEJORAR)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Área de mejora</w:t>
            </w:r>
          </w:p>
        </w:tc>
        <w:tc>
          <w:tcPr>
            <w:tcW w:type="dxa" w:w="4703"/>
            <w:shd w:val="clear" w:color="auto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Descripción</w:t>
            </w:r>
          </w:p>
        </w:tc>
      </w:tr>
      <w:tr>
        <w:tc>
          <w:tcPr>
            <w:tcW w:type="dxa" w:w="4703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Módulo Reportes/Dashboard diferido por quinta vez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Este módulo fue comprometido en Sprint 05 y diferido en Sprints 06, 07, 08, 09 y 10. Debe catalogarse como deuda técnica del backlog de mantenimiento del proyecto.</w:t>
            </w:r>
          </w:p>
        </w:tc>
      </w:tr>
      <w:tr>
        <w:tc>
          <w:tcPr>
            <w:tcW w:type="dxa" w:w="4703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Prueba E2E del ciclo completo pendiente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prueba E2E crear requerimiento → aprobar → recepcionar → consumir → cierre sigue pendiente. Sin BD de pruebas con seed data completo, es imposible automatizarla.</w:t>
            </w:r>
          </w:p>
        </w:tc>
      </w:tr>
      <w:tr>
        <w:tc>
          <w:tcPr>
            <w:tcW w:type="dxa" w:w="4703"/>
            <w:shd w:val="clear" w:color="auto"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Validaciones manuales en pruebas de consolidación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pruebas de consolidación (Grupos 1 y 3) dependen de un entorno con BD activa y datos del período. Automatizarlas requiere BD de test con seed data.</w:t>
            </w:r>
          </w:p>
        </w:tc>
      </w:tr>
    </w:tbl>
    <w:p>
      <w:pPr>
        <w:pStyle w:val="Heading2"/>
      </w:pPr>
      <w:r>
        <w:rPr>
          <w:rFonts w:ascii="Calibri" w:hAnsi="Calibri"/>
        </w:rPr>
        <w:t>8.3 Acciones concretas para el siguiente sprint (IMPLEMENTAR)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prueba de rendimiento con k6 (load_test.js) y validar P95 &lt; 2 000 ms.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Verificar middleware de seguridad: GET /test/401 sin token → 401; GET /test/403 con Bodeguero → 403; con Admin → 200.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Aplicar encuesta SUS a mínimo 5 evaluadores representativos del sistema.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Calcular puntaje SUS con la fórmula oficial y verificar resultado &gt; 68.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Documentar evidencias de k6, Postman/consola y SUS en el informe de calidad final.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Cerrar la documentación formal del proyecto y versionar todos los artefactos.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Mantener cobertura de pruebas acumulada &gt;= 100% PASS (254 + pruebas Sprint 11).</w:t>
            </w:r>
          </w:p>
        </w:tc>
      </w:tr>
    </w:tbl>
    <w:p>
      <w:pPr>
        <w:pStyle w:val="Heading1"/>
      </w:pPr>
      <w:r>
        <w:rPr>
          <w:rFonts w:ascii="Calibri" w:hAnsi="Calibri"/>
        </w:rPr>
        <w:t>9. Métricas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 planificado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 real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Story Points del sprint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 SP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 SP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historias de usuario (HU)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historias técnicas (HT)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ítems completados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 (100%)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ítems bloqueados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Velocidad (SP/semana)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pruebas del sprint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 (100% PASS)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pruebas automatizadas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 (RBAC + rollback)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pruebas manuales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 (frontend + BD)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pruebas unitarias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 (rollback simulado)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defectos registrados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Compromisos Sprint 09 §8.3 cumplidos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6/6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 cumplidos + 1 parcial + 3 diferidos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N° pruebas acumuladas del proyecto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254 (100% PASS)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Modificaciones a BD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 (sin migraciones ejecutadas)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Calidad general del sprint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</w:tr>
    </w:tbl>
    <w:p>
      <w:pPr>
        <w:pStyle w:val="Heading1"/>
      </w:pPr>
      <w:r>
        <w:rPr>
          <w:rFonts w:ascii="Calibri" w:hAnsi="Calibri"/>
        </w:rPr>
        <w:t>10. Impedimentos y bloqueos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Resolución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No se registraron impedimentos ni bloqueos en el Sprint 10.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/>
        </w:rPr>
        <w:t>11. Compromisos para el siguiente sprint (Sprint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Compromiso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prueba de rendimiento k6 y verificar P95 &lt; 2 000 ms en todos los endpoints clave.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Verificar middleware de seguridad: 401 sin token, 403 con rol no autorizado, 200 con Admin.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Aplicar encuesta SUS a mínimo 5 evaluadores representativos con roles distintos.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Calcular puntaje SUS con fórmula oficial y verificar que el resultado supere 68 puntos.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Documentar hallazgos, evidencias y métricas finales en el informe de calidad del proyecto.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Cerrar la documentación formal del proyecto (Sprint 11) y versionar todos los artefactos.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Mantener cobertura de pruebas &gt;= 100% PASS en suite acumulada (254 + Sprint 11).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Ivan Santiago Pulgar Leon</w:t>
            </w:r>
          </w:p>
        </w:tc>
      </w:tr>
    </w:tbl>
    <w:p>
      <w:pPr>
        <w:pStyle w:val="Heading1"/>
      </w:pPr>
      <w:r>
        <w:rPr>
          <w:rFonts w:ascii="Calibri" w:hAnsi="Calibri"/>
        </w:rPr>
        <w:t>12. Observaciones y conclusiones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10 completado al 100%: cierre contable-operativo con hash SHA-256, auditoría inmutable con exportación dual y rollback transaccional verificado. 36 SP y 32 pruebas al 100% PASS. Acumulado: 254 pruebas (CP-001–CP-254).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Estado del producto al cierre de Sprint 10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sistema ICARO tiene implementado el ciclo operativo completo: autenticación → proyectos → avances → materiales → requerimientos → aprobación → recepción → consumo → consolidación → cierre con hash. 254 pruebas automatizadas/unitarias/manuales al 100% PASS.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Satisfacción del equipo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completado al 100% sin bloqueos. La implementación del cierre transaccional con hash SHA-256 e inmutabilidad garantizada por diseño fue el aporte técnico más relevante del sprint.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Preparación para Sprint 11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Sprint 11 es el sprint de cierre del proyecto: pruebas de calidad (k6, 401/403, SUS) y cierre documental. No se esperan implementaciones funcionales nuevas.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13. Documentos de soporte formalizados en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Secciones relacionadas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Sprint_10_Backlog_ICARO.xlsx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BCK-SPR-10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Backlog: 4 HU + 1 HT, 36 SP. Resumen CP y métricas.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Sección 6 (Historias), Sección 9 (Métricas)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Sprint_10_Planificado_Realizado_ICARO.docx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PLN-REA-SPR-10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Comparación planificado vs. realizado. 36/36 SP, 0 desvíos.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Secciones 6, 9, 12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Sprint_10_Informe_Pruebas_ICARO.docx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INF-PRU-SPR-10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 CPs (CP-223–CP-254) al 100% PASS: Consolidación, Pre-cierre, Cierre+Hash, Auditoría, Rollback.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Sección 5 (DoD), Sección 8, Sección 9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sprint10_verificacion.md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Criterios de aceptación verificados (✅) para las 5 actividades del sprint.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Sección 5 (DoD), Sección 8</w:t>
            </w:r>
          </w:p>
        </w:tc>
      </w:tr>
    </w:tbl>
    <w:p>
      <w:pPr>
        <w:pStyle w:val="Heading1"/>
      </w:pPr>
      <w:r>
        <w:rPr>
          <w:rFonts w:ascii="Calibri" w:hAnsi="Calibri"/>
        </w:rPr>
        <w:t>Glosario de Siglas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Contexto de uso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RET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Retrospectiva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Prefijo del código de este documento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SPR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Sprint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Iteración de desarrollo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DoD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Definition of Done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Criterios de completitud del sprint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Story Point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Unidad de estimación de esfuerzo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HU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 de Usuario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Tipo de ítem del backlog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HT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Historia Técnica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Tarea técnica transversal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RBAC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Role-Based Access Control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Control de acceso por roles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JWT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Web Token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Mecanismo de autenticación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SHA-256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Secure Hash Algorithm 256 bits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Hash criptográfico del cierre mensual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JSONB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JSON Binario en PostgreSQL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Tipo de dato para datos_despues en audit_log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TX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Transacción de BD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BEGIN/COMMIT/ROLLBACK automático con Prisma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PENDING_SYNC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Estado de avance offline sin sincronizar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de validación pre-cierre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EN_REVISION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Estado de requerimiento en revisión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Bloqueo de validación pre-cierre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CIERRE_YA_EXISTE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Código de error 422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Período ya tiene cierre CERRADO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CSV/BOM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Exportación con marcador UTF-8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Compatibilidad Excel en AuditTraceabilityView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CP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Caso de Prueba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Identificador de prueba</w:t>
            </w:r>
          </w:p>
        </w:tc>
      </w:tr>
      <w:tr>
        <w:tc>
          <w:tcPr>
            <w:tcW w:type="dxa" w:w="3135"/>
            <w:shd w:val="clear" w:color="auto" w:fill="D9E1F2"/>
          </w:tcPr>
          <w:p>
            <w:pPr>
              <w:jc w:val="left"/>
            </w:pPr>
            <w:r>
              <w:rPr>
                <w:rFonts w:ascii="Calibri" w:hAnsi="Calibri"/>
                <w:b/>
                <w:color w:val="1F3864"/>
                <w:sz w:val="18"/>
              </w:rPr>
              <w:t>E2E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End-to-End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Prueba de ciclo completo de negocio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