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hh9f4dl3l4p" w:id="0"/>
      <w:bookmarkEnd w:id="0"/>
      <w:r w:rsidDel="00000000" w:rsidR="00000000" w:rsidRPr="00000000">
        <w:rPr>
          <w:rtl w:val="0"/>
        </w:rPr>
        <w:t xml:space="preserve">Sprint 2: Project</w:t>
      </w:r>
    </w:p>
    <w:p w:rsidR="00000000" w:rsidDel="00000000" w:rsidP="00000000" w:rsidRDefault="00000000" w:rsidRPr="00000000" w14:paraId="00000002">
      <w:pPr>
        <w:pStyle w:val="Title"/>
        <w:rPr/>
      </w:pPr>
      <w:bookmarkStart w:colFirst="0" w:colLast="0" w:name="_dhos88k3j7cq"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5ot709cri4c" w:id="2"/>
      <w:bookmarkEnd w:id="2"/>
      <w:r w:rsidDel="00000000" w:rsidR="00000000" w:rsidRPr="00000000">
        <w:rPr>
          <w:rtl w:val="0"/>
        </w:rPr>
        <w:t xml:space="preserve">Requirements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cccccc"/>
          <w:sz w:val="20"/>
          <w:szCs w:val="20"/>
        </w:rPr>
      </w:pPr>
      <w:r w:rsidDel="00000000" w:rsidR="00000000" w:rsidRPr="00000000">
        <w:rPr>
          <w:b w:val="1"/>
          <w:color w:val="cccccc"/>
          <w:sz w:val="20"/>
          <w:szCs w:val="20"/>
          <w:rtl w:val="0"/>
        </w:rPr>
        <w:t xml:space="preserve">Requirement ID:</w:t>
      </w:r>
      <w:r w:rsidDel="00000000" w:rsidR="00000000" w:rsidRPr="00000000">
        <w:rPr>
          <w:color w:val="cccccc"/>
          <w:sz w:val="20"/>
          <w:szCs w:val="20"/>
          <w:rtl w:val="0"/>
        </w:rPr>
        <w:t xml:space="preserve"> FR-1</w:t>
      </w:r>
    </w:p>
    <w:p w:rsidR="00000000" w:rsidDel="00000000" w:rsidP="00000000" w:rsidRDefault="00000000" w:rsidRPr="00000000" w14:paraId="00000006">
      <w:pPr>
        <w:rPr>
          <w:color w:val="cccccc"/>
          <w:sz w:val="20"/>
          <w:szCs w:val="20"/>
        </w:rPr>
      </w:pPr>
      <w:r w:rsidDel="00000000" w:rsidR="00000000" w:rsidRPr="00000000">
        <w:rPr>
          <w:rtl w:val="0"/>
        </w:rPr>
      </w:r>
    </w:p>
    <w:p w:rsidR="00000000" w:rsidDel="00000000" w:rsidP="00000000" w:rsidRDefault="00000000" w:rsidRPr="00000000" w14:paraId="00000007">
      <w:pPr>
        <w:rPr>
          <w:color w:val="cccccc"/>
          <w:sz w:val="20"/>
          <w:szCs w:val="20"/>
        </w:rPr>
      </w:pPr>
      <w:r w:rsidDel="00000000" w:rsidR="00000000" w:rsidRPr="00000000">
        <w:rPr>
          <w:color w:val="cccccc"/>
          <w:sz w:val="20"/>
          <w:szCs w:val="20"/>
          <w:rtl w:val="0"/>
        </w:rPr>
        <w:t xml:space="preserve">The interface shall have two input fields, labeled “From” and “To,” and three mode options, labeled “Optimal,” “Fastest,” and “Custom,” as well as icons for going on foot and other types of transport (the user’s car, car-sharing, taxi, scooter, or bicycle).</w:t>
      </w:r>
    </w:p>
    <w:p w:rsidR="00000000" w:rsidDel="00000000" w:rsidP="00000000" w:rsidRDefault="00000000" w:rsidRPr="00000000" w14:paraId="00000008">
      <w:pPr>
        <w:rPr>
          <w:color w:val="cccccc"/>
          <w:sz w:val="20"/>
          <w:szCs w:val="20"/>
        </w:rPr>
      </w:pPr>
      <w:r w:rsidDel="00000000" w:rsidR="00000000" w:rsidRPr="00000000">
        <w:rPr>
          <w:rtl w:val="0"/>
        </w:rPr>
      </w:r>
    </w:p>
    <w:p w:rsidR="00000000" w:rsidDel="00000000" w:rsidP="00000000" w:rsidRDefault="00000000" w:rsidRPr="00000000" w14:paraId="00000009">
      <w:pPr>
        <w:rPr>
          <w:color w:val="cccccc"/>
          <w:sz w:val="20"/>
          <w:szCs w:val="20"/>
        </w:rPr>
      </w:pPr>
      <w:r w:rsidDel="00000000" w:rsidR="00000000" w:rsidRPr="00000000">
        <w:rPr>
          <w:color w:val="cccccc"/>
          <w:sz w:val="20"/>
          <w:szCs w:val="20"/>
          <w:rtl w:val="0"/>
        </w:rPr>
        <w:t xml:space="preserve">Atomic Blocks: </w:t>
      </w:r>
    </w:p>
    <w:p w:rsidR="00000000" w:rsidDel="00000000" w:rsidP="00000000" w:rsidRDefault="00000000" w:rsidRPr="00000000" w14:paraId="0000000A">
      <w:pPr>
        <w:numPr>
          <w:ilvl w:val="0"/>
          <w:numId w:val="3"/>
        </w:numPr>
        <w:spacing w:after="0" w:afterAutospacing="0" w:before="240" w:lineRule="auto"/>
        <w:ind w:left="720" w:hanging="360"/>
        <w:rPr>
          <w:color w:val="cccccc"/>
          <w:sz w:val="20"/>
          <w:szCs w:val="20"/>
        </w:rPr>
      </w:pPr>
      <w:r w:rsidDel="00000000" w:rsidR="00000000" w:rsidRPr="00000000">
        <w:rPr>
          <w:color w:val="cccccc"/>
          <w:sz w:val="20"/>
          <w:szCs w:val="20"/>
          <w:rtl w:val="0"/>
        </w:rPr>
        <w:t xml:space="preserve">Ensure the app displays a “from” field</w:t>
      </w:r>
    </w:p>
    <w:p w:rsidR="00000000" w:rsidDel="00000000" w:rsidP="00000000" w:rsidRDefault="00000000" w:rsidRPr="00000000" w14:paraId="0000000B">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“to” field</w:t>
      </w:r>
    </w:p>
    <w:p w:rsidR="00000000" w:rsidDel="00000000" w:rsidP="00000000" w:rsidRDefault="00000000" w:rsidRPr="00000000" w14:paraId="0000000C">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an “optimal” mode option</w:t>
      </w:r>
    </w:p>
    <w:p w:rsidR="00000000" w:rsidDel="00000000" w:rsidP="00000000" w:rsidRDefault="00000000" w:rsidRPr="00000000" w14:paraId="0000000D">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“fastest” mode option</w:t>
      </w:r>
    </w:p>
    <w:p w:rsidR="00000000" w:rsidDel="00000000" w:rsidP="00000000" w:rsidRDefault="00000000" w:rsidRPr="00000000" w14:paraId="0000000E">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“custom” mode option</w:t>
      </w:r>
    </w:p>
    <w:p w:rsidR="00000000" w:rsidDel="00000000" w:rsidP="00000000" w:rsidRDefault="00000000" w:rsidRPr="00000000" w14:paraId="0000000F">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“going on foot” icon</w:t>
      </w:r>
    </w:p>
    <w:p w:rsidR="00000000" w:rsidDel="00000000" w:rsidP="00000000" w:rsidRDefault="00000000" w:rsidRPr="00000000" w14:paraId="00000010">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the icon for the user’s car</w:t>
      </w:r>
    </w:p>
    <w:p w:rsidR="00000000" w:rsidDel="00000000" w:rsidP="00000000" w:rsidRDefault="00000000" w:rsidRPr="00000000" w14:paraId="00000011">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“car-sharing” icon</w:t>
      </w:r>
    </w:p>
    <w:p w:rsidR="00000000" w:rsidDel="00000000" w:rsidP="00000000" w:rsidRDefault="00000000" w:rsidRPr="00000000" w14:paraId="00000012">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“taxi” icon</w:t>
      </w:r>
    </w:p>
    <w:p w:rsidR="00000000" w:rsidDel="00000000" w:rsidP="00000000" w:rsidRDefault="00000000" w:rsidRPr="00000000" w14:paraId="00000013">
      <w:pPr>
        <w:numPr>
          <w:ilvl w:val="0"/>
          <w:numId w:val="3"/>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“scooter” icon</w:t>
      </w:r>
    </w:p>
    <w:p w:rsidR="00000000" w:rsidDel="00000000" w:rsidP="00000000" w:rsidRDefault="00000000" w:rsidRPr="00000000" w14:paraId="00000014">
      <w:pPr>
        <w:numPr>
          <w:ilvl w:val="0"/>
          <w:numId w:val="3"/>
        </w:numPr>
        <w:spacing w:after="240" w:before="0" w:beforeAutospacing="0" w:lineRule="auto"/>
        <w:ind w:left="720" w:hanging="360"/>
        <w:rPr>
          <w:color w:val="cccccc"/>
          <w:sz w:val="20"/>
          <w:szCs w:val="20"/>
        </w:rPr>
      </w:pPr>
      <w:r w:rsidDel="00000000" w:rsidR="00000000" w:rsidRPr="00000000">
        <w:rPr>
          <w:color w:val="cccccc"/>
          <w:sz w:val="20"/>
          <w:szCs w:val="20"/>
          <w:rtl w:val="0"/>
        </w:rPr>
        <w:t xml:space="preserve">Ensure the app displays a “bicycle” icon</w:t>
      </w:r>
    </w:p>
    <w:p w:rsidR="00000000" w:rsidDel="00000000" w:rsidP="00000000" w:rsidRDefault="00000000" w:rsidRPr="00000000" w14:paraId="00000015">
      <w:pPr>
        <w:rPr>
          <w:color w:val="cccccc"/>
          <w:sz w:val="20"/>
          <w:szCs w:val="20"/>
        </w:rPr>
      </w:pPr>
      <w:r w:rsidDel="00000000" w:rsidR="00000000" w:rsidRPr="00000000">
        <w:rPr>
          <w:b w:val="1"/>
          <w:color w:val="cccccc"/>
          <w:sz w:val="20"/>
          <w:szCs w:val="20"/>
          <w:rtl w:val="0"/>
        </w:rPr>
        <w:t xml:space="preserve">Requirement ID:</w:t>
      </w:r>
      <w:r w:rsidDel="00000000" w:rsidR="00000000" w:rsidRPr="00000000">
        <w:rPr>
          <w:color w:val="cccccc"/>
          <w:sz w:val="20"/>
          <w:szCs w:val="20"/>
          <w:rtl w:val="0"/>
        </w:rPr>
        <w:t xml:space="preserve"> FR-2</w:t>
      </w:r>
    </w:p>
    <w:p w:rsidR="00000000" w:rsidDel="00000000" w:rsidP="00000000" w:rsidRDefault="00000000" w:rsidRPr="00000000" w14:paraId="00000016">
      <w:pPr>
        <w:rPr>
          <w:color w:val="cccccc"/>
          <w:sz w:val="20"/>
          <w:szCs w:val="20"/>
        </w:rPr>
      </w:pPr>
      <w:r w:rsidDel="00000000" w:rsidR="00000000" w:rsidRPr="00000000">
        <w:rPr>
          <w:rtl w:val="0"/>
        </w:rPr>
      </w:r>
    </w:p>
    <w:p w:rsidR="00000000" w:rsidDel="00000000" w:rsidP="00000000" w:rsidRDefault="00000000" w:rsidRPr="00000000" w14:paraId="00000017">
      <w:pPr>
        <w:rPr>
          <w:color w:val="cccccc"/>
          <w:sz w:val="20"/>
          <w:szCs w:val="20"/>
        </w:rPr>
      </w:pPr>
      <w:r w:rsidDel="00000000" w:rsidR="00000000" w:rsidRPr="00000000">
        <w:rPr>
          <w:color w:val="cccccc"/>
          <w:sz w:val="20"/>
          <w:szCs w:val="20"/>
          <w:rtl w:val="0"/>
        </w:rPr>
        <w:t xml:space="preserve">The user shall enter the departure point and destination into the appropriate fields. Spaces shall be allowed at the beginning and the end of the addresses; however, the system shall delete those spaces when the mentioned fields are not in focus.</w:t>
      </w:r>
    </w:p>
    <w:p w:rsidR="00000000" w:rsidDel="00000000" w:rsidP="00000000" w:rsidRDefault="00000000" w:rsidRPr="00000000" w14:paraId="00000018">
      <w:pPr>
        <w:rPr>
          <w:color w:val="cccccc"/>
          <w:sz w:val="20"/>
          <w:szCs w:val="20"/>
        </w:rPr>
      </w:pPr>
      <w:r w:rsidDel="00000000" w:rsidR="00000000" w:rsidRPr="00000000">
        <w:rPr>
          <w:rtl w:val="0"/>
        </w:rPr>
      </w:r>
    </w:p>
    <w:p w:rsidR="00000000" w:rsidDel="00000000" w:rsidP="00000000" w:rsidRDefault="00000000" w:rsidRPr="00000000" w14:paraId="00000019">
      <w:pPr>
        <w:rPr>
          <w:color w:val="cccccc"/>
          <w:sz w:val="20"/>
          <w:szCs w:val="20"/>
        </w:rPr>
      </w:pPr>
      <w:r w:rsidDel="00000000" w:rsidR="00000000" w:rsidRPr="00000000">
        <w:rPr>
          <w:color w:val="cccccc"/>
          <w:sz w:val="20"/>
          <w:szCs w:val="20"/>
          <w:rtl w:val="0"/>
        </w:rPr>
        <w:t xml:space="preserve">Atomic Blocks:</w:t>
      </w:r>
    </w:p>
    <w:p w:rsidR="00000000" w:rsidDel="00000000" w:rsidP="00000000" w:rsidRDefault="00000000" w:rsidRPr="00000000" w14:paraId="0000001A">
      <w:pPr>
        <w:numPr>
          <w:ilvl w:val="0"/>
          <w:numId w:val="2"/>
        </w:numPr>
        <w:spacing w:after="0" w:afterAutospacing="0" w:before="240" w:lineRule="auto"/>
        <w:ind w:left="720" w:hanging="360"/>
        <w:rPr>
          <w:color w:val="cccccc"/>
          <w:sz w:val="20"/>
          <w:szCs w:val="20"/>
        </w:rPr>
      </w:pPr>
      <w:r w:rsidDel="00000000" w:rsidR="00000000" w:rsidRPr="00000000">
        <w:rPr>
          <w:color w:val="cccccc"/>
          <w:sz w:val="20"/>
          <w:szCs w:val="20"/>
          <w:rtl w:val="0"/>
        </w:rPr>
        <w:t xml:space="preserve">Ensure the app allows a “departure point” to be entered</w:t>
      </w:r>
    </w:p>
    <w:p w:rsidR="00000000" w:rsidDel="00000000" w:rsidP="00000000" w:rsidRDefault="00000000" w:rsidRPr="00000000" w14:paraId="0000001B">
      <w:pPr>
        <w:numPr>
          <w:ilvl w:val="0"/>
          <w:numId w:val="2"/>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app allows a “destination” to be entered</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spaces are allowed at the beginning of the addresses</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spaces are allowed at the end of the addresses</w:t>
      </w:r>
    </w:p>
    <w:p w:rsidR="00000000" w:rsidDel="00000000" w:rsidP="00000000" w:rsidRDefault="00000000" w:rsidRPr="00000000" w14:paraId="0000001E">
      <w:pPr>
        <w:numPr>
          <w:ilvl w:val="0"/>
          <w:numId w:val="2"/>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spaces at the beginning of the “departure point” are deleted when the field is not in focus</w:t>
      </w:r>
    </w:p>
    <w:p w:rsidR="00000000" w:rsidDel="00000000" w:rsidP="00000000" w:rsidRDefault="00000000" w:rsidRPr="00000000" w14:paraId="0000001F">
      <w:pPr>
        <w:numPr>
          <w:ilvl w:val="0"/>
          <w:numId w:val="2"/>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spaces at the end of the “departure point” are deleted when the field is not in focus</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the spaces at the beginning of the “destination” are deleted when the field is not in focus</w:t>
      </w:r>
    </w:p>
    <w:p w:rsidR="00000000" w:rsidDel="00000000" w:rsidP="00000000" w:rsidRDefault="00000000" w:rsidRPr="00000000" w14:paraId="00000021">
      <w:pPr>
        <w:numPr>
          <w:ilvl w:val="0"/>
          <w:numId w:val="2"/>
        </w:numPr>
        <w:spacing w:after="240" w:before="0" w:beforeAutospacing="0" w:lineRule="auto"/>
        <w:ind w:left="720" w:hanging="360"/>
        <w:rPr>
          <w:color w:val="cccccc"/>
          <w:sz w:val="20"/>
          <w:szCs w:val="20"/>
        </w:rPr>
      </w:pPr>
      <w:r w:rsidDel="00000000" w:rsidR="00000000" w:rsidRPr="00000000">
        <w:rPr>
          <w:color w:val="cccccc"/>
          <w:sz w:val="20"/>
          <w:szCs w:val="20"/>
          <w:rtl w:val="0"/>
        </w:rPr>
        <w:t xml:space="preserve">Ensure the spaces at the end of the “destination” are deleted when the field is not in focus</w:t>
      </w:r>
    </w:p>
    <w:p w:rsidR="00000000" w:rsidDel="00000000" w:rsidP="00000000" w:rsidRDefault="00000000" w:rsidRPr="00000000" w14:paraId="00000022">
      <w:pPr>
        <w:rPr>
          <w:color w:val="cccccc"/>
          <w:sz w:val="20"/>
          <w:szCs w:val="20"/>
        </w:rPr>
      </w:pPr>
      <w:r w:rsidDel="00000000" w:rsidR="00000000" w:rsidRPr="00000000">
        <w:rPr>
          <w:b w:val="1"/>
          <w:color w:val="cccccc"/>
          <w:sz w:val="20"/>
          <w:szCs w:val="20"/>
          <w:rtl w:val="0"/>
        </w:rPr>
        <w:t xml:space="preserve">Requirement ID:</w:t>
      </w:r>
      <w:r w:rsidDel="00000000" w:rsidR="00000000" w:rsidRPr="00000000">
        <w:rPr>
          <w:color w:val="cccccc"/>
          <w:sz w:val="20"/>
          <w:szCs w:val="20"/>
          <w:rtl w:val="0"/>
        </w:rPr>
        <w:t xml:space="preserve"> FR-3</w:t>
      </w:r>
    </w:p>
    <w:p w:rsidR="00000000" w:rsidDel="00000000" w:rsidP="00000000" w:rsidRDefault="00000000" w:rsidRPr="00000000" w14:paraId="00000023">
      <w:pPr>
        <w:rPr>
          <w:color w:val="cccccc"/>
          <w:sz w:val="20"/>
          <w:szCs w:val="20"/>
        </w:rPr>
      </w:pPr>
      <w:r w:rsidDel="00000000" w:rsidR="00000000" w:rsidRPr="00000000">
        <w:rPr>
          <w:rtl w:val="0"/>
        </w:rPr>
      </w:r>
    </w:p>
    <w:p w:rsidR="00000000" w:rsidDel="00000000" w:rsidP="00000000" w:rsidRDefault="00000000" w:rsidRPr="00000000" w14:paraId="00000024">
      <w:pPr>
        <w:rPr>
          <w:color w:val="cccccc"/>
          <w:sz w:val="20"/>
          <w:szCs w:val="20"/>
        </w:rPr>
      </w:pPr>
      <w:r w:rsidDel="00000000" w:rsidR="00000000" w:rsidRPr="00000000">
        <w:rPr>
          <w:color w:val="cccccc"/>
          <w:sz w:val="20"/>
          <w:szCs w:val="20"/>
          <w:rtl w:val="0"/>
        </w:rPr>
        <w:t xml:space="preserve">The initial state of the fields that require input from users (”From” and “To”) shall be empty. None of the three modes shall be selected, and the transport panel shall be inactive.</w:t>
      </w:r>
    </w:p>
    <w:p w:rsidR="00000000" w:rsidDel="00000000" w:rsidP="00000000" w:rsidRDefault="00000000" w:rsidRPr="00000000" w14:paraId="00000025">
      <w:pPr>
        <w:rPr>
          <w:color w:val="cccccc"/>
          <w:sz w:val="20"/>
          <w:szCs w:val="20"/>
        </w:rPr>
      </w:pPr>
      <w:r w:rsidDel="00000000" w:rsidR="00000000" w:rsidRPr="00000000">
        <w:rPr>
          <w:rtl w:val="0"/>
        </w:rPr>
      </w:r>
    </w:p>
    <w:p w:rsidR="00000000" w:rsidDel="00000000" w:rsidP="00000000" w:rsidRDefault="00000000" w:rsidRPr="00000000" w14:paraId="00000026">
      <w:pPr>
        <w:rPr>
          <w:color w:val="cccccc"/>
          <w:sz w:val="20"/>
          <w:szCs w:val="20"/>
        </w:rPr>
      </w:pPr>
      <w:r w:rsidDel="00000000" w:rsidR="00000000" w:rsidRPr="00000000">
        <w:rPr>
          <w:color w:val="cccccc"/>
          <w:sz w:val="20"/>
          <w:szCs w:val="20"/>
          <w:rtl w:val="0"/>
        </w:rPr>
        <w:t xml:space="preserve">Atomic Blocks:</w:t>
      </w:r>
    </w:p>
    <w:p w:rsidR="00000000" w:rsidDel="00000000" w:rsidP="00000000" w:rsidRDefault="00000000" w:rsidRPr="00000000" w14:paraId="00000027">
      <w:pPr>
        <w:numPr>
          <w:ilvl w:val="0"/>
          <w:numId w:val="1"/>
        </w:numPr>
        <w:spacing w:after="0" w:afterAutospacing="0" w:before="240" w:lineRule="auto"/>
        <w:ind w:left="720" w:hanging="360"/>
        <w:rPr>
          <w:color w:val="cccccc"/>
          <w:sz w:val="20"/>
          <w:szCs w:val="20"/>
        </w:rPr>
      </w:pPr>
      <w:r w:rsidDel="00000000" w:rsidR="00000000" w:rsidRPr="00000000">
        <w:rPr>
          <w:color w:val="cccccc"/>
          <w:sz w:val="20"/>
          <w:szCs w:val="20"/>
          <w:rtl w:val="0"/>
        </w:rPr>
        <w:t xml:space="preserve">Ensure that the initial state of the “From” field is empty</w:t>
      </w:r>
    </w:p>
    <w:p w:rsidR="00000000" w:rsidDel="00000000" w:rsidP="00000000" w:rsidRDefault="00000000" w:rsidRPr="00000000" w14:paraId="00000028">
      <w:pPr>
        <w:numPr>
          <w:ilvl w:val="0"/>
          <w:numId w:val="1"/>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initial state of the “To” field is empty</w:t>
      </w:r>
    </w:p>
    <w:p w:rsidR="00000000" w:rsidDel="00000000" w:rsidP="00000000" w:rsidRDefault="00000000" w:rsidRPr="00000000" w14:paraId="00000029">
      <w:pPr>
        <w:numPr>
          <w:ilvl w:val="0"/>
          <w:numId w:val="1"/>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“Optimal” mode is not selected</w:t>
      </w:r>
    </w:p>
    <w:p w:rsidR="00000000" w:rsidDel="00000000" w:rsidP="00000000" w:rsidRDefault="00000000" w:rsidRPr="00000000" w14:paraId="0000002A">
      <w:pPr>
        <w:numPr>
          <w:ilvl w:val="0"/>
          <w:numId w:val="1"/>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“fastest” mode is not selected</w:t>
      </w:r>
    </w:p>
    <w:p w:rsidR="00000000" w:rsidDel="00000000" w:rsidP="00000000" w:rsidRDefault="00000000" w:rsidRPr="00000000" w14:paraId="0000002B">
      <w:pPr>
        <w:numPr>
          <w:ilvl w:val="0"/>
          <w:numId w:val="1"/>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“custom” mode is not selected</w:t>
      </w:r>
    </w:p>
    <w:p w:rsidR="00000000" w:rsidDel="00000000" w:rsidP="00000000" w:rsidRDefault="00000000" w:rsidRPr="00000000" w14:paraId="0000002C">
      <w:pPr>
        <w:numPr>
          <w:ilvl w:val="0"/>
          <w:numId w:val="1"/>
        </w:numPr>
        <w:spacing w:after="240" w:before="0" w:beforeAutospacing="0" w:lineRule="auto"/>
        <w:ind w:left="720" w:hanging="360"/>
        <w:rPr>
          <w:color w:val="cccccc"/>
          <w:sz w:val="20"/>
          <w:szCs w:val="20"/>
        </w:rPr>
      </w:pPr>
      <w:r w:rsidDel="00000000" w:rsidR="00000000" w:rsidRPr="00000000">
        <w:rPr>
          <w:color w:val="cccccc"/>
          <w:sz w:val="20"/>
          <w:szCs w:val="20"/>
          <w:rtl w:val="0"/>
        </w:rPr>
        <w:t xml:space="preserve">Ensure that the “transport panel” is inactive</w:t>
      </w:r>
    </w:p>
    <w:p w:rsidR="00000000" w:rsidDel="00000000" w:rsidP="00000000" w:rsidRDefault="00000000" w:rsidRPr="00000000" w14:paraId="0000002D">
      <w:pPr>
        <w:rPr>
          <w:color w:val="cccccc"/>
          <w:sz w:val="20"/>
          <w:szCs w:val="20"/>
        </w:rPr>
      </w:pPr>
      <w:r w:rsidDel="00000000" w:rsidR="00000000" w:rsidRPr="00000000">
        <w:rPr>
          <w:b w:val="1"/>
          <w:color w:val="cccccc"/>
          <w:sz w:val="20"/>
          <w:szCs w:val="20"/>
          <w:rtl w:val="0"/>
        </w:rPr>
        <w:t xml:space="preserve">Requirement ID:</w:t>
      </w:r>
      <w:r w:rsidDel="00000000" w:rsidR="00000000" w:rsidRPr="00000000">
        <w:rPr>
          <w:color w:val="cccccc"/>
          <w:sz w:val="20"/>
          <w:szCs w:val="20"/>
          <w:rtl w:val="0"/>
        </w:rPr>
        <w:t xml:space="preserve"> FR-4</w:t>
      </w:r>
    </w:p>
    <w:p w:rsidR="00000000" w:rsidDel="00000000" w:rsidP="00000000" w:rsidRDefault="00000000" w:rsidRPr="00000000" w14:paraId="0000002E">
      <w:pPr>
        <w:rPr>
          <w:color w:val="cccccc"/>
          <w:sz w:val="20"/>
          <w:szCs w:val="20"/>
        </w:rPr>
      </w:pPr>
      <w:r w:rsidDel="00000000" w:rsidR="00000000" w:rsidRPr="00000000">
        <w:rPr>
          <w:rtl w:val="0"/>
        </w:rPr>
      </w:r>
    </w:p>
    <w:p w:rsidR="00000000" w:rsidDel="00000000" w:rsidP="00000000" w:rsidRDefault="00000000" w:rsidRPr="00000000" w14:paraId="0000002F">
      <w:pPr>
        <w:rPr>
          <w:color w:val="cccccc"/>
          <w:sz w:val="20"/>
          <w:szCs w:val="20"/>
        </w:rPr>
      </w:pPr>
      <w:r w:rsidDel="00000000" w:rsidR="00000000" w:rsidRPr="00000000">
        <w:rPr>
          <w:color w:val="cccccc"/>
          <w:sz w:val="20"/>
          <w:szCs w:val="20"/>
          <w:rtl w:val="0"/>
        </w:rPr>
        <w:t xml:space="preserve">In address fields, the software shall only allow the user to enter numbers, spaces, dashes, periods, commas, and Latin characters in these fields. The maximum length of each address is 50 characters. Spaces at the beginning and end of addresses will be trimmed when the fields are not in focus. If the user enters invalid data in either field, the software shall display the error message “Incorrect address.”</w:t>
      </w:r>
    </w:p>
    <w:p w:rsidR="00000000" w:rsidDel="00000000" w:rsidP="00000000" w:rsidRDefault="00000000" w:rsidRPr="00000000" w14:paraId="00000030">
      <w:pPr>
        <w:rPr>
          <w:color w:val="cccccc"/>
          <w:sz w:val="20"/>
          <w:szCs w:val="20"/>
        </w:rPr>
      </w:pPr>
      <w:r w:rsidDel="00000000" w:rsidR="00000000" w:rsidRPr="00000000">
        <w:rPr>
          <w:rtl w:val="0"/>
        </w:rPr>
      </w:r>
    </w:p>
    <w:p w:rsidR="00000000" w:rsidDel="00000000" w:rsidP="00000000" w:rsidRDefault="00000000" w:rsidRPr="00000000" w14:paraId="00000031">
      <w:pPr>
        <w:rPr>
          <w:color w:val="cccccc"/>
          <w:sz w:val="20"/>
          <w:szCs w:val="20"/>
        </w:rPr>
      </w:pPr>
      <w:r w:rsidDel="00000000" w:rsidR="00000000" w:rsidRPr="00000000">
        <w:rPr>
          <w:color w:val="cccccc"/>
          <w:sz w:val="20"/>
          <w:szCs w:val="20"/>
          <w:rtl w:val="0"/>
        </w:rPr>
        <w:t xml:space="preserve">Atomic Blocks:</w:t>
      </w:r>
    </w:p>
    <w:p w:rsidR="00000000" w:rsidDel="00000000" w:rsidP="00000000" w:rsidRDefault="00000000" w:rsidRPr="00000000" w14:paraId="00000032">
      <w:pPr>
        <w:numPr>
          <w:ilvl w:val="0"/>
          <w:numId w:val="4"/>
        </w:numPr>
        <w:spacing w:after="0" w:afterAutospacing="0" w:before="240" w:lineRule="auto"/>
        <w:ind w:left="720" w:hanging="360"/>
        <w:rPr>
          <w:color w:val="cccccc"/>
          <w:sz w:val="20"/>
          <w:szCs w:val="20"/>
        </w:rPr>
      </w:pPr>
      <w:r w:rsidDel="00000000" w:rsidR="00000000" w:rsidRPr="00000000">
        <w:rPr>
          <w:color w:val="cccccc"/>
          <w:sz w:val="20"/>
          <w:szCs w:val="20"/>
          <w:rtl w:val="0"/>
        </w:rPr>
        <w:t xml:space="preserve">Ensure that the users can enter “numbers” into the “From” field</w:t>
      </w:r>
    </w:p>
    <w:p w:rsidR="00000000" w:rsidDel="00000000" w:rsidP="00000000" w:rsidRDefault="00000000" w:rsidRPr="00000000" w14:paraId="00000033">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“numbers” into the “To” field</w:t>
      </w:r>
    </w:p>
    <w:p w:rsidR="00000000" w:rsidDel="00000000" w:rsidP="00000000" w:rsidRDefault="00000000" w:rsidRPr="00000000" w14:paraId="00000034">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“spaces” into the “From” field</w:t>
      </w:r>
    </w:p>
    <w:p w:rsidR="00000000" w:rsidDel="00000000" w:rsidP="00000000" w:rsidRDefault="00000000" w:rsidRPr="00000000" w14:paraId="00000035">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“spaces” into the “To” field</w:t>
      </w:r>
    </w:p>
    <w:p w:rsidR="00000000" w:rsidDel="00000000" w:rsidP="00000000" w:rsidRDefault="00000000" w:rsidRPr="00000000" w14:paraId="00000036">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“dashes” into the “From” field</w:t>
      </w:r>
    </w:p>
    <w:p w:rsidR="00000000" w:rsidDel="00000000" w:rsidP="00000000" w:rsidRDefault="00000000" w:rsidRPr="00000000" w14:paraId="00000037">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“dashes” into the “To” field</w:t>
      </w:r>
    </w:p>
    <w:p w:rsidR="00000000" w:rsidDel="00000000" w:rsidP="00000000" w:rsidRDefault="00000000" w:rsidRPr="00000000" w14:paraId="00000038">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“periods” into the “From” field</w:t>
      </w:r>
    </w:p>
    <w:p w:rsidR="00000000" w:rsidDel="00000000" w:rsidP="00000000" w:rsidRDefault="00000000" w:rsidRPr="00000000" w14:paraId="00000039">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“periods” into the “To” field</w:t>
      </w:r>
    </w:p>
    <w:p w:rsidR="00000000" w:rsidDel="00000000" w:rsidP="00000000" w:rsidRDefault="00000000" w:rsidRPr="00000000" w14:paraId="0000003A">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“commas” into the “From” field</w:t>
      </w:r>
    </w:p>
    <w:p w:rsidR="00000000" w:rsidDel="00000000" w:rsidP="00000000" w:rsidRDefault="00000000" w:rsidRPr="00000000" w14:paraId="0000003B">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“commas” into the “To” field</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“latin characters” into the “From” field</w:t>
      </w:r>
    </w:p>
    <w:p w:rsidR="00000000" w:rsidDel="00000000" w:rsidP="00000000" w:rsidRDefault="00000000" w:rsidRPr="00000000" w14:paraId="0000003D">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the users can enter “latin characters” into the “To” field</w:t>
      </w:r>
    </w:p>
    <w:p w:rsidR="00000000" w:rsidDel="00000000" w:rsidP="00000000" w:rsidRDefault="00000000" w:rsidRPr="00000000" w14:paraId="0000003E">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50 characters is the maximum character length of the “From” field</w:t>
      </w:r>
    </w:p>
    <w:p w:rsidR="00000000" w:rsidDel="00000000" w:rsidP="00000000" w:rsidRDefault="00000000" w:rsidRPr="00000000" w14:paraId="0000003F">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50 characters is the maximum character length of the “To” field</w:t>
      </w:r>
    </w:p>
    <w:p w:rsidR="00000000" w:rsidDel="00000000" w:rsidP="00000000" w:rsidRDefault="00000000" w:rsidRPr="00000000" w14:paraId="00000040">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more than 50 characters cannot be entered into the “From” field</w:t>
      </w:r>
    </w:p>
    <w:p w:rsidR="00000000" w:rsidDel="00000000" w:rsidP="00000000" w:rsidRDefault="00000000" w:rsidRPr="00000000" w14:paraId="00000041">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more than 50 characters cannot be entered into the “To” field</w:t>
      </w:r>
    </w:p>
    <w:p w:rsidR="00000000" w:rsidDel="00000000" w:rsidP="00000000" w:rsidRDefault="00000000" w:rsidRPr="00000000" w14:paraId="00000042">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spaces at the “beginning” of the addresses will be trimmed when field is not in focus</w:t>
      </w:r>
    </w:p>
    <w:p w:rsidR="00000000" w:rsidDel="00000000" w:rsidP="00000000" w:rsidRDefault="00000000" w:rsidRPr="00000000" w14:paraId="00000043">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spaces at the “end” of the addresses will be trimmed when field is not in focus</w:t>
      </w:r>
    </w:p>
    <w:p w:rsidR="00000000" w:rsidDel="00000000" w:rsidP="00000000" w:rsidRDefault="00000000" w:rsidRPr="00000000" w14:paraId="00000044">
      <w:pPr>
        <w:numPr>
          <w:ilvl w:val="0"/>
          <w:numId w:val="4"/>
        </w:numPr>
        <w:spacing w:after="0" w:afterAutospacing="0" w:before="0" w:beforeAutospacing="0" w:lineRule="auto"/>
        <w:ind w:left="720" w:hanging="360"/>
        <w:rPr>
          <w:color w:val="cccccc"/>
          <w:sz w:val="20"/>
          <w:szCs w:val="20"/>
        </w:rPr>
      </w:pPr>
      <w:r w:rsidDel="00000000" w:rsidR="00000000" w:rsidRPr="00000000">
        <w:rPr>
          <w:color w:val="cccccc"/>
          <w:sz w:val="20"/>
          <w:szCs w:val="20"/>
          <w:rtl w:val="0"/>
        </w:rPr>
        <w:t xml:space="preserve">Ensure that if invalid data is entered into the ”From” field the “Incorrect address” error message displays</w:t>
      </w:r>
    </w:p>
    <w:p w:rsidR="00000000" w:rsidDel="00000000" w:rsidP="00000000" w:rsidRDefault="00000000" w:rsidRPr="00000000" w14:paraId="00000045">
      <w:pPr>
        <w:numPr>
          <w:ilvl w:val="0"/>
          <w:numId w:val="4"/>
        </w:numPr>
        <w:spacing w:after="240" w:before="0" w:beforeAutospacing="0" w:lineRule="auto"/>
        <w:ind w:left="720" w:hanging="360"/>
        <w:rPr>
          <w:color w:val="cccccc"/>
          <w:sz w:val="20"/>
          <w:szCs w:val="20"/>
        </w:rPr>
      </w:pPr>
      <w:r w:rsidDel="00000000" w:rsidR="00000000" w:rsidRPr="00000000">
        <w:rPr>
          <w:color w:val="cccccc"/>
          <w:sz w:val="20"/>
          <w:szCs w:val="20"/>
          <w:rtl w:val="0"/>
        </w:rPr>
        <w:t xml:space="preserve">Ensure that if invalid data is entered into the ”To” field the “Incorrect address” error message displays</w:t>
      </w:r>
    </w:p>
    <w:p w:rsidR="00000000" w:rsidDel="00000000" w:rsidP="00000000" w:rsidRDefault="00000000" w:rsidRPr="00000000" w14:paraId="00000046">
      <w:pPr>
        <w:spacing w:after="240" w:before="240" w:lineRule="auto"/>
        <w:rPr>
          <w:color w:val="999999"/>
        </w:rPr>
      </w:pPr>
      <w:r w:rsidDel="00000000" w:rsidR="00000000" w:rsidRPr="00000000">
        <w:rPr>
          <w:rtl w:val="0"/>
        </w:rPr>
      </w:r>
    </w:p>
    <w:p w:rsidR="00000000" w:rsidDel="00000000" w:rsidP="00000000" w:rsidRDefault="00000000" w:rsidRPr="00000000" w14:paraId="00000047">
      <w:pPr>
        <w:rPr>
          <w:color w:val="666666"/>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color w:val="999999"/>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ncn2dnwy6mro" w:id="3"/>
      <w:bookmarkEnd w:id="3"/>
      <w:r w:rsidDel="00000000" w:rsidR="00000000" w:rsidRPr="00000000">
        <w:rPr>
          <w:rtl w:val="0"/>
        </w:rPr>
        <w:t xml:space="preserve">Test Planning </w:t>
      </w:r>
    </w:p>
    <w:p w:rsidR="00000000" w:rsidDel="00000000" w:rsidP="00000000" w:rsidRDefault="00000000" w:rsidRPr="00000000" w14:paraId="00000051">
      <w:pPr>
        <w:rPr>
          <w:color w:val="666666"/>
        </w:rPr>
      </w:pPr>
      <w:r w:rsidDel="00000000" w:rsidR="00000000" w:rsidRPr="00000000">
        <w:rPr>
          <w:color w:val="666666"/>
          <w:rtl w:val="0"/>
        </w:rPr>
        <w:t xml:space="preserve">Use the test plan to fill in the following sections:</w:t>
      </w:r>
    </w:p>
    <w:p w:rsidR="00000000" w:rsidDel="00000000" w:rsidP="00000000" w:rsidRDefault="00000000" w:rsidRPr="00000000" w14:paraId="00000052">
      <w:pPr>
        <w:rPr/>
      </w:pPr>
      <w:r w:rsidDel="00000000" w:rsidR="00000000" w:rsidRPr="00000000">
        <w:rPr>
          <w:rtl w:val="0"/>
        </w:rPr>
      </w:r>
    </w:p>
    <w:tbl>
      <w:tblPr>
        <w:tblStyle w:val="Table1"/>
        <w:tblW w:w="1132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1400"/>
        <w:gridCol w:w="2300"/>
        <w:gridCol w:w="2000"/>
        <w:gridCol w:w="2000"/>
        <w:gridCol w:w="2260"/>
        <w:tblGridChange w:id="0">
          <w:tblGrid>
            <w:gridCol w:w="1360"/>
            <w:gridCol w:w="1400"/>
            <w:gridCol w:w="2300"/>
            <w:gridCol w:w="2000"/>
            <w:gridCol w:w="2000"/>
            <w:gridCol w:w="22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Information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Description of software being tested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Person/people responsible for communicating strategic changes to the team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Digital infrastructure used in testing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Application's features and functionalities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Measures that should be taken to avoid delays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section it can be found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i w:val="1"/>
              </w:rPr>
            </w:pPr>
            <w:r w:rsidDel="00000000" w:rsidR="00000000" w:rsidRPr="00000000">
              <w:rPr>
                <w:i w:val="1"/>
                <w:rtl w:val="0"/>
              </w:rPr>
              <w:t xml:space="preserve">1.2 Application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4.2</w:t>
            </w:r>
          </w:p>
          <w:p w:rsidR="00000000" w:rsidDel="00000000" w:rsidP="00000000" w:rsidRDefault="00000000" w:rsidRPr="00000000" w14:paraId="0000005C">
            <w:pPr>
              <w:widowControl w:val="0"/>
              <w:spacing w:line="240" w:lineRule="auto"/>
              <w:rPr>
                <w:i w:val="1"/>
              </w:rPr>
            </w:pPr>
            <w:r w:rsidDel="00000000" w:rsidR="00000000" w:rsidRPr="00000000">
              <w:rPr>
                <w:i w:val="1"/>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w:t>
            </w:r>
          </w:p>
          <w:p w:rsidR="00000000" w:rsidDel="00000000" w:rsidP="00000000" w:rsidRDefault="00000000" w:rsidRPr="00000000" w14:paraId="0000005E">
            <w:pPr>
              <w:widowControl w:val="0"/>
              <w:spacing w:line="240" w:lineRule="auto"/>
              <w:rPr>
                <w:i w:val="1"/>
              </w:rPr>
            </w:pPr>
            <w:r w:rsidDel="00000000" w:rsidR="00000000" w:rsidRPr="00000000">
              <w:rPr>
                <w:i w:val="1"/>
                <w:rtl w:val="0"/>
              </w:rPr>
              <w:t xml:space="preserve">Software and Hardware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1.2</w:t>
            </w:r>
          </w:p>
          <w:p w:rsidR="00000000" w:rsidDel="00000000" w:rsidP="00000000" w:rsidRDefault="00000000" w:rsidRPr="00000000" w14:paraId="00000060">
            <w:pPr>
              <w:widowControl w:val="0"/>
              <w:spacing w:line="240" w:lineRule="auto"/>
              <w:rPr>
                <w:i w:val="1"/>
              </w:rPr>
            </w:pPr>
            <w:r w:rsidDel="00000000" w:rsidR="00000000" w:rsidRPr="00000000">
              <w:rPr>
                <w:i w:val="1"/>
                <w:rtl w:val="0"/>
              </w:rPr>
              <w:t xml:space="preserve">Application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6</w:t>
            </w:r>
          </w:p>
          <w:p w:rsidR="00000000" w:rsidDel="00000000" w:rsidP="00000000" w:rsidRDefault="00000000" w:rsidRPr="00000000" w14:paraId="00000062">
            <w:pPr>
              <w:widowControl w:val="0"/>
              <w:spacing w:line="240" w:lineRule="auto"/>
              <w:rPr>
                <w:i w:val="1"/>
              </w:rPr>
            </w:pPr>
            <w:r w:rsidDel="00000000" w:rsidR="00000000" w:rsidRPr="00000000">
              <w:rPr>
                <w:i w:val="1"/>
                <w:rtl w:val="0"/>
              </w:rPr>
              <w:t xml:space="preserve">Risk &amp; Mitigation</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6" w:type="default"/>
      <w:footerReference r:id="rId7"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Project 2: Version 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