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C97A3A"/>
          <w:spacing w:val="80"/>
          <w:sz w:val="22"/>
          <w:szCs w:val="22"/>
        </w:rPr>
        <w:t xml:space="preserve">CERVECERÍA BRUMA</w:t>
      </w:r>
    </w:p>
    <w:p>
      <w:pPr>
        <w:spacing w:after="160"/>
      </w:pPr>
      <w:r>
        <w:rPr>
          <w:rFonts w:ascii="Arial" w:cs="Arial" w:eastAsia="Arial" w:hAnsi="Arial"/>
          <w:b/>
          <w:bCs/>
          <w:color w:val="2B2118"/>
          <w:sz w:val="60"/>
          <w:szCs w:val="60"/>
        </w:rPr>
        <w:t xml:space="preserve">Documentación técnica</w:t>
      </w:r>
    </w:p>
    <w:p>
      <w:pPr>
        <w:pBdr>
          <w:bottom w:val="single" w:color="E8AC4E" w:sz="12" w:space="8"/>
        </w:pBdr>
        <w:spacing w:after="480"/>
      </w:pPr>
      <w:r>
        <w:rPr>
          <w:rFonts w:ascii="Arial" w:cs="Arial" w:eastAsia="Arial" w:hAnsi="Arial"/>
          <w:color w:val="595959"/>
          <w:sz w:val="28"/>
          <w:szCs w:val="28"/>
        </w:rPr>
        <w:t xml:space="preserve">Sitio web y tienda en línea con pago Webpay 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Ficha del documento</w:t>
            </w:r>
          </w:p>
        </w:tc>
        <w:tc>
          <w:tcPr>
            <w:tcW w:type="dxa" w:w="696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p>
        </w:tc>
      </w:tr>
      <w:tr>
        <w:trPr>
          <w:cantSplit/>
        </w:trPr>
        <w:tc>
          <w:tcPr>
            <w:tcW w:type="dxa" w:w="24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Versión</w:t>
            </w:r>
          </w:p>
        </w:tc>
        <w:tc>
          <w:tcPr>
            <w:tcW w:type="dxa" w:w="69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1.0</w:t>
            </w:r>
          </w:p>
        </w:tc>
      </w:tr>
      <w:tr>
        <w:trPr>
          <w:cantSplit/>
        </w:trPr>
        <w:tc>
          <w:tcPr>
            <w:tcW w:type="dxa" w:w="24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Fecha</w:t>
            </w:r>
          </w:p>
        </w:tc>
        <w:tc>
          <w:tcPr>
            <w:tcW w:type="dxa" w:w="69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21 de octubre de 2026</w:t>
            </w:r>
          </w:p>
        </w:tc>
      </w:tr>
      <w:tr>
        <w:trPr>
          <w:cantSplit/>
        </w:trPr>
        <w:tc>
          <w:tcPr>
            <w:tcW w:type="dxa" w:w="24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Repositorio</w:t>
            </w:r>
          </w:p>
        </w:tc>
        <w:tc>
          <w:tcPr>
            <w:tcW w:type="dxa" w:w="69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github.com/SebastianCovarrubias111/cerveceria-bruma</w:t>
            </w:r>
          </w:p>
        </w:tc>
      </w:tr>
      <w:tr>
        <w:trPr>
          <w:cantSplit/>
        </w:trPr>
        <w:tc>
          <w:tcPr>
            <w:tcW w:type="dxa" w:w="24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Estado del sistema</w:t>
            </w:r>
          </w:p>
        </w:tc>
        <w:tc>
          <w:tcPr>
            <w:tcW w:type="dxa" w:w="69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Ambiente de pruebas (Webpay Plus en modo integración)</w:t>
            </w:r>
          </w:p>
        </w:tc>
      </w:tr>
      <w:tr>
        <w:trPr>
          <w:cantSplit/>
        </w:trPr>
        <w:tc>
          <w:tcPr>
            <w:tcW w:type="dxa" w:w="24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Alcance</w:t>
            </w:r>
          </w:p>
        </w:tc>
        <w:tc>
          <w:tcPr>
            <w:tcW w:type="dxa" w:w="69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Sitio web, carrito, cuentas, servidor de pagos y despliegue en AWS</w:t>
            </w:r>
          </w:p>
        </w:tc>
      </w:tr>
    </w:tbl>
    <w:p>
      <w:pPr>
        <w:spacing w:after="300"/>
      </w:pPr>
    </w:p>
    <w:p>
      <w:pPr>
        <w:spacing w:after="100"/>
      </w:pPr>
      <w:r>
        <w:rPr>
          <w:rFonts w:ascii="Arial" w:cs="Arial" w:eastAsia="Arial" w:hAnsi="Arial"/>
          <w:b/>
          <w:bCs/>
          <w:color w:val="7A4A1E"/>
          <w:sz w:val="26"/>
          <w:szCs w:val="26"/>
        </w:rPr>
        <w:t xml:space="preserve">Contenido</w:t>
      </w:r>
    </w:p>
    <w:p>
      <w:pPr>
        <w:spacing w:after="50"/>
        <w:ind w:left="200"/>
      </w:pPr>
      <w:r>
        <w:rPr>
          <w:rFonts w:ascii="Arial" w:cs="Arial" w:eastAsia="Arial" w:hAnsi="Arial"/>
          <w:sz w:val="21"/>
          <w:szCs w:val="21"/>
        </w:rPr>
        <w:t xml:space="preserve">1. Descripción general</w:t>
      </w:r>
    </w:p>
    <w:p>
      <w:pPr>
        <w:spacing w:after="50"/>
        <w:ind w:left="200"/>
      </w:pPr>
      <w:r>
        <w:rPr>
          <w:rFonts w:ascii="Arial" w:cs="Arial" w:eastAsia="Arial" w:hAnsi="Arial"/>
          <w:sz w:val="21"/>
          <w:szCs w:val="21"/>
        </w:rPr>
        <w:t xml:space="preserve">2. Arquitectura</w:t>
      </w:r>
    </w:p>
    <w:p>
      <w:pPr>
        <w:spacing w:after="50"/>
        <w:ind w:left="200"/>
      </w:pPr>
      <w:r>
        <w:rPr>
          <w:rFonts w:ascii="Arial" w:cs="Arial" w:eastAsia="Arial" w:hAnsi="Arial"/>
          <w:sz w:val="21"/>
          <w:szCs w:val="21"/>
        </w:rPr>
        <w:t xml:space="preserve">3. Tecnologías</w:t>
      </w:r>
    </w:p>
    <w:p>
      <w:pPr>
        <w:spacing w:after="50"/>
        <w:ind w:left="200"/>
      </w:pPr>
      <w:r>
        <w:rPr>
          <w:rFonts w:ascii="Arial" w:cs="Arial" w:eastAsia="Arial" w:hAnsi="Arial"/>
          <w:sz w:val="21"/>
          <w:szCs w:val="21"/>
        </w:rPr>
        <w:t xml:space="preserve">4. Estructura del repositorio</w:t>
      </w:r>
    </w:p>
    <w:p>
      <w:pPr>
        <w:spacing w:after="50"/>
        <w:ind w:left="200"/>
      </w:pPr>
      <w:r>
        <w:rPr>
          <w:rFonts w:ascii="Arial" w:cs="Arial" w:eastAsia="Arial" w:hAnsi="Arial"/>
          <w:sz w:val="21"/>
          <w:szCs w:val="21"/>
        </w:rPr>
        <w:t xml:space="preserve">5. Módulos del sitio web</w:t>
      </w:r>
    </w:p>
    <w:p>
      <w:pPr>
        <w:spacing w:after="50"/>
        <w:ind w:left="200"/>
      </w:pPr>
      <w:r>
        <w:rPr>
          <w:rFonts w:ascii="Arial" w:cs="Arial" w:eastAsia="Arial" w:hAnsi="Arial"/>
          <w:sz w:val="21"/>
          <w:szCs w:val="21"/>
        </w:rPr>
        <w:t xml:space="preserve">6. Integración con Webpay Plus</w:t>
      </w:r>
    </w:p>
    <w:p>
      <w:pPr>
        <w:spacing w:after="50"/>
        <w:ind w:left="200"/>
      </w:pPr>
      <w:r>
        <w:rPr>
          <w:rFonts w:ascii="Arial" w:cs="Arial" w:eastAsia="Arial" w:hAnsi="Arial"/>
          <w:sz w:val="21"/>
          <w:szCs w:val="21"/>
        </w:rPr>
        <w:t xml:space="preserve">7. Despliegue y operación en AWS</w:t>
      </w:r>
    </w:p>
    <w:p>
      <w:pPr>
        <w:spacing w:after="50"/>
        <w:ind w:left="200"/>
      </w:pPr>
      <w:r>
        <w:rPr>
          <w:rFonts w:ascii="Arial" w:cs="Arial" w:eastAsia="Arial" w:hAnsi="Arial"/>
          <w:sz w:val="21"/>
          <w:szCs w:val="21"/>
        </w:rPr>
        <w:t xml:space="preserve">8. Almacenamiento de datos</w:t>
      </w:r>
    </w:p>
    <w:p>
      <w:pPr>
        <w:spacing w:after="50"/>
        <w:ind w:left="200"/>
      </w:pPr>
      <w:r>
        <w:rPr>
          <w:rFonts w:ascii="Arial" w:cs="Arial" w:eastAsia="Arial" w:hAnsi="Arial"/>
          <w:sz w:val="21"/>
          <w:szCs w:val="21"/>
        </w:rPr>
        <w:t xml:space="preserve">9. Pruebas realizadas</w:t>
      </w:r>
    </w:p>
    <w:p>
      <w:pPr>
        <w:spacing w:after="50"/>
        <w:ind w:left="200"/>
      </w:pPr>
      <w:r>
        <w:rPr>
          <w:rFonts w:ascii="Arial" w:cs="Arial" w:eastAsia="Arial" w:hAnsi="Arial"/>
          <w:sz w:val="21"/>
          <w:szCs w:val="21"/>
        </w:rPr>
        <w:t xml:space="preserve">10. Limitaciones conocidas y recomendaciones</w:t>
      </w:r>
    </w:p>
    <w:p>
      <w:pPr>
        <w:spacing w:after="50"/>
        <w:ind w:left="200"/>
      </w:pPr>
      <w:r>
        <w:rPr>
          <w:rFonts w:ascii="Arial" w:cs="Arial" w:eastAsia="Arial" w:hAnsi="Arial"/>
          <w:sz w:val="21"/>
          <w:szCs w:val="21"/>
        </w:rPr>
        <w:t xml:space="preserve">Anexo A. Catálogo de productos</w:t>
      </w:r>
    </w:p>
    <w:p>
      <w:r>
        <w:br w:type="page"/>
      </w:r>
    </w:p>
    <w:p>
      <w:pPr>
        <w:pStyle w:val="Heading1"/>
        <w:keepNext/>
        <w:pBdr>
          <w:bottom w:val="single" w:color="E8AC4E" w:sz="8" w:space="4"/>
        </w:pBdr>
        <w:spacing w:after="160" w:before="360"/>
      </w:pPr>
      <w:r>
        <w:rPr>
          <w:rFonts w:ascii="Arial" w:cs="Arial" w:eastAsia="Arial" w:hAnsi="Arial"/>
          <w:b/>
          <w:bCs/>
          <w:color w:val="7A4A1E"/>
          <w:sz w:val="32"/>
          <w:szCs w:val="32"/>
        </w:rPr>
        <w:t xml:space="preserve">1. Descripción general</w:t>
      </w:r>
    </w:p>
    <w:p>
      <w:pPr>
        <w:spacing w:after="120" w:line="276"/>
      </w:pPr>
      <w:r>
        <w:rPr>
          <w:sz w:val="21"/>
          <w:szCs w:val="21"/>
        </w:rPr>
        <w:t xml:space="preserve">Cervecería Bruma es una tienda en línea de cerveza artesanal elaborada en Valdivia, Región de Los Ríos. El sitio permite explorar el catálogo de ocho estilos, armar un carrito, crear una cuenta (con verificación de mayoría de edad) y pagar con tarjetas de crédito, débito o prepago a través de Webpay Plus de Transbank.</w:t>
      </w:r>
    </w:p>
    <w:p>
      <w:pPr>
        <w:keepNext/>
        <w:spacing w:after="120" w:line="276"/>
      </w:pPr>
      <w:r>
        <w:rPr>
          <w:b/>
          <w:bCs/>
          <w:sz w:val="21"/>
          <w:szCs w:val="21"/>
        </w:rPr>
        <w:t xml:space="preserve">Funcionalidades principales:</w:t>
      </w:r>
    </w:p>
    <w:p>
      <w:pPr>
        <w:pStyle w:val="ListParagraph"/>
        <w:numPr>
          <w:ilvl w:val="0"/>
          <w:numId w:val="2"/>
        </w:numPr>
        <w:spacing w:after="70" w:line="264"/>
      </w:pPr>
      <w:r>
        <w:rPr>
          <w:sz w:val="21"/>
          <w:szCs w:val="21"/>
        </w:rPr>
        <w:t xml:space="preserve">Catálogo con filtros por categoría (Ale, IPA, Stout, Lager y Trigo) y cervezas destacadas en la portada.</w:t>
      </w:r>
    </w:p>
    <w:p>
      <w:pPr>
        <w:pStyle w:val="ListParagraph"/>
        <w:numPr>
          <w:ilvl w:val="0"/>
          <w:numId w:val="2"/>
        </w:numPr>
        <w:spacing w:after="70" w:line="264"/>
      </w:pPr>
      <w:r>
        <w:rPr>
          <w:sz w:val="21"/>
          <w:szCs w:val="21"/>
        </w:rPr>
        <w:t xml:space="preserve">Carrito persistente en el navegador, con despacho gratuito sobre $30.000 y costo de $3.500 bajo ese monto.</w:t>
      </w:r>
    </w:p>
    <w:p>
      <w:pPr>
        <w:pStyle w:val="ListParagraph"/>
        <w:numPr>
          <w:ilvl w:val="0"/>
          <w:numId w:val="2"/>
        </w:numPr>
        <w:spacing w:after="70" w:line="264"/>
      </w:pPr>
      <w:r>
        <w:rPr>
          <w:sz w:val="21"/>
          <w:szCs w:val="21"/>
        </w:rPr>
        <w:t xml:space="preserve">Registro e inicio de sesión con validación de edad (18 años o más) y formularios con validación en el navegador.</w:t>
      </w:r>
    </w:p>
    <w:p>
      <w:pPr>
        <w:pStyle w:val="ListParagraph"/>
        <w:numPr>
          <w:ilvl w:val="0"/>
          <w:numId w:val="2"/>
        </w:numPr>
        <w:spacing w:after="70" w:line="264"/>
      </w:pPr>
      <w:r>
        <w:rPr>
          <w:sz w:val="21"/>
          <w:szCs w:val="21"/>
        </w:rPr>
        <w:t xml:space="preserve">Envío y pago: datos de despacho y cobro mediante Webpay Plus, con página de resultado (aprobado, rechazado o anulado).</w:t>
      </w:r>
    </w:p>
    <w:p>
      <w:pPr>
        <w:pStyle w:val="ListParagraph"/>
        <w:numPr>
          <w:ilvl w:val="0"/>
          <w:numId w:val="2"/>
        </w:numPr>
        <w:spacing w:after="70" w:line="264"/>
      </w:pPr>
      <w:r>
        <w:rPr>
          <w:sz w:val="21"/>
          <w:szCs w:val="21"/>
        </w:rPr>
        <w:t xml:space="preserve">Páginas informativas (Nosotros, Contacto) y newsletter.</w:t>
      </w:r>
    </w:p>
    <w:p>
      <w:pPr>
        <w:pStyle w:val="ListParagraph"/>
        <w:numPr>
          <w:ilvl w:val="0"/>
          <w:numId w:val="2"/>
        </w:numPr>
        <w:spacing w:after="70" w:line="264"/>
      </w:pPr>
      <w:r>
        <w:rPr>
          <w:sz w:val="21"/>
          <w:szCs w:val="21"/>
        </w:rPr>
        <w:t xml:space="preserve">Experiencia visual con animaciones propias, accesibilidad y diseño adaptable a celular.</w:t>
      </w:r>
    </w:p>
    <w:p>
      <w:pPr>
        <w:spacing w:after="120" w:line="276"/>
      </w:pPr>
      <w:r>
        <w:rPr>
          <w:sz w:val="21"/>
          <w:szCs w:val="21"/>
        </w:rPr>
        <w:t xml:space="preserve">Este documento describe cómo está construido el sistema, cómo se integra el pago, cómo se opera en AWS y qué limitaciones conviene resolver antes de vender en producción.</w:t>
      </w:r>
    </w:p>
    <w:p>
      <w:pPr>
        <w:pStyle w:val="Heading1"/>
        <w:keepNext/>
        <w:pBdr>
          <w:bottom w:val="single" w:color="E8AC4E" w:sz="8" w:space="4"/>
        </w:pBdr>
        <w:spacing w:after="160" w:before="360"/>
      </w:pPr>
      <w:r>
        <w:rPr>
          <w:rFonts w:ascii="Arial" w:cs="Arial" w:eastAsia="Arial" w:hAnsi="Arial"/>
          <w:b/>
          <w:bCs/>
          <w:color w:val="7A4A1E"/>
          <w:sz w:val="32"/>
          <w:szCs w:val="32"/>
        </w:rPr>
        <w:t xml:space="preserve">2. Arquitectura</w:t>
      </w:r>
    </w:p>
    <w:p>
      <w:pPr>
        <w:spacing w:after="120" w:line="276"/>
      </w:pPr>
      <w:r>
        <w:rPr>
          <w:sz w:val="21"/>
          <w:szCs w:val="21"/>
        </w:rPr>
        <w:t xml:space="preserve">El sitio es una aplicación de varias páginas escrita en HTML, CSS y JavaScript sin frameworks ni paso de compilación. Un servidor Node.js con Express cumple dos funciones: entrega los archivos del sitio y expone la API de pagos, que es la única parte que conoce las credenciales de Transbank.</w:t>
      </w:r>
    </w:p>
    <w:p>
      <w:pPr>
        <w:spacing w:after="80" w:before="120"/>
        <w:jc w:val="center"/>
      </w:pPr>
      <w:r>
        <w:drawing>
          <wp:inline distT="0" distB="0" distL="0" distR="0">
            <wp:extent cx="5619750" cy="2857500"/>
            <wp:effectExtent t="0" r="0" b="0" l="0"/>
            <wp:docPr id="1" name="arquitectura" descr="Navegador, servidor Node.js en AWS, Transbank Webpay Plus, localStorage y Formspree" title="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857500"/>
                    </a:xfrm>
                    <a:prstGeom prst="rect">
                      <a:avLst/>
                    </a:prstGeom>
                  </pic:spPr>
                </pic:pic>
              </a:graphicData>
            </a:graphic>
          </wp:inline>
        </w:drawing>
      </w:r>
    </w:p>
    <w:p>
      <w:pPr>
        <w:spacing w:after="160"/>
        <w:jc w:val="center"/>
      </w:pPr>
      <w:r>
        <w:rPr>
          <w:rFonts w:ascii="Arial" w:cs="Arial" w:eastAsia="Arial" w:hAnsi="Arial"/>
          <w:i/>
          <w:iCs/>
          <w:color w:val="595959"/>
          <w:sz w:val="18"/>
          <w:szCs w:val="18"/>
        </w:rPr>
        <w:t xml:space="preserve">Figura 1. Componentes del sistema y sus comunicaciones.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cantSplit/>
          <w:tblHeader/>
        </w:trPr>
        <w:tc>
          <w:tcPr>
            <w:tcW w:type="dxa" w:w="23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Componente</w:t>
            </w:r>
          </w:p>
        </w:tc>
        <w:tc>
          <w:tcPr>
            <w:tcW w:type="dxa" w:w="27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Tecnología</w:t>
            </w:r>
          </w:p>
        </w:tc>
        <w:tc>
          <w:tcPr>
            <w:tcW w:type="dxa" w:w="436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Responsabilidad</w:t>
            </w:r>
          </w:p>
        </w:tc>
      </w:tr>
      <w:tr>
        <w:trPr>
          <w:cantSplit/>
        </w:trPr>
        <w:tc>
          <w:tcPr>
            <w:tcW w:type="dxa" w:w="2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Sitio web</w:t>
            </w:r>
          </w:p>
        </w:tc>
        <w:tc>
          <w:tcPr>
            <w:tcW w:type="dxa" w:w="27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HTML5, CSS3, JavaScript</w:t>
            </w:r>
          </w:p>
        </w:tc>
        <w:tc>
          <w:tcPr>
            <w:tcW w:type="dxa" w:w="43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Interfaz, catálogo, carrito, cuentas y validaciones. Se ejecuta en el navegador del cliente.</w:t>
            </w:r>
          </w:p>
        </w:tc>
      </w:tr>
      <w:tr>
        <w:trPr>
          <w:cantSplit/>
        </w:trPr>
        <w:tc>
          <w:tcPr>
            <w:tcW w:type="dxa" w:w="2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Servidor de pagos</w:t>
            </w:r>
          </w:p>
        </w:tc>
        <w:tc>
          <w:tcPr>
            <w:tcW w:type="dxa" w:w="27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Node.js 22, Express 5</w:t>
            </w:r>
          </w:p>
        </w:tc>
        <w:tc>
          <w:tcPr>
            <w:tcW w:type="dxa" w:w="43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Valida el pedido, calcula el monto, crea y confirma la transacción en Transbank y entrega el sitio.</w:t>
            </w:r>
          </w:p>
        </w:tc>
      </w:tr>
      <w:tr>
        <w:trPr>
          <w:cantSplit/>
        </w:trPr>
        <w:tc>
          <w:tcPr>
            <w:tcW w:type="dxa" w:w="2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Transbank Webpay Plus</w:t>
            </w:r>
          </w:p>
        </w:tc>
        <w:tc>
          <w:tcPr>
            <w:tcW w:type="dxa" w:w="27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API REST (SDK oficial)</w:t>
            </w:r>
          </w:p>
        </w:tc>
        <w:tc>
          <w:tcPr>
            <w:tcW w:type="dxa" w:w="43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Procesa el pago en su propio formulario seguro y confirma el resultado.</w:t>
            </w:r>
          </w:p>
        </w:tc>
      </w:tr>
      <w:tr>
        <w:trPr>
          <w:cantSplit/>
        </w:trPr>
        <w:tc>
          <w:tcPr>
            <w:tcW w:type="dxa" w:w="2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Formspree</w:t>
            </w:r>
          </w:p>
        </w:tc>
        <w:tc>
          <w:tcPr>
            <w:tcW w:type="dxa" w:w="27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Servicio externo</w:t>
            </w:r>
          </w:p>
        </w:tc>
        <w:tc>
          <w:tcPr>
            <w:tcW w:type="dxa" w:w="43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Recibe el aviso por correo de cada pedido pagado.</w:t>
            </w:r>
          </w:p>
        </w:tc>
      </w:tr>
      <w:tr>
        <w:trPr>
          <w:cantSplit/>
        </w:trPr>
        <w:tc>
          <w:tcPr>
            <w:tcW w:type="dxa" w:w="2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Almacenamiento del cliente</w:t>
            </w:r>
          </w:p>
        </w:tc>
        <w:tc>
          <w:tcPr>
            <w:tcW w:type="dxa" w:w="27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localStorage</w:t>
            </w:r>
          </w:p>
        </w:tc>
        <w:tc>
          <w:tcPr>
            <w:tcW w:type="dxa" w:w="43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Guarda carrito, cuentas y sesión en el navegador.</w:t>
            </w:r>
          </w:p>
        </w:tc>
      </w:tr>
    </w:tbl>
    <w:p>
      <w:pPr>
        <w:spacing w:after="120"/>
      </w:pPr>
    </w:p>
    <w:p>
      <w:pPr>
        <w:spacing w:after="120" w:line="276"/>
      </w:pPr>
      <w:r>
        <w:rPr>
          <w:sz w:val="21"/>
          <w:szCs w:val="21"/>
        </w:rPr>
        <w:t xml:space="preserve">Como el servidor entrega el sitio y la API desde el mismo origen, el sitio llama a la API con rutas relativas (</w:t>
      </w:r>
      <w:r>
        <w:rPr>
          <w:rFonts w:ascii="Courier New" w:cs="Courier New" w:eastAsia="Courier New" w:hAnsi="Courier New"/>
          <w:sz w:val="19"/>
          <w:szCs w:val="19"/>
        </w:rPr>
        <w:t xml:space="preserve">API_BASE</w:t>
      </w:r>
      <w:r>
        <w:rPr>
          <w:sz w:val="21"/>
          <w:szCs w:val="21"/>
        </w:rPr>
        <w:t xml:space="preserve"> vacío en </w:t>
      </w:r>
      <w:r>
        <w:rPr>
          <w:rFonts w:ascii="Courier New" w:cs="Courier New" w:eastAsia="Courier New" w:hAnsi="Courier New"/>
          <w:sz w:val="19"/>
          <w:szCs w:val="19"/>
        </w:rPr>
        <w:t xml:space="preserve">js/config.js</w:t>
      </w:r>
      <w:r>
        <w:rPr>
          <w:sz w:val="21"/>
          <w:szCs w:val="21"/>
        </w:rPr>
        <w:t xml:space="preserve">) y no requiere configuración de CORS.</w:t>
      </w:r>
    </w:p>
    <w:p>
      <w:pPr>
        <w:pStyle w:val="Heading1"/>
        <w:keepNext/>
        <w:pBdr>
          <w:bottom w:val="single" w:color="E8AC4E" w:sz="8" w:space="4"/>
        </w:pBdr>
        <w:spacing w:after="160" w:before="360"/>
      </w:pPr>
      <w:r>
        <w:rPr>
          <w:rFonts w:ascii="Arial" w:cs="Arial" w:eastAsia="Arial" w:hAnsi="Arial"/>
          <w:b/>
          <w:bCs/>
          <w:color w:val="7A4A1E"/>
          <w:sz w:val="32"/>
          <w:szCs w:val="32"/>
        </w:rPr>
        <w:t xml:space="preserve">3. Tecnologías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cantSplit/>
          <w:tblHeader/>
        </w:trPr>
        <w:tc>
          <w:tcPr>
            <w:tcW w:type="dxa" w:w="23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Capa</w:t>
            </w:r>
          </w:p>
        </w:tc>
        <w:tc>
          <w:tcPr>
            <w:tcW w:type="dxa" w:w="33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Tecnología</w:t>
            </w:r>
          </w:p>
        </w:tc>
        <w:tc>
          <w:tcPr>
            <w:tcW w:type="dxa" w:w="376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Detalle</w:t>
            </w:r>
          </w:p>
        </w:tc>
      </w:tr>
      <w:tr>
        <w:trPr>
          <w:cantSplit/>
        </w:trPr>
        <w:tc>
          <w:tcPr>
            <w:tcW w:type="dxa" w:w="2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Interfaz</w:t>
            </w:r>
          </w:p>
        </w:tc>
        <w:tc>
          <w:tcPr>
            <w:tcW w:type="dxa" w:w="3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HTML5, CSS3, JavaScript (ES2020)</w:t>
            </w:r>
          </w:p>
        </w:tc>
        <w:tc>
          <w:tcPr>
            <w:tcW w:type="dxa" w:w="37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Sin librerías ni frameworks. Variables CSS para la paleta de marca.</w:t>
            </w:r>
          </w:p>
        </w:tc>
      </w:tr>
      <w:tr>
        <w:trPr>
          <w:cantSplit/>
        </w:trPr>
        <w:tc>
          <w:tcPr>
            <w:tcW w:type="dxa" w:w="2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Tipografías</w:t>
            </w:r>
          </w:p>
        </w:tc>
        <w:tc>
          <w:tcPr>
            <w:tcW w:type="dxa" w:w="3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Google Fonts</w:t>
            </w:r>
          </w:p>
        </w:tc>
        <w:tc>
          <w:tcPr>
            <w:tcW w:type="dxa" w:w="37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Fraunces (títulos), Work Sans (texto) e IBM Plex Mono (datos).</w:t>
            </w:r>
          </w:p>
        </w:tc>
      </w:tr>
      <w:tr>
        <w:trPr>
          <w:cantSplit/>
        </w:trPr>
        <w:tc>
          <w:tcPr>
            <w:tcW w:type="dxa" w:w="2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Imágenes y video</w:t>
            </w:r>
          </w:p>
        </w:tc>
        <w:tc>
          <w:tcPr>
            <w:tcW w:type="dxa" w:w="3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picsum.photos, YouTube</w:t>
            </w:r>
          </w:p>
        </w:tc>
        <w:tc>
          <w:tcPr>
            <w:tcW w:type="dxa" w:w="37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Las fotos de producto y de maestros cerveceros son marcadores de posición; el video se incrusta desde YouTube.</w:t>
            </w:r>
          </w:p>
        </w:tc>
      </w:tr>
      <w:tr>
        <w:trPr>
          <w:cantSplit/>
        </w:trPr>
        <w:tc>
          <w:tcPr>
            <w:tcW w:type="dxa" w:w="2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Servidor</w:t>
            </w:r>
          </w:p>
        </w:tc>
        <w:tc>
          <w:tcPr>
            <w:tcW w:type="dxa" w:w="3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Node.js 22.12, Express 5.3</w:t>
            </w:r>
          </w:p>
        </w:tc>
        <w:tc>
          <w:tcPr>
            <w:tcW w:type="dxa" w:w="37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Dependencias: </w:t>
            </w:r>
            <w:r>
              <w:rPr>
                <w:rFonts w:ascii="Courier New" w:cs="Courier New" w:eastAsia="Courier New" w:hAnsi="Courier New"/>
                <w:sz w:val="16"/>
                <w:szCs w:val="16"/>
              </w:rPr>
              <w:t xml:space="preserve">transbank-sdk</w:t>
            </w:r>
            <w:r>
              <w:rPr>
                <w:sz w:val="18"/>
                <w:szCs w:val="18"/>
              </w:rPr>
              <w:t xml:space="preserve"> 6.1, </w:t>
            </w:r>
            <w:r>
              <w:rPr>
                <w:rFonts w:ascii="Courier New" w:cs="Courier New" w:eastAsia="Courier New" w:hAnsi="Courier New"/>
                <w:sz w:val="16"/>
                <w:szCs w:val="16"/>
              </w:rPr>
              <w:t xml:space="preserve">cors</w:t>
            </w:r>
            <w:r>
              <w:rPr>
                <w:sz w:val="18"/>
                <w:szCs w:val="18"/>
              </w:rPr>
              <w:t xml:space="preserve"> y </w:t>
            </w:r>
            <w:r>
              <w:rPr>
                <w:rFonts w:ascii="Courier New" w:cs="Courier New" w:eastAsia="Courier New" w:hAnsi="Courier New"/>
                <w:sz w:val="16"/>
                <w:szCs w:val="16"/>
              </w:rPr>
              <w:t xml:space="preserve">dotenv</w:t>
            </w:r>
            <w:r>
              <w:rPr>
                <w:sz w:val="18"/>
                <w:szCs w:val="18"/>
              </w:rPr>
              <w:t xml:space="preserve">.</w:t>
            </w:r>
          </w:p>
        </w:tc>
      </w:tr>
      <w:tr>
        <w:trPr>
          <w:cantSplit/>
        </w:trPr>
        <w:tc>
          <w:tcPr>
            <w:tcW w:type="dxa" w:w="2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Pagos</w:t>
            </w:r>
          </w:p>
        </w:tc>
        <w:tc>
          <w:tcPr>
            <w:tcW w:type="dxa" w:w="3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Transbank Webpay Plus (REST)</w:t>
            </w:r>
          </w:p>
        </w:tc>
        <w:tc>
          <w:tcPr>
            <w:tcW w:type="dxa" w:w="37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Ambiente de integración con credenciales públicas de pruebas.</w:t>
            </w:r>
          </w:p>
        </w:tc>
      </w:tr>
      <w:tr>
        <w:trPr>
          <w:cantSplit/>
        </w:trPr>
        <w:tc>
          <w:tcPr>
            <w:tcW w:type="dxa" w:w="2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Infraestructura</w:t>
            </w:r>
          </w:p>
        </w:tc>
        <w:tc>
          <w:tcPr>
            <w:tcW w:type="dxa" w:w="3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AWS EC2, Ubuntu 26.04 LTS</w:t>
            </w:r>
          </w:p>
        </w:tc>
        <w:tc>
          <w:tcPr>
            <w:tcW w:type="dxa" w:w="37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Proceso administrado con pm2; puerto 3000 abierto en el grupo de seguridad.</w:t>
            </w:r>
          </w:p>
        </w:tc>
      </w:tr>
      <w:tr>
        <w:trPr>
          <w:cantSplit/>
        </w:trPr>
        <w:tc>
          <w:tcPr>
            <w:tcW w:type="dxa" w:w="2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Código y entrega</w:t>
            </w:r>
          </w:p>
        </w:tc>
        <w:tc>
          <w:tcPr>
            <w:tcW w:type="dxa" w:w="3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Git, GitHub, GitHub Actions</w:t>
            </w:r>
          </w:p>
        </w:tc>
        <w:tc>
          <w:tcPr>
            <w:tcW w:type="dxa" w:w="37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El flujo </w:t>
            </w:r>
            <w:r>
              <w:rPr>
                <w:rFonts w:ascii="Courier New" w:cs="Courier New" w:eastAsia="Courier New" w:hAnsi="Courier New"/>
                <w:sz w:val="16"/>
                <w:szCs w:val="16"/>
              </w:rPr>
              <w:t xml:space="preserve">deploy.yml</w:t>
            </w:r>
            <w:r>
              <w:rPr>
                <w:sz w:val="18"/>
                <w:szCs w:val="18"/>
              </w:rPr>
              <w:t xml:space="preserve"> publica el sitio estático en GitHub Pages en cada push a </w:t>
            </w:r>
            <w:r>
              <w:rPr>
                <w:rFonts w:ascii="Courier New" w:cs="Courier New" w:eastAsia="Courier New" w:hAnsi="Courier New"/>
                <w:sz w:val="16"/>
                <w:szCs w:val="16"/>
              </w:rPr>
              <w:t xml:space="preserve">main</w:t>
            </w:r>
            <w:r>
              <w:rPr>
                <w:sz w:val="18"/>
                <w:szCs w:val="18"/>
              </w:rPr>
              <w:t xml:space="preserve">.</w:t>
            </w:r>
          </w:p>
        </w:tc>
      </w:tr>
    </w:tbl>
    <w:p>
      <w:pPr>
        <w:pStyle w:val="Heading1"/>
        <w:keepNext/>
        <w:pBdr>
          <w:bottom w:val="single" w:color="E8AC4E" w:sz="8" w:space="4"/>
        </w:pBdr>
        <w:spacing w:after="160" w:before="360"/>
      </w:pPr>
      <w:r>
        <w:rPr>
          <w:rFonts w:ascii="Arial" w:cs="Arial" w:eastAsia="Arial" w:hAnsi="Arial"/>
          <w:b/>
          <w:bCs/>
          <w:color w:val="7A4A1E"/>
          <w:sz w:val="32"/>
          <w:szCs w:val="32"/>
        </w:rPr>
        <w:t xml:space="preserve">4. Estructura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Archivo o carpeta</w:t>
            </w:r>
          </w:p>
        </w:tc>
        <w:tc>
          <w:tcPr>
            <w:tcW w:type="dxa" w:w="626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Descripción</w:t>
            </w:r>
          </w:p>
        </w:tc>
      </w:tr>
      <w:tr>
        <w:trPr>
          <w:cantSplit/>
        </w:trPr>
        <w:tc>
          <w:tcPr>
            <w:tcW w:type="dxa" w:w="3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index.html</w:t>
            </w:r>
          </w:p>
        </w:tc>
        <w:tc>
          <w:tcPr>
            <w:tcW w:type="dxa" w:w="62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Inicio: portada, banda de beneficios, cervezas destacadas, video del proceso y newsletter.</w:t>
            </w:r>
          </w:p>
        </w:tc>
      </w:tr>
      <w:tr>
        <w:trPr>
          <w:cantSplit/>
        </w:trPr>
        <w:tc>
          <w:tcPr>
            <w:tcW w:type="dxa" w:w="3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catalogo.html</w:t>
            </w:r>
          </w:p>
        </w:tc>
        <w:tc>
          <w:tcPr>
            <w:tcW w:type="dxa" w:w="62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Catálogo completo con filtros por categoría.</w:t>
            </w:r>
          </w:p>
        </w:tc>
      </w:tr>
      <w:tr>
        <w:trPr>
          <w:cantSplit/>
        </w:trPr>
        <w:tc>
          <w:tcPr>
            <w:tcW w:type="dxa" w:w="3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nosotros.html</w:t>
            </w:r>
          </w:p>
        </w:tc>
        <w:tc>
          <w:tcPr>
            <w:tcW w:type="dxa" w:w="62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Historia, valores y maestros cerveceros.</w:t>
            </w:r>
          </w:p>
        </w:tc>
      </w:tr>
      <w:tr>
        <w:trPr>
          <w:cantSplit/>
        </w:trPr>
        <w:tc>
          <w:tcPr>
            <w:tcW w:type="dxa" w:w="3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contacto.html</w:t>
            </w:r>
          </w:p>
        </w:tc>
        <w:tc>
          <w:tcPr>
            <w:tcW w:type="dxa" w:w="62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Formulario de contacto.</w:t>
            </w:r>
          </w:p>
        </w:tc>
      </w:tr>
      <w:tr>
        <w:trPr>
          <w:cantSplit/>
        </w:trPr>
        <w:tc>
          <w:tcPr>
            <w:tcW w:type="dxa" w:w="3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login.html</w:t>
            </w:r>
          </w:p>
        </w:tc>
        <w:tc>
          <w:tcPr>
            <w:tcW w:type="dxa" w:w="62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Inicio de sesión y registro (dos pestañas).</w:t>
            </w:r>
          </w:p>
        </w:tc>
      </w:tr>
      <w:tr>
        <w:trPr>
          <w:cantSplit/>
        </w:trPr>
        <w:tc>
          <w:tcPr>
            <w:tcW w:type="dxa" w:w="3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carrito.html</w:t>
            </w:r>
          </w:p>
        </w:tc>
        <w:tc>
          <w:tcPr>
            <w:tcW w:type="dxa" w:w="62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Detalle del carrito, resumen de totales y botón Finalizar compra.</w:t>
            </w:r>
          </w:p>
        </w:tc>
      </w:tr>
      <w:tr>
        <w:trPr>
          <w:cantSplit/>
        </w:trPr>
        <w:tc>
          <w:tcPr>
            <w:tcW w:type="dxa" w:w="3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envios.html</w:t>
            </w:r>
          </w:p>
        </w:tc>
        <w:tc>
          <w:tcPr>
            <w:tcW w:type="dxa" w:w="62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Datos de despacho y método de pago (Webpay Plus).</w:t>
            </w:r>
          </w:p>
        </w:tc>
      </w:tr>
      <w:tr>
        <w:trPr>
          <w:cantSplit/>
        </w:trPr>
        <w:tc>
          <w:tcPr>
            <w:tcW w:type="dxa" w:w="3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pago-resultado.html</w:t>
            </w:r>
          </w:p>
        </w:tc>
        <w:tc>
          <w:tcPr>
            <w:tcW w:type="dxa" w:w="62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Resultado del pago, consultado al servidor.</w:t>
            </w:r>
          </w:p>
        </w:tc>
      </w:tr>
      <w:tr>
        <w:trPr>
          <w:cantSplit/>
        </w:trPr>
        <w:tc>
          <w:tcPr>
            <w:tcW w:type="dxa" w:w="3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css/style.css</w:t>
            </w:r>
          </w:p>
        </w:tc>
        <w:tc>
          <w:tcPr>
            <w:tcW w:type="dxa" w:w="62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Estilos, paleta, diseño adaptable y reglas de movimiento reducido.</w:t>
            </w:r>
          </w:p>
        </w:tc>
      </w:tr>
      <w:tr>
        <w:trPr>
          <w:cantSplit/>
        </w:trPr>
        <w:tc>
          <w:tcPr>
            <w:tcW w:type="dxa" w:w="3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js/productos.js</w:t>
            </w:r>
          </w:p>
        </w:tc>
        <w:tc>
          <w:tcPr>
            <w:tcW w:type="dxa" w:w="62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Fuente única del catálogo, formato de precios en CLP y dibujo de tarjetas y filtros.</w:t>
            </w:r>
          </w:p>
        </w:tc>
      </w:tr>
      <w:tr>
        <w:trPr>
          <w:cantSplit/>
        </w:trPr>
        <w:tc>
          <w:tcPr>
            <w:tcW w:type="dxa" w:w="3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js/carrito.js</w:t>
            </w:r>
          </w:p>
        </w:tc>
        <w:tc>
          <w:tcPr>
            <w:tcW w:type="dxa" w:w="62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Lógica del carrito, contador, cálculo de despacho y avisos.</w:t>
            </w:r>
          </w:p>
        </w:tc>
      </w:tr>
      <w:tr>
        <w:trPr>
          <w:cantSplit/>
        </w:trPr>
        <w:tc>
          <w:tcPr>
            <w:tcW w:type="dxa" w:w="3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js/validaciones.js</w:t>
            </w:r>
          </w:p>
        </w:tc>
        <w:tc>
          <w:tcPr>
            <w:tcW w:type="dxa" w:w="62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Validación de formularios, cuentas, sesión y formulario de envío.</w:t>
            </w:r>
          </w:p>
        </w:tc>
      </w:tr>
      <w:tr>
        <w:trPr>
          <w:cantSplit/>
        </w:trPr>
        <w:tc>
          <w:tcPr>
            <w:tcW w:type="dxa" w:w="3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js/pago.js</w:t>
            </w:r>
          </w:p>
        </w:tc>
        <w:tc>
          <w:tcPr>
            <w:tcW w:type="dxa" w:w="62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Inicio del pago con Webpay y página de resultado.</w:t>
            </w:r>
          </w:p>
        </w:tc>
      </w:tr>
      <w:tr>
        <w:trPr>
          <w:cantSplit/>
        </w:trPr>
        <w:tc>
          <w:tcPr>
            <w:tcW w:type="dxa" w:w="3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js/config.js</w:t>
            </w:r>
          </w:p>
        </w:tc>
        <w:tc>
          <w:tcPr>
            <w:tcW w:type="dxa" w:w="62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Dirección base de la API (</w:t>
            </w:r>
            <w:r>
              <w:rPr>
                <w:rFonts w:ascii="Courier New" w:cs="Courier New" w:eastAsia="Courier New" w:hAnsi="Courier New"/>
                <w:sz w:val="16"/>
                <w:szCs w:val="16"/>
              </w:rPr>
              <w:t xml:space="preserve">API_BASE</w:t>
            </w:r>
            <w:r>
              <w:rPr>
                <w:sz w:val="18"/>
                <w:szCs w:val="18"/>
              </w:rPr>
              <w:t xml:space="preserve">).</w:t>
            </w:r>
          </w:p>
        </w:tc>
      </w:tr>
      <w:tr>
        <w:trPr>
          <w:cantSplit/>
        </w:trPr>
        <w:tc>
          <w:tcPr>
            <w:tcW w:type="dxa" w:w="3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js/main.js</w:t>
            </w:r>
          </w:p>
        </w:tc>
        <w:tc>
          <w:tcPr>
            <w:tcW w:type="dxa" w:w="62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Menú móvil, animación de aparición y barra de usuario con sesión.</w:t>
            </w:r>
          </w:p>
        </w:tc>
      </w:tr>
      <w:tr>
        <w:trPr>
          <w:cantSplit/>
        </w:trPr>
        <w:tc>
          <w:tcPr>
            <w:tcW w:type="dxa" w:w="3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js/animaciones.js</w:t>
            </w:r>
          </w:p>
        </w:tc>
        <w:tc>
          <w:tcPr>
            <w:tcW w:type="dxa" w:w="62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Animaciones propias: cortina de carga, partículas, parallax y cursor.</w:t>
            </w:r>
          </w:p>
        </w:tc>
      </w:tr>
      <w:tr>
        <w:trPr>
          <w:cantSplit/>
        </w:trPr>
        <w:tc>
          <w:tcPr>
            <w:tcW w:type="dxa" w:w="3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servidor/server.js</w:t>
            </w:r>
          </w:p>
        </w:tc>
        <w:tc>
          <w:tcPr>
            <w:tcW w:type="dxa" w:w="62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Servidor Express: API de pagos y entrega del sitio.</w:t>
            </w:r>
          </w:p>
        </w:tc>
      </w:tr>
      <w:tr>
        <w:trPr>
          <w:cantSplit/>
        </w:trPr>
        <w:tc>
          <w:tcPr>
            <w:tcW w:type="dxa" w:w="3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servidor/package.json</w:t>
            </w:r>
          </w:p>
        </w:tc>
        <w:tc>
          <w:tcPr>
            <w:tcW w:type="dxa" w:w="62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Dependencias y script de inicio (</w:t>
            </w:r>
            <w:r>
              <w:rPr>
                <w:rFonts w:ascii="Courier New" w:cs="Courier New" w:eastAsia="Courier New" w:hAnsi="Courier New"/>
                <w:sz w:val="16"/>
                <w:szCs w:val="16"/>
              </w:rPr>
              <w:t xml:space="preserve">npm start</w:t>
            </w:r>
            <w:r>
              <w:rPr>
                <w:sz w:val="18"/>
                <w:szCs w:val="18"/>
              </w:rPr>
              <w:t xml:space="preserve">).</w:t>
            </w:r>
          </w:p>
        </w:tc>
      </w:tr>
      <w:tr>
        <w:trPr>
          <w:cantSplit/>
        </w:trPr>
        <w:tc>
          <w:tcPr>
            <w:tcW w:type="dxa" w:w="3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servidor/.env</w:t>
            </w:r>
          </w:p>
        </w:tc>
        <w:tc>
          <w:tcPr>
            <w:tcW w:type="dxa" w:w="62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Configuración del servidor. No se versiona (está en </w:t>
            </w:r>
            <w:r>
              <w:rPr>
                <w:rFonts w:ascii="Courier New" w:cs="Courier New" w:eastAsia="Courier New" w:hAnsi="Courier New"/>
                <w:sz w:val="16"/>
                <w:szCs w:val="16"/>
              </w:rPr>
              <w:t xml:space="preserve">.gitignore</w:t>
            </w:r>
            <w:r>
              <w:rPr>
                <w:sz w:val="18"/>
                <w:szCs w:val="18"/>
              </w:rPr>
              <w:t xml:space="preserve">).</w:t>
            </w:r>
          </w:p>
        </w:tc>
      </w:tr>
      <w:tr>
        <w:trPr>
          <w:cantSplit/>
        </w:trPr>
        <w:tc>
          <w:tcPr>
            <w:tcW w:type="dxa" w:w="3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.github/workflows/deploy.yml</w:t>
            </w:r>
          </w:p>
        </w:tc>
        <w:tc>
          <w:tcPr>
            <w:tcW w:type="dxa" w:w="62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Publicación automática en GitHub Pages al hacer push a </w:t>
            </w:r>
            <w:r>
              <w:rPr>
                <w:rFonts w:ascii="Courier New" w:cs="Courier New" w:eastAsia="Courier New" w:hAnsi="Courier New"/>
                <w:sz w:val="16"/>
                <w:szCs w:val="16"/>
              </w:rPr>
              <w:t xml:space="preserve">main</w:t>
            </w:r>
            <w:r>
              <w:rPr>
                <w:sz w:val="18"/>
                <w:szCs w:val="18"/>
              </w:rPr>
              <w:t xml:space="preserve">.</w:t>
            </w:r>
          </w:p>
        </w:tc>
      </w:tr>
    </w:tbl>
    <w:p>
      <w:pPr>
        <w:pStyle w:val="Heading1"/>
        <w:keepNext/>
        <w:pBdr>
          <w:bottom w:val="single" w:color="E8AC4E" w:sz="8" w:space="4"/>
        </w:pBdr>
        <w:spacing w:after="160" w:before="360"/>
      </w:pPr>
      <w:r>
        <w:rPr>
          <w:rFonts w:ascii="Arial" w:cs="Arial" w:eastAsia="Arial" w:hAnsi="Arial"/>
          <w:b/>
          <w:bCs/>
          <w:color w:val="7A4A1E"/>
          <w:sz w:val="32"/>
          <w:szCs w:val="32"/>
        </w:rPr>
        <w:t xml:space="preserve">5. Módulos del sitio web</w:t>
      </w:r>
    </w:p>
    <w:p>
      <w:pPr>
        <w:pStyle w:val="Heading2"/>
        <w:keepNext/>
        <w:spacing w:after="100" w:before="240"/>
      </w:pPr>
      <w:r>
        <w:rPr>
          <w:rFonts w:ascii="Arial" w:cs="Arial" w:eastAsia="Arial" w:hAnsi="Arial"/>
          <w:b/>
          <w:bCs/>
          <w:color w:val="2B2118"/>
          <w:sz w:val="25"/>
          <w:szCs w:val="25"/>
        </w:rPr>
        <w:t xml:space="preserve">5.1 Catálogo de productos</w:t>
      </w:r>
    </w:p>
    <w:p>
      <w:pPr>
        <w:spacing w:after="120" w:line="276"/>
      </w:pPr>
      <w:r>
        <w:rPr>
          <w:sz w:val="21"/>
          <w:szCs w:val="21"/>
        </w:rPr>
        <w:t xml:space="preserve">Los productos están definidos una sola vez en </w:t>
      </w:r>
      <w:r>
        <w:rPr>
          <w:rFonts w:ascii="Courier New" w:cs="Courier New" w:eastAsia="Courier New" w:hAnsi="Courier New"/>
          <w:sz w:val="19"/>
          <w:szCs w:val="19"/>
        </w:rPr>
        <w:t xml:space="preserve">js/productos.js</w:t>
      </w:r>
      <w:r>
        <w:rPr>
          <w:sz w:val="21"/>
          <w:szCs w:val="21"/>
        </w:rPr>
        <w:t xml:space="preserve">, en el arreglo </w:t>
      </w:r>
      <w:r>
        <w:rPr>
          <w:rFonts w:ascii="Courier New" w:cs="Courier New" w:eastAsia="Courier New" w:hAnsi="Courier New"/>
          <w:sz w:val="19"/>
          <w:szCs w:val="19"/>
        </w:rPr>
        <w:t xml:space="preserve">CATALOGO_CERVEZAS</w:t>
      </w:r>
      <w:r>
        <w:rPr>
          <w:sz w:val="21"/>
          <w:szCs w:val="21"/>
        </w:rPr>
        <w:t xml:space="preserve">. El mismo archivo es leído por el servidor para calcular los montos de cobro, de modo que sitio y servidor comparten los precios. Cada producto tiene estos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Campo</w:t>
            </w:r>
          </w:p>
        </w:tc>
        <w:tc>
          <w:tcPr>
            <w:tcW w:type="dxa" w:w="736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Descripción</w:t>
            </w:r>
          </w:p>
        </w:tc>
      </w:tr>
      <w:tr>
        <w:trPr>
          <w:cantSplit/>
        </w:trPr>
        <w:tc>
          <w:tcPr>
            <w:tcW w:type="dxa" w:w="20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id</w:t>
            </w:r>
          </w:p>
        </w:tc>
        <w:tc>
          <w:tcPr>
            <w:tcW w:type="dxa" w:w="73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Código único del producto (por ejemplo BRU001).</w:t>
            </w:r>
          </w:p>
        </w:tc>
      </w:tr>
      <w:tr>
        <w:trPr>
          <w:cantSplit/>
        </w:trPr>
        <w:tc>
          <w:tcPr>
            <w:tcW w:type="dxa" w:w="20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nombre</w:t>
            </w:r>
            <w:r>
              <w:rPr>
                <w:sz w:val="18"/>
                <w:szCs w:val="18"/>
              </w:rPr>
              <w:t xml:space="preserve">, </w:t>
            </w:r>
            <w:r>
              <w:rPr>
                <w:rFonts w:ascii="Courier New" w:cs="Courier New" w:eastAsia="Courier New" w:hAnsi="Courier New"/>
                <w:sz w:val="16"/>
                <w:szCs w:val="16"/>
              </w:rPr>
              <w:t xml:space="preserve">estilo</w:t>
            </w:r>
            <w:r>
              <w:rPr>
                <w:sz w:val="18"/>
                <w:szCs w:val="18"/>
              </w:rPr>
              <w:t xml:space="preserve">, </w:t>
            </w:r>
            <w:r>
              <w:rPr>
                <w:rFonts w:ascii="Courier New" w:cs="Courier New" w:eastAsia="Courier New" w:hAnsi="Courier New"/>
                <w:sz w:val="16"/>
                <w:szCs w:val="16"/>
              </w:rPr>
              <w:t xml:space="preserve">categoria</w:t>
            </w:r>
          </w:p>
        </w:tc>
        <w:tc>
          <w:tcPr>
            <w:tcW w:type="dxa" w:w="73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Nombre comercial, estilo cervecero y categoría usada por los filtros.</w:t>
            </w:r>
          </w:p>
        </w:tc>
      </w:tr>
      <w:tr>
        <w:trPr>
          <w:cantSplit/>
        </w:trPr>
        <w:tc>
          <w:tcPr>
            <w:tcW w:type="dxa" w:w="20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abv</w:t>
            </w:r>
            <w:r>
              <w:rPr>
                <w:sz w:val="18"/>
                <w:szCs w:val="18"/>
              </w:rPr>
              <w:t xml:space="preserve">, </w:t>
            </w:r>
            <w:r>
              <w:rPr>
                <w:rFonts w:ascii="Courier New" w:cs="Courier New" w:eastAsia="Courier New" w:hAnsi="Courier New"/>
                <w:sz w:val="16"/>
                <w:szCs w:val="16"/>
              </w:rPr>
              <w:t xml:space="preserve">ibu</w:t>
            </w:r>
          </w:p>
        </w:tc>
        <w:tc>
          <w:tcPr>
            <w:tcW w:type="dxa" w:w="73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Graduación alcohólica (%) y nivel de amargor.</w:t>
            </w:r>
          </w:p>
        </w:tc>
      </w:tr>
      <w:tr>
        <w:trPr>
          <w:cantSplit/>
        </w:trPr>
        <w:tc>
          <w:tcPr>
            <w:tcW w:type="dxa" w:w="20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presentacion</w:t>
            </w:r>
          </w:p>
        </w:tc>
        <w:tc>
          <w:tcPr>
            <w:tcW w:type="dxa" w:w="73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Formato de venta (botella de 330 ml o 500 ml).</w:t>
            </w:r>
          </w:p>
        </w:tc>
      </w:tr>
      <w:tr>
        <w:trPr>
          <w:cantSplit/>
        </w:trPr>
        <w:tc>
          <w:tcPr>
            <w:tcW w:type="dxa" w:w="20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precio</w:t>
            </w:r>
          </w:p>
        </w:tc>
        <w:tc>
          <w:tcPr>
            <w:tcW w:type="dxa" w:w="73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Precio en pesos chilenos con IVA incluido.</w:t>
            </w:r>
          </w:p>
        </w:tc>
      </w:tr>
      <w:tr>
        <w:trPr>
          <w:cantSplit/>
        </w:trPr>
        <w:tc>
          <w:tcPr>
            <w:tcW w:type="dxa" w:w="20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descripcion</w:t>
            </w:r>
          </w:p>
        </w:tc>
        <w:tc>
          <w:tcPr>
            <w:tcW w:type="dxa" w:w="73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Texto de la ficha del producto.</w:t>
            </w:r>
          </w:p>
        </w:tc>
      </w:tr>
    </w:tbl>
    <w:p>
      <w:pPr>
        <w:spacing w:after="120"/>
      </w:pPr>
    </w:p>
    <w:p>
      <w:pPr>
        <w:spacing w:after="120" w:line="276"/>
      </w:pPr>
      <w:r>
        <w:rPr>
          <w:sz w:val="21"/>
          <w:szCs w:val="21"/>
        </w:rPr>
        <w:t xml:space="preserve">Los botones de filtro del catálogo (</w:t>
      </w:r>
      <w:r>
        <w:rPr>
          <w:rFonts w:ascii="Courier New" w:cs="Courier New" w:eastAsia="Courier New" w:hAnsi="Courier New"/>
          <w:sz w:val="19"/>
          <w:szCs w:val="19"/>
        </w:rPr>
        <w:t xml:space="preserve">todas</w:t>
      </w:r>
      <w:r>
        <w:rPr>
          <w:sz w:val="21"/>
          <w:szCs w:val="21"/>
        </w:rPr>
        <w:t xml:space="preserve">, </w:t>
      </w:r>
      <w:r>
        <w:rPr>
          <w:rFonts w:ascii="Courier New" w:cs="Courier New" w:eastAsia="Courier New" w:hAnsi="Courier New"/>
          <w:sz w:val="19"/>
          <w:szCs w:val="19"/>
        </w:rPr>
        <w:t xml:space="preserve">ale</w:t>
      </w:r>
      <w:r>
        <w:rPr>
          <w:sz w:val="21"/>
          <w:szCs w:val="21"/>
        </w:rPr>
        <w:t xml:space="preserve">, </w:t>
      </w:r>
      <w:r>
        <w:rPr>
          <w:rFonts w:ascii="Courier New" w:cs="Courier New" w:eastAsia="Courier New" w:hAnsi="Courier New"/>
          <w:sz w:val="19"/>
          <w:szCs w:val="19"/>
        </w:rPr>
        <w:t xml:space="preserve">ipa</w:t>
      </w:r>
      <w:r>
        <w:rPr>
          <w:sz w:val="21"/>
          <w:szCs w:val="21"/>
        </w:rPr>
        <w:t xml:space="preserve">, </w:t>
      </w:r>
      <w:r>
        <w:rPr>
          <w:rFonts w:ascii="Courier New" w:cs="Courier New" w:eastAsia="Courier New" w:hAnsi="Courier New"/>
          <w:sz w:val="19"/>
          <w:szCs w:val="19"/>
        </w:rPr>
        <w:t xml:space="preserve">stout</w:t>
      </w:r>
      <w:r>
        <w:rPr>
          <w:sz w:val="21"/>
          <w:szCs w:val="21"/>
        </w:rPr>
        <w:t xml:space="preserve">, </w:t>
      </w:r>
      <w:r>
        <w:rPr>
          <w:rFonts w:ascii="Courier New" w:cs="Courier New" w:eastAsia="Courier New" w:hAnsi="Courier New"/>
          <w:sz w:val="19"/>
          <w:szCs w:val="19"/>
        </w:rPr>
        <w:t xml:space="preserve">lager</w:t>
      </w:r>
      <w:r>
        <w:rPr>
          <w:sz w:val="21"/>
          <w:szCs w:val="21"/>
        </w:rPr>
        <w:t xml:space="preserve">, </w:t>
      </w:r>
      <w:r>
        <w:rPr>
          <w:rFonts w:ascii="Courier New" w:cs="Courier New" w:eastAsia="Courier New" w:hAnsi="Courier New"/>
          <w:sz w:val="19"/>
          <w:szCs w:val="19"/>
        </w:rPr>
        <w:t xml:space="preserve">trigo</w:t>
      </w:r>
      <w:r>
        <w:rPr>
          <w:sz w:val="21"/>
          <w:szCs w:val="21"/>
        </w:rPr>
        <w:t xml:space="preserve">) vuelven a dibujar la grilla según la categoría. Las cervezas destacadas del inicio son BRU003, BRU002, BRU004 y BRU007. El detalle completo está en el Anexo A.</w:t>
      </w:r>
    </w:p>
    <w:p>
      <w:pPr>
        <w:pStyle w:val="Heading2"/>
        <w:keepNext/>
        <w:spacing w:after="100" w:before="240"/>
      </w:pPr>
      <w:r>
        <w:rPr>
          <w:rFonts w:ascii="Arial" w:cs="Arial" w:eastAsia="Arial" w:hAnsi="Arial"/>
          <w:b/>
          <w:bCs/>
          <w:color w:val="2B2118"/>
          <w:sz w:val="25"/>
          <w:szCs w:val="25"/>
        </w:rPr>
        <w:t xml:space="preserve">5.2 Carrito de compras</w:t>
      </w:r>
    </w:p>
    <w:p>
      <w:pPr>
        <w:pStyle w:val="ListParagraph"/>
        <w:numPr>
          <w:ilvl w:val="0"/>
          <w:numId w:val="2"/>
        </w:numPr>
        <w:spacing w:after="70" w:line="264"/>
      </w:pPr>
      <w:r>
        <w:rPr>
          <w:sz w:val="21"/>
          <w:szCs w:val="21"/>
        </w:rPr>
        <w:t xml:space="preserve">Se guarda en </w:t>
      </w:r>
      <w:r>
        <w:rPr>
          <w:rFonts w:ascii="Courier New" w:cs="Courier New" w:eastAsia="Courier New" w:hAnsi="Courier New"/>
          <w:sz w:val="19"/>
          <w:szCs w:val="19"/>
        </w:rPr>
        <w:t xml:space="preserve">localStorage</w:t>
      </w:r>
      <w:r>
        <w:rPr>
          <w:sz w:val="21"/>
          <w:szCs w:val="21"/>
        </w:rPr>
        <w:t xml:space="preserve"> con la clave </w:t>
      </w:r>
      <w:r>
        <w:rPr>
          <w:rFonts w:ascii="Courier New" w:cs="Courier New" w:eastAsia="Courier New" w:hAnsi="Courier New"/>
          <w:sz w:val="19"/>
          <w:szCs w:val="19"/>
        </w:rPr>
        <w:t xml:space="preserve">brumaCarrito</w:t>
      </w:r>
      <w:r>
        <w:rPr>
          <w:sz w:val="21"/>
          <w:szCs w:val="21"/>
        </w:rPr>
        <w:t xml:space="preserve"> como lista de objetos </w:t>
      </w:r>
      <w:r>
        <w:rPr>
          <w:rFonts w:ascii="Courier New" w:cs="Courier New" w:eastAsia="Courier New" w:hAnsi="Courier New"/>
          <w:sz w:val="19"/>
          <w:szCs w:val="19"/>
        </w:rPr>
        <w:t xml:space="preserve">{ id, cantidad }</w:t>
      </w:r>
      <w:r>
        <w:rPr>
          <w:sz w:val="21"/>
          <w:szCs w:val="21"/>
        </w:rPr>
        <w:t xml:space="preserve">.</w:t>
      </w:r>
    </w:p>
    <w:p>
      <w:pPr>
        <w:pStyle w:val="ListParagraph"/>
        <w:numPr>
          <w:ilvl w:val="0"/>
          <w:numId w:val="2"/>
        </w:numPr>
        <w:spacing w:after="70" w:line="264"/>
      </w:pPr>
      <w:r>
        <w:rPr>
          <w:sz w:val="21"/>
          <w:szCs w:val="21"/>
        </w:rPr>
        <w:t xml:space="preserve">Cada producto admite entre 1 y 20 unidades. Se puede sumar, restar y quitar desde la página del carrito.</w:t>
      </w:r>
    </w:p>
    <w:p>
      <w:pPr>
        <w:pStyle w:val="ListParagraph"/>
        <w:numPr>
          <w:ilvl w:val="0"/>
          <w:numId w:val="2"/>
        </w:numPr>
        <w:spacing w:after="70" w:line="264"/>
      </w:pPr>
      <w:r>
        <w:rPr>
          <w:sz w:val="21"/>
          <w:szCs w:val="21"/>
        </w:rPr>
        <w:t xml:space="preserve">El contador del menú se actualiza en todas las páginas.</w:t>
      </w:r>
    </w:p>
    <w:p>
      <w:pPr>
        <w:pStyle w:val="ListParagraph"/>
        <w:numPr>
          <w:ilvl w:val="0"/>
          <w:numId w:val="2"/>
        </w:numPr>
        <w:spacing w:after="70" w:line="264"/>
      </w:pPr>
      <w:r>
        <w:rPr>
          <w:b/>
          <w:bCs/>
          <w:sz w:val="21"/>
          <w:szCs w:val="21"/>
        </w:rPr>
        <w:t xml:space="preserve">Despacho:</w:t>
      </w:r>
      <w:r>
        <w:rPr>
          <w:sz w:val="21"/>
          <w:szCs w:val="21"/>
        </w:rPr>
        <w:t xml:space="preserve"> gratis si el subtotal es de $30.000 o más; de lo contrario cuesta $3.500. La regla vive en la función </w:t>
      </w:r>
      <w:r>
        <w:rPr>
          <w:rFonts w:ascii="Courier New" w:cs="Courier New" w:eastAsia="Courier New" w:hAnsi="Courier New"/>
          <w:sz w:val="19"/>
          <w:szCs w:val="19"/>
        </w:rPr>
        <w:t xml:space="preserve">calcularDespacho</w:t>
      </w:r>
      <w:r>
        <w:rPr>
          <w:sz w:val="21"/>
          <w:szCs w:val="21"/>
        </w:rPr>
        <w:t xml:space="preserve"> de </w:t>
      </w:r>
      <w:r>
        <w:rPr>
          <w:rFonts w:ascii="Courier New" w:cs="Courier New" w:eastAsia="Courier New" w:hAnsi="Courier New"/>
          <w:sz w:val="19"/>
          <w:szCs w:val="19"/>
        </w:rPr>
        <w:t xml:space="preserve">js/carrito.js</w:t>
      </w:r>
      <w:r>
        <w:rPr>
          <w:sz w:val="21"/>
          <w:szCs w:val="21"/>
        </w:rPr>
        <w:t xml:space="preserve"> y se repite en el servidor.</w:t>
      </w:r>
    </w:p>
    <w:p>
      <w:pPr>
        <w:pStyle w:val="ListParagraph"/>
        <w:numPr>
          <w:ilvl w:val="0"/>
          <w:numId w:val="2"/>
        </w:numPr>
        <w:spacing w:after="70" w:line="264"/>
      </w:pPr>
      <w:r>
        <w:rPr>
          <w:sz w:val="21"/>
          <w:szCs w:val="21"/>
        </w:rPr>
        <w:t xml:space="preserve">Para continuar con Finalizar compra se exige una sesión iniciada; si no existe, se invita a iniciar sesión o registrarse.</w:t>
      </w:r>
    </w:p>
    <w:p>
      <w:pPr>
        <w:pStyle w:val="Heading2"/>
        <w:keepNext/>
        <w:spacing w:after="100" w:before="240"/>
      </w:pPr>
      <w:r>
        <w:rPr>
          <w:rFonts w:ascii="Arial" w:cs="Arial" w:eastAsia="Arial" w:hAnsi="Arial"/>
          <w:b/>
          <w:bCs/>
          <w:color w:val="2B2118"/>
          <w:sz w:val="25"/>
          <w:szCs w:val="25"/>
        </w:rPr>
        <w:t xml:space="preserve">5.3 Cuentas, sesión y verificación de edad</w:t>
      </w:r>
    </w:p>
    <w:p>
      <w:pPr>
        <w:spacing w:after="120" w:line="276"/>
      </w:pPr>
      <w:r>
        <w:rPr>
          <w:sz w:val="21"/>
          <w:szCs w:val="21"/>
        </w:rPr>
        <w:t xml:space="preserve">El registro solicita nombre, correo, contraseña y fecha de nacimiento (con selectores de día, mes y año que funcionan en computador y celular). Se validan las siguientes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Campo</w:t>
            </w:r>
          </w:p>
        </w:tc>
        <w:tc>
          <w:tcPr>
            <w:tcW w:type="dxa" w:w="706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Regla</w:t>
            </w:r>
          </w:p>
        </w:tc>
      </w:tr>
      <w:tr>
        <w:trPr>
          <w:cantSplit/>
        </w:trPr>
        <w:tc>
          <w:tcPr>
            <w:tcW w:type="dxa" w:w="2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Nombre</w:t>
            </w:r>
          </w:p>
        </w:tc>
        <w:tc>
          <w:tcPr>
            <w:tcW w:type="dxa" w:w="70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Solo letras, tildes, ñ, apóstrofe y espacios; entre 3 y 60 caracteres.</w:t>
            </w:r>
          </w:p>
        </w:tc>
      </w:tr>
      <w:tr>
        <w:trPr>
          <w:cantSplit/>
        </w:trPr>
        <w:tc>
          <w:tcPr>
            <w:tcW w:type="dxa" w:w="2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Correo</w:t>
            </w:r>
          </w:p>
        </w:tc>
        <w:tc>
          <w:tcPr>
            <w:tcW w:type="dxa" w:w="70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Formato válido, por ejemplo nombre@dominio.cl.</w:t>
            </w:r>
          </w:p>
        </w:tc>
      </w:tr>
      <w:tr>
        <w:trPr>
          <w:cantSplit/>
        </w:trPr>
        <w:tc>
          <w:tcPr>
            <w:tcW w:type="dxa" w:w="2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Contraseña</w:t>
            </w:r>
          </w:p>
        </w:tc>
        <w:tc>
          <w:tcPr>
            <w:tcW w:type="dxa" w:w="70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Mínimo 8 caracteres, con letras y números.</w:t>
            </w:r>
          </w:p>
        </w:tc>
      </w:tr>
      <w:tr>
        <w:trPr>
          <w:cantSplit/>
        </w:trPr>
        <w:tc>
          <w:tcPr>
            <w:tcW w:type="dxa" w:w="2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Fecha de nacimiento</w:t>
            </w:r>
          </w:p>
        </w:tc>
        <w:tc>
          <w:tcPr>
            <w:tcW w:type="dxa" w:w="70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Debe ser una fecha real y corresponder a 18 años o más.</w:t>
            </w:r>
          </w:p>
        </w:tc>
      </w:tr>
      <w:tr>
        <w:trPr>
          <w:cantSplit/>
        </w:trPr>
        <w:tc>
          <w:tcPr>
            <w:tcW w:type="dxa" w:w="2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Teléfono</w:t>
            </w:r>
          </w:p>
        </w:tc>
        <w:tc>
          <w:tcPr>
            <w:tcW w:type="dxa" w:w="70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Entre 8 y 13 caracteres entre dígitos, espacios y un signo + inicial.</w:t>
            </w:r>
          </w:p>
        </w:tc>
      </w:tr>
    </w:tbl>
    <w:p>
      <w:pPr>
        <w:spacing w:after="120"/>
      </w:pPr>
    </w:p>
    <w:p>
      <w:pPr>
        <w:pStyle w:val="ListParagraph"/>
        <w:numPr>
          <w:ilvl w:val="0"/>
          <w:numId w:val="2"/>
        </w:numPr>
        <w:spacing w:after="70" w:line="264"/>
      </w:pPr>
      <w:r>
        <w:rPr>
          <w:sz w:val="21"/>
          <w:szCs w:val="21"/>
        </w:rPr>
        <w:t xml:space="preserve">La contraseña no se guarda en texto plano: se almacena su huella SHA-256.</w:t>
      </w:r>
    </w:p>
    <w:p>
      <w:pPr>
        <w:pStyle w:val="ListParagraph"/>
        <w:numPr>
          <w:ilvl w:val="0"/>
          <w:numId w:val="2"/>
        </w:numPr>
        <w:spacing w:after="70" w:line="264"/>
      </w:pPr>
      <w:r>
        <w:rPr>
          <w:sz w:val="21"/>
          <w:szCs w:val="21"/>
        </w:rPr>
        <w:t xml:space="preserve">El cálculo usa la API </w:t>
      </w:r>
      <w:r>
        <w:rPr>
          <w:rFonts w:ascii="Courier New" w:cs="Courier New" w:eastAsia="Courier New" w:hAnsi="Courier New"/>
          <w:sz w:val="19"/>
          <w:szCs w:val="19"/>
        </w:rPr>
        <w:t xml:space="preserve">crypto.subtle</w:t>
      </w:r>
      <w:r>
        <w:rPr>
          <w:sz w:val="21"/>
          <w:szCs w:val="21"/>
        </w:rPr>
        <w:t xml:space="preserve"> del navegador, disponible solo en HTTPS o </w:t>
      </w:r>
      <w:r>
        <w:rPr>
          <w:rFonts w:ascii="Courier New" w:cs="Courier New" w:eastAsia="Courier New" w:hAnsi="Courier New"/>
          <w:sz w:val="19"/>
          <w:szCs w:val="19"/>
        </w:rPr>
        <w:t xml:space="preserve">localhost</w:t>
      </w:r>
      <w:r>
        <w:rPr>
          <w:sz w:val="21"/>
          <w:szCs w:val="21"/>
        </w:rPr>
        <w:t xml:space="preserve">. Para que el sitio funcione también por HTTP (como en el ambiente de pruebas actual) se incorporó una implementación de SHA-256 de respaldo que produce resultados idénticos.</w:t>
      </w:r>
    </w:p>
    <w:p>
      <w:pPr>
        <w:pStyle w:val="ListParagraph"/>
        <w:numPr>
          <w:ilvl w:val="0"/>
          <w:numId w:val="2"/>
        </w:numPr>
        <w:spacing w:after="70" w:line="264"/>
      </w:pPr>
      <w:r>
        <w:rPr>
          <w:sz w:val="21"/>
          <w:szCs w:val="21"/>
        </w:rPr>
        <w:t xml:space="preserve">Las cuentas se guardan en </w:t>
      </w:r>
      <w:r>
        <w:rPr>
          <w:rFonts w:ascii="Courier New" w:cs="Courier New" w:eastAsia="Courier New" w:hAnsi="Courier New"/>
          <w:sz w:val="19"/>
          <w:szCs w:val="19"/>
        </w:rPr>
        <w:t xml:space="preserve">brumaUsuarios</w:t>
      </w:r>
      <w:r>
        <w:rPr>
          <w:sz w:val="21"/>
          <w:szCs w:val="21"/>
        </w:rPr>
        <w:t xml:space="preserve">; la sesión activa en </w:t>
      </w:r>
      <w:r>
        <w:rPr>
          <w:rFonts w:ascii="Courier New" w:cs="Courier New" w:eastAsia="Courier New" w:hAnsi="Courier New"/>
          <w:sz w:val="19"/>
          <w:szCs w:val="19"/>
        </w:rPr>
        <w:t xml:space="preserve">brumaSesion</w:t>
      </w:r>
      <w:r>
        <w:rPr>
          <w:sz w:val="21"/>
          <w:szCs w:val="21"/>
        </w:rPr>
        <w:t xml:space="preserve"> y la edad verificada en </w:t>
      </w:r>
      <w:r>
        <w:rPr>
          <w:rFonts w:ascii="Courier New" w:cs="Courier New" w:eastAsia="Courier New" w:hAnsi="Courier New"/>
          <w:sz w:val="19"/>
          <w:szCs w:val="19"/>
        </w:rPr>
        <w:t xml:space="preserve">brumaEdadVerificada</w:t>
      </w:r>
      <w:r>
        <w:rPr>
          <w:sz w:val="21"/>
          <w:szCs w:val="21"/>
        </w:rPr>
        <w:t xml:space="preserve">. Al cerrar sesión se eliminan las dos últimas.</w:t>
      </w:r>
    </w:p>
    <w:p>
      <w:pPr>
        <w:pStyle w:val="Heading2"/>
        <w:keepNext/>
        <w:spacing w:after="100" w:before="240"/>
      </w:pPr>
      <w:r>
        <w:rPr>
          <w:rFonts w:ascii="Arial" w:cs="Arial" w:eastAsia="Arial" w:hAnsi="Arial"/>
          <w:b/>
          <w:bCs/>
          <w:color w:val="2B2118"/>
          <w:sz w:val="25"/>
          <w:szCs w:val="25"/>
        </w:rPr>
        <w:t xml:space="preserve">5.4 Contacto y newsletter</w:t>
      </w:r>
    </w:p>
    <w:p>
      <w:pPr>
        <w:spacing w:after="120" w:line="276"/>
      </w:pPr>
      <w:r>
        <w:rPr>
          <w:sz w:val="21"/>
          <w:szCs w:val="21"/>
        </w:rPr>
        <w:t xml:space="preserve">Ambos formularios validan sus campos y muestran un mensaje de confirmación, pero </w:t>
      </w:r>
      <w:r>
        <w:rPr>
          <w:b/>
          <w:bCs/>
          <w:sz w:val="21"/>
          <w:szCs w:val="21"/>
        </w:rPr>
        <w:t xml:space="preserve">actualmente no envían los datos a ningún destino</w:t>
      </w:r>
      <w:r>
        <w:rPr>
          <w:sz w:val="21"/>
          <w:szCs w:val="21"/>
        </w:rPr>
        <w:t xml:space="preserve">; solo se limpian al completarse. Conectarlos a Formspree (ya usado en el flujo de pedidos) o a un correo corporativo está pendiente (ver sección 10).</w:t>
      </w:r>
    </w:p>
    <w:p>
      <w:pPr>
        <w:pStyle w:val="Heading2"/>
        <w:keepNext/>
        <w:spacing w:after="100" w:before="240"/>
      </w:pPr>
      <w:r>
        <w:rPr>
          <w:rFonts w:ascii="Arial" w:cs="Arial" w:eastAsia="Arial" w:hAnsi="Arial"/>
          <w:b/>
          <w:bCs/>
          <w:color w:val="2B2118"/>
          <w:sz w:val="25"/>
          <w:szCs w:val="25"/>
        </w:rPr>
        <w:t xml:space="preserve">5.5 Envío y pago</w:t>
      </w:r>
    </w:p>
    <w:p>
      <w:pPr>
        <w:spacing w:after="120" w:line="276"/>
      </w:pPr>
      <w:r>
        <w:rPr>
          <w:sz w:val="21"/>
          <w:szCs w:val="21"/>
        </w:rPr>
        <w:t xml:space="preserve">La página </w:t>
      </w:r>
      <w:r>
        <w:rPr>
          <w:rFonts w:ascii="Courier New" w:cs="Courier New" w:eastAsia="Courier New" w:hAnsi="Courier New"/>
          <w:sz w:val="19"/>
          <w:szCs w:val="19"/>
        </w:rPr>
        <w:t xml:space="preserve">envios.html</w:t>
      </w:r>
      <w:r>
        <w:rPr>
          <w:sz w:val="21"/>
          <w:szCs w:val="21"/>
        </w:rPr>
        <w:t xml:space="preserve"> solo está disponible con sesión iniciada. Pide nombre, teléfono, región, comuna, dirección (calle y número) y referencias opcionales; el correo se completa desde la sesión y no se puede editar. Muestra el resumen del pedido con subtotal, despacho y total, y un apartado Método de pago con Webpay Plus como única opción. Al pulsar Pagar con Webpay se inicia el flujo descrito en la sección 6.</w:t>
      </w:r>
    </w:p>
    <w:p>
      <w:pPr>
        <w:pStyle w:val="Heading2"/>
        <w:keepNext/>
        <w:spacing w:after="100" w:before="240"/>
      </w:pPr>
      <w:r>
        <w:rPr>
          <w:rFonts w:ascii="Arial" w:cs="Arial" w:eastAsia="Arial" w:hAnsi="Arial"/>
          <w:b/>
          <w:bCs/>
          <w:color w:val="2B2118"/>
          <w:sz w:val="25"/>
          <w:szCs w:val="25"/>
        </w:rPr>
        <w:t xml:space="preserve">5.6 Animaciones y experiencia visual</w:t>
      </w:r>
    </w:p>
    <w:p>
      <w:pPr>
        <w:spacing w:after="120" w:line="276"/>
      </w:pPr>
      <w:r>
        <w:rPr>
          <w:rFonts w:ascii="Courier New" w:cs="Courier New" w:eastAsia="Courier New" w:hAnsi="Courier New"/>
          <w:sz w:val="19"/>
          <w:szCs w:val="19"/>
        </w:rPr>
        <w:t xml:space="preserve">js/animaciones.js</w:t>
      </w:r>
      <w:r>
        <w:rPr>
          <w:sz w:val="21"/>
          <w:szCs w:val="21"/>
        </w:rPr>
        <w:t xml:space="preserve"> implementa, sin librerías, una pantalla de carga con contador, transición de cortina entre páginas, títulos que aparecen palabra por palabra, tarjetas en cascada, texto que se ilumina con el scroll, efecto parallax, barra de progreso de lectura, partículas doradas en canvas que siguen al mouse y un cursor personalizado con botones magnéticos (solo en dispositivos con mouse). Todo se desactiva si el usuario tiene activada la preferencia de movimiento reducido del sistema.</w:t>
      </w:r>
    </w:p>
    <w:p>
      <w:pPr>
        <w:pStyle w:val="Heading2"/>
        <w:keepNext/>
        <w:spacing w:after="100" w:before="240"/>
      </w:pPr>
      <w:r>
        <w:rPr>
          <w:rFonts w:ascii="Arial" w:cs="Arial" w:eastAsia="Arial" w:hAnsi="Arial"/>
          <w:b/>
          <w:bCs/>
          <w:color w:val="2B2118"/>
          <w:sz w:val="25"/>
          <w:szCs w:val="25"/>
        </w:rPr>
        <w:t xml:space="preserve">5.7 Diseño y accesibilidad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cantSplit/>
          <w:tblHeader/>
        </w:trPr>
        <w:tc>
          <w:tcPr>
            <w:tcW w:type="dxa" w:w="25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Elemento de diseño</w:t>
            </w:r>
          </w:p>
        </w:tc>
        <w:tc>
          <w:tcPr>
            <w:tcW w:type="dxa" w:w="20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Valor</w:t>
            </w:r>
          </w:p>
        </w:tc>
        <w:tc>
          <w:tcPr>
            <w:tcW w:type="dxa" w:w="486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Uso</w:t>
            </w:r>
          </w:p>
        </w:tc>
      </w:tr>
      <w:tr>
        <w:trPr>
          <w:cantSplit/>
        </w:trPr>
        <w:tc>
          <w:tcPr>
            <w:tcW w:type="dxa" w:w="25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Ámbar</w:t>
            </w:r>
          </w:p>
        </w:tc>
        <w:tc>
          <w:tcPr>
            <w:tcW w:type="dxa" w:w="20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#C97A3A</w:t>
            </w:r>
          </w:p>
        </w:tc>
        <w:tc>
          <w:tcPr>
            <w:tcW w:type="dxa" w:w="48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Botones principales.</w:t>
            </w:r>
          </w:p>
        </w:tc>
      </w:tr>
      <w:tr>
        <w:trPr>
          <w:cantSplit/>
        </w:trPr>
        <w:tc>
          <w:tcPr>
            <w:tcW w:type="dxa" w:w="25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Dorado</w:t>
            </w:r>
          </w:p>
        </w:tc>
        <w:tc>
          <w:tcPr>
            <w:tcW w:type="dxa" w:w="20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#E8AC4E</w:t>
            </w:r>
          </w:p>
        </w:tc>
        <w:tc>
          <w:tcPr>
            <w:tcW w:type="dxa" w:w="48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Acentos, precios y datos destacados.</w:t>
            </w:r>
          </w:p>
        </w:tc>
      </w:tr>
      <w:tr>
        <w:trPr>
          <w:cantSplit/>
        </w:trPr>
        <w:tc>
          <w:tcPr>
            <w:tcW w:type="dxa" w:w="25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Negro turba</w:t>
            </w:r>
          </w:p>
        </w:tc>
        <w:tc>
          <w:tcPr>
            <w:tcW w:type="dxa" w:w="20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#17130F</w:t>
            </w:r>
          </w:p>
        </w:tc>
        <w:tc>
          <w:tcPr>
            <w:tcW w:type="dxa" w:w="48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Fondo del sitio.</w:t>
            </w:r>
          </w:p>
        </w:tc>
      </w:tr>
      <w:tr>
        <w:trPr>
          <w:cantSplit/>
        </w:trPr>
        <w:tc>
          <w:tcPr>
            <w:tcW w:type="dxa" w:w="25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Papel</w:t>
            </w:r>
          </w:p>
        </w:tc>
        <w:tc>
          <w:tcPr>
            <w:tcW w:type="dxa" w:w="20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#F3EAD4</w:t>
            </w:r>
          </w:p>
        </w:tc>
        <w:tc>
          <w:tcPr>
            <w:tcW w:type="dxa" w:w="48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Color de texto.</w:t>
            </w:r>
          </w:p>
        </w:tc>
      </w:tr>
    </w:tbl>
    <w:p>
      <w:pPr>
        <w:spacing w:after="120"/>
      </w:pPr>
    </w:p>
    <w:p>
      <w:pPr>
        <w:pStyle w:val="ListParagraph"/>
        <w:numPr>
          <w:ilvl w:val="0"/>
          <w:numId w:val="2"/>
        </w:numPr>
        <w:spacing w:after="70" w:line="264"/>
      </w:pPr>
      <w:r>
        <w:rPr>
          <w:sz w:val="21"/>
          <w:szCs w:val="21"/>
        </w:rPr>
        <w:t xml:space="preserve">El menú se convierte en botón de hamburguesa en pantallas de hasta 760 px de ancho.</w:t>
      </w:r>
    </w:p>
    <w:p>
      <w:pPr>
        <w:pStyle w:val="ListParagraph"/>
        <w:numPr>
          <w:ilvl w:val="0"/>
          <w:numId w:val="2"/>
        </w:numPr>
        <w:spacing w:after="70" w:line="264"/>
      </w:pPr>
      <w:r>
        <w:rPr>
          <w:sz w:val="21"/>
          <w:szCs w:val="21"/>
        </w:rPr>
        <w:t xml:space="preserve">Documentos en español (</w:t>
      </w:r>
      <w:r>
        <w:rPr>
          <w:rFonts w:ascii="Courier New" w:cs="Courier New" w:eastAsia="Courier New" w:hAnsi="Courier New"/>
          <w:sz w:val="19"/>
          <w:szCs w:val="19"/>
        </w:rPr>
        <w:t xml:space="preserve">lang="es"</w:t>
      </w:r>
      <w:r>
        <w:rPr>
          <w:sz w:val="21"/>
          <w:szCs w:val="21"/>
        </w:rPr>
        <w:t xml:space="preserve">), etiquetas </w:t>
      </w:r>
      <w:r>
        <w:rPr>
          <w:rFonts w:ascii="Courier New" w:cs="Courier New" w:eastAsia="Courier New" w:hAnsi="Courier New"/>
          <w:sz w:val="19"/>
          <w:szCs w:val="19"/>
        </w:rPr>
        <w:t xml:space="preserve">aria-label</w:t>
      </w:r>
      <w:r>
        <w:rPr>
          <w:sz w:val="21"/>
          <w:szCs w:val="21"/>
        </w:rPr>
        <w:t xml:space="preserve"> en navegación y botones, regiones </w:t>
      </w:r>
      <w:r>
        <w:rPr>
          <w:rFonts w:ascii="Courier New" w:cs="Courier New" w:eastAsia="Courier New" w:hAnsi="Courier New"/>
          <w:sz w:val="19"/>
          <w:szCs w:val="19"/>
        </w:rPr>
        <w:t xml:space="preserve">role="status"</w:t>
      </w:r>
      <w:r>
        <w:rPr>
          <w:sz w:val="21"/>
          <w:szCs w:val="21"/>
        </w:rPr>
        <w:t xml:space="preserve"> para mensajes y foco visible en todos los elementos interactivos.</w:t>
      </w:r>
    </w:p>
    <w:p>
      <w:pPr>
        <w:pStyle w:val="ListParagraph"/>
        <w:numPr>
          <w:ilvl w:val="0"/>
          <w:numId w:val="2"/>
        </w:numPr>
        <w:spacing w:after="70" w:line="264"/>
      </w:pPr>
      <w:r>
        <w:rPr>
          <w:sz w:val="21"/>
          <w:szCs w:val="21"/>
        </w:rPr>
        <w:t xml:space="preserve">Mensajes de error asociados a cada campo mediante </w:t>
      </w:r>
      <w:r>
        <w:rPr>
          <w:rFonts w:ascii="Courier New" w:cs="Courier New" w:eastAsia="Courier New" w:hAnsi="Courier New"/>
          <w:sz w:val="19"/>
          <w:szCs w:val="19"/>
        </w:rPr>
        <w:t xml:space="preserve">aria-invalid</w:t>
      </w:r>
      <w:r>
        <w:rPr>
          <w:sz w:val="21"/>
          <w:szCs w:val="21"/>
        </w:rPr>
        <w:t xml:space="preserve">.</w:t>
      </w:r>
    </w:p>
    <w:p>
      <w:pPr>
        <w:pStyle w:val="Heading1"/>
        <w:keepNext/>
        <w:pBdr>
          <w:bottom w:val="single" w:color="E8AC4E" w:sz="8" w:space="4"/>
        </w:pBdr>
        <w:spacing w:after="160" w:before="360"/>
      </w:pPr>
      <w:r>
        <w:rPr>
          <w:rFonts w:ascii="Arial" w:cs="Arial" w:eastAsia="Arial" w:hAnsi="Arial"/>
          <w:b/>
          <w:bCs/>
          <w:color w:val="7A4A1E"/>
          <w:sz w:val="32"/>
          <w:szCs w:val="32"/>
        </w:rPr>
        <w:t xml:space="preserve">6. Integración con Webpay Plus</w:t>
      </w:r>
    </w:p>
    <w:p>
      <w:pPr>
        <w:spacing w:after="120" w:line="276"/>
      </w:pPr>
      <w:r>
        <w:rPr>
          <w:sz w:val="21"/>
          <w:szCs w:val="21"/>
        </w:rPr>
        <w:t xml:space="preserve">El pago usa Webpay Plus (flujo de redirección) mediante el SDK oficial </w:t>
      </w:r>
      <w:r>
        <w:rPr>
          <w:rFonts w:ascii="Courier New" w:cs="Courier New" w:eastAsia="Courier New" w:hAnsi="Courier New"/>
          <w:sz w:val="19"/>
          <w:szCs w:val="19"/>
        </w:rPr>
        <w:t xml:space="preserve">transbank-sdk</w:t>
      </w:r>
      <w:r>
        <w:rPr>
          <w:sz w:val="21"/>
          <w:szCs w:val="21"/>
        </w:rPr>
        <w:t xml:space="preserve">. Toda comunicación con Transbank ocurre en el servidor; el navegador nunca ve las credenciales.</w:t>
      </w:r>
    </w:p>
    <w:p>
      <w:pPr>
        <w:pStyle w:val="Heading2"/>
        <w:keepNext/>
        <w:spacing w:after="100" w:before="240"/>
      </w:pPr>
      <w:r>
        <w:rPr>
          <w:rFonts w:ascii="Arial" w:cs="Arial" w:eastAsia="Arial" w:hAnsi="Arial"/>
          <w:b/>
          <w:bCs/>
          <w:color w:val="2B2118"/>
          <w:sz w:val="25"/>
          <w:szCs w:val="25"/>
        </w:rPr>
        <w:t xml:space="preserve">6.1 Flujo de una compra</w:t>
      </w:r>
    </w:p>
    <w:p>
      <w:pPr>
        <w:pStyle w:val="ListParagraph"/>
        <w:numPr>
          <w:ilvl w:val="0"/>
          <w:numId w:val="3"/>
        </w:numPr>
        <w:spacing w:after="70" w:line="264"/>
      </w:pPr>
      <w:r>
        <w:rPr>
          <w:sz w:val="21"/>
          <w:szCs w:val="21"/>
        </w:rPr>
        <w:t xml:space="preserve">El cliente completa los datos de despacho y pulsa Pagar con Webpay. </w:t>
      </w:r>
      <w:r>
        <w:rPr>
          <w:rFonts w:ascii="Courier New" w:cs="Courier New" w:eastAsia="Courier New" w:hAnsi="Courier New"/>
          <w:sz w:val="19"/>
          <w:szCs w:val="19"/>
        </w:rPr>
        <w:t xml:space="preserve">js/pago.js</w:t>
      </w:r>
      <w:r>
        <w:rPr>
          <w:sz w:val="21"/>
          <w:szCs w:val="21"/>
        </w:rPr>
        <w:t xml:space="preserve"> envía </w:t>
      </w:r>
      <w:r>
        <w:rPr>
          <w:rFonts w:ascii="Courier New" w:cs="Courier New" w:eastAsia="Courier New" w:hAnsi="Courier New"/>
          <w:sz w:val="19"/>
          <w:szCs w:val="19"/>
        </w:rPr>
        <w:t xml:space="preserve">POST /api/pago/crear</w:t>
      </w:r>
      <w:r>
        <w:rPr>
          <w:sz w:val="21"/>
          <w:szCs w:val="21"/>
        </w:rPr>
        <w:t xml:space="preserve"> con los productos (</w:t>
      </w:r>
      <w:r>
        <w:rPr>
          <w:rFonts w:ascii="Courier New" w:cs="Courier New" w:eastAsia="Courier New" w:hAnsi="Courier New"/>
          <w:sz w:val="19"/>
          <w:szCs w:val="19"/>
        </w:rPr>
        <w:t xml:space="preserve">id</w:t>
      </w:r>
      <w:r>
        <w:rPr>
          <w:sz w:val="21"/>
          <w:szCs w:val="21"/>
        </w:rPr>
        <w:t xml:space="preserve"> y </w:t>
      </w:r>
      <w:r>
        <w:rPr>
          <w:rFonts w:ascii="Courier New" w:cs="Courier New" w:eastAsia="Courier New" w:hAnsi="Courier New"/>
          <w:sz w:val="19"/>
          <w:szCs w:val="19"/>
        </w:rPr>
        <w:t xml:space="preserve">cantidad</w:t>
      </w:r>
      <w:r>
        <w:rPr>
          <w:sz w:val="21"/>
          <w:szCs w:val="21"/>
        </w:rPr>
        <w:t xml:space="preserve">) y los datos de envío.</w:t>
      </w:r>
    </w:p>
    <w:p>
      <w:pPr>
        <w:pStyle w:val="ListParagraph"/>
        <w:numPr>
          <w:ilvl w:val="0"/>
          <w:numId w:val="3"/>
        </w:numPr>
        <w:spacing w:after="70" w:line="264"/>
      </w:pPr>
      <w:r>
        <w:rPr>
          <w:sz w:val="21"/>
          <w:szCs w:val="21"/>
        </w:rPr>
        <w:t xml:space="preserve">El servidor valida cada producto contra el catálogo, </w:t>
      </w:r>
      <w:r>
        <w:rPr>
          <w:b/>
          <w:bCs/>
          <w:sz w:val="21"/>
          <w:szCs w:val="21"/>
        </w:rPr>
        <w:t xml:space="preserve">recalcula el subtotal y el despacho</w:t>
      </w:r>
      <w:r>
        <w:rPr>
          <w:sz w:val="21"/>
          <w:szCs w:val="21"/>
        </w:rPr>
        <w:t xml:space="preserve">, genera el número de orden (prefijo BR más marca de tiempo y valor aleatorio, 16 caracteres) y llama a </w:t>
      </w:r>
      <w:r>
        <w:rPr>
          <w:rFonts w:ascii="Courier New" w:cs="Courier New" w:eastAsia="Courier New" w:hAnsi="Courier New"/>
          <w:sz w:val="19"/>
          <w:szCs w:val="19"/>
        </w:rPr>
        <w:t xml:space="preserve">Transaction.create</w:t>
      </w:r>
      <w:r>
        <w:rPr>
          <w:sz w:val="21"/>
          <w:szCs w:val="21"/>
        </w:rPr>
        <w:t xml:space="preserve"> indicando la dirección de retorno </w:t>
      </w:r>
      <w:r>
        <w:rPr>
          <w:rFonts w:ascii="Courier New" w:cs="Courier New" w:eastAsia="Courier New" w:hAnsi="Courier New"/>
          <w:sz w:val="19"/>
          <w:szCs w:val="19"/>
        </w:rPr>
        <w:t xml:space="preserve">/api/pago/retorno</w:t>
      </w:r>
      <w:r>
        <w:rPr>
          <w:sz w:val="21"/>
          <w:szCs w:val="21"/>
        </w:rPr>
        <w:t xml:space="preserve">.</w:t>
      </w:r>
    </w:p>
    <w:p>
      <w:pPr>
        <w:pStyle w:val="ListParagraph"/>
        <w:numPr>
          <w:ilvl w:val="0"/>
          <w:numId w:val="3"/>
        </w:numPr>
        <w:spacing w:after="70" w:line="264"/>
      </w:pPr>
      <w:r>
        <w:rPr>
          <w:sz w:val="21"/>
          <w:szCs w:val="21"/>
        </w:rPr>
        <w:t xml:space="preserve">Transbank responde con un </w:t>
      </w:r>
      <w:r>
        <w:rPr>
          <w:rFonts w:ascii="Courier New" w:cs="Courier New" w:eastAsia="Courier New" w:hAnsi="Courier New"/>
          <w:sz w:val="19"/>
          <w:szCs w:val="19"/>
        </w:rPr>
        <w:t xml:space="preserve">token</w:t>
      </w:r>
      <w:r>
        <w:rPr>
          <w:sz w:val="21"/>
          <w:szCs w:val="21"/>
        </w:rPr>
        <w:t xml:space="preserve"> y una </w:t>
      </w:r>
      <w:r>
        <w:rPr>
          <w:rFonts w:ascii="Courier New" w:cs="Courier New" w:eastAsia="Courier New" w:hAnsi="Courier New"/>
          <w:sz w:val="19"/>
          <w:szCs w:val="19"/>
        </w:rPr>
        <w:t xml:space="preserve">url</w:t>
      </w:r>
      <w:r>
        <w:rPr>
          <w:sz w:val="21"/>
          <w:szCs w:val="21"/>
        </w:rPr>
        <w:t xml:space="preserve">. El servidor guarda la orden como PENDIENTE y devuelve </w:t>
      </w:r>
      <w:r>
        <w:rPr>
          <w:rFonts w:ascii="Courier New" w:cs="Courier New" w:eastAsia="Courier New" w:hAnsi="Courier New"/>
          <w:sz w:val="19"/>
          <w:szCs w:val="19"/>
        </w:rPr>
        <w:t xml:space="preserve">{ url, token, orden }</w:t>
      </w:r>
      <w:r>
        <w:rPr>
          <w:sz w:val="21"/>
          <w:szCs w:val="21"/>
        </w:rPr>
        <w:t xml:space="preserve">.</w:t>
      </w:r>
    </w:p>
    <w:p>
      <w:pPr>
        <w:pStyle w:val="ListParagraph"/>
        <w:numPr>
          <w:ilvl w:val="0"/>
          <w:numId w:val="3"/>
        </w:numPr>
        <w:spacing w:after="70" w:line="264"/>
      </w:pPr>
      <w:r>
        <w:rPr>
          <w:rFonts w:ascii="Courier New" w:cs="Courier New" w:eastAsia="Courier New" w:hAnsi="Courier New"/>
          <w:sz w:val="19"/>
          <w:szCs w:val="19"/>
        </w:rPr>
        <w:t xml:space="preserve">pago.js</w:t>
      </w:r>
      <w:r>
        <w:rPr>
          <w:sz w:val="21"/>
          <w:szCs w:val="21"/>
        </w:rPr>
        <w:t xml:space="preserve"> arma un formulario oculto y lo envía por POST a la </w:t>
      </w:r>
      <w:r>
        <w:rPr>
          <w:rFonts w:ascii="Courier New" w:cs="Courier New" w:eastAsia="Courier New" w:hAnsi="Courier New"/>
          <w:sz w:val="19"/>
          <w:szCs w:val="19"/>
        </w:rPr>
        <w:t xml:space="preserve">url</w:t>
      </w:r>
      <w:r>
        <w:rPr>
          <w:sz w:val="21"/>
          <w:szCs w:val="21"/>
        </w:rPr>
        <w:t xml:space="preserve"> con el campo </w:t>
      </w:r>
      <w:r>
        <w:rPr>
          <w:rFonts w:ascii="Courier New" w:cs="Courier New" w:eastAsia="Courier New" w:hAnsi="Courier New"/>
          <w:sz w:val="19"/>
          <w:szCs w:val="19"/>
        </w:rPr>
        <w:t xml:space="preserve">token_ws</w:t>
      </w:r>
      <w:r>
        <w:rPr>
          <w:sz w:val="21"/>
          <w:szCs w:val="21"/>
        </w:rPr>
        <w:t xml:space="preserve">, lo que lleva al cliente al formulario de pago de Webpay.</w:t>
      </w:r>
    </w:p>
    <w:p>
      <w:pPr>
        <w:pStyle w:val="ListParagraph"/>
        <w:numPr>
          <w:ilvl w:val="0"/>
          <w:numId w:val="3"/>
        </w:numPr>
        <w:spacing w:after="70" w:line="264"/>
      </w:pPr>
      <w:r>
        <w:rPr>
          <w:sz w:val="21"/>
          <w:szCs w:val="21"/>
        </w:rPr>
        <w:t xml:space="preserve">El cliente paga (o cancela) en el sitio seguro de Transbank.</w:t>
      </w:r>
    </w:p>
    <w:p>
      <w:pPr>
        <w:pStyle w:val="ListParagraph"/>
        <w:numPr>
          <w:ilvl w:val="0"/>
          <w:numId w:val="3"/>
        </w:numPr>
        <w:spacing w:after="70" w:line="264"/>
      </w:pPr>
      <w:r>
        <w:rPr>
          <w:sz w:val="21"/>
          <w:szCs w:val="21"/>
        </w:rPr>
        <w:t xml:space="preserve">Webpay redirige al cliente a </w:t>
      </w:r>
      <w:r>
        <w:rPr>
          <w:rFonts w:ascii="Courier New" w:cs="Courier New" w:eastAsia="Courier New" w:hAnsi="Courier New"/>
          <w:sz w:val="19"/>
          <w:szCs w:val="19"/>
        </w:rPr>
        <w:t xml:space="preserve">/api/pago/retorno</w:t>
      </w:r>
      <w:r>
        <w:rPr>
          <w:sz w:val="21"/>
          <w:szCs w:val="21"/>
        </w:rPr>
        <w:t xml:space="preserve">. Con </w:t>
      </w:r>
      <w:r>
        <w:rPr>
          <w:rFonts w:ascii="Courier New" w:cs="Courier New" w:eastAsia="Courier New" w:hAnsi="Courier New"/>
          <w:sz w:val="19"/>
          <w:szCs w:val="19"/>
        </w:rPr>
        <w:t xml:space="preserve">token_ws</w:t>
      </w:r>
      <w:r>
        <w:rPr>
          <w:sz w:val="21"/>
          <w:szCs w:val="21"/>
        </w:rPr>
        <w:t xml:space="preserve"> el pago fue procesado; con </w:t>
      </w:r>
      <w:r>
        <w:rPr>
          <w:rFonts w:ascii="Courier New" w:cs="Courier New" w:eastAsia="Courier New" w:hAnsi="Courier New"/>
          <w:sz w:val="19"/>
          <w:szCs w:val="19"/>
        </w:rPr>
        <w:t xml:space="preserve">TBK_TOKEN</w:t>
      </w:r>
      <w:r>
        <w:rPr>
          <w:sz w:val="21"/>
          <w:szCs w:val="21"/>
        </w:rPr>
        <w:t xml:space="preserve"> el cliente anuló o se agotó el tiempo.</w:t>
      </w:r>
    </w:p>
    <w:p>
      <w:pPr>
        <w:pStyle w:val="ListParagraph"/>
        <w:numPr>
          <w:ilvl w:val="0"/>
          <w:numId w:val="3"/>
        </w:numPr>
        <w:spacing w:after="70" w:line="264"/>
      </w:pPr>
      <w:r>
        <w:rPr>
          <w:sz w:val="21"/>
          <w:szCs w:val="21"/>
        </w:rPr>
        <w:t xml:space="preserve">En el caso normal, el servidor llama a </w:t>
      </w:r>
      <w:r>
        <w:rPr>
          <w:rFonts w:ascii="Courier New" w:cs="Courier New" w:eastAsia="Courier New" w:hAnsi="Courier New"/>
          <w:sz w:val="19"/>
          <w:szCs w:val="19"/>
        </w:rPr>
        <w:t xml:space="preserve">Transaction.commit</w:t>
      </w:r>
      <w:r>
        <w:rPr>
          <w:sz w:val="21"/>
          <w:szCs w:val="21"/>
        </w:rPr>
        <w:t xml:space="preserve">, verifica el resultado y actualiza la orden (PAGADA o RECHAZADA). Si fue aprobada, envía el aviso de pedido.</w:t>
      </w:r>
    </w:p>
    <w:p>
      <w:pPr>
        <w:pStyle w:val="ListParagraph"/>
        <w:numPr>
          <w:ilvl w:val="0"/>
          <w:numId w:val="3"/>
        </w:numPr>
        <w:spacing w:after="70" w:line="264"/>
      </w:pPr>
      <w:r>
        <w:rPr>
          <w:sz w:val="21"/>
          <w:szCs w:val="21"/>
        </w:rPr>
        <w:t xml:space="preserve">El servidor redirige (303) a </w:t>
      </w:r>
      <w:r>
        <w:rPr>
          <w:rFonts w:ascii="Courier New" w:cs="Courier New" w:eastAsia="Courier New" w:hAnsi="Courier New"/>
          <w:sz w:val="19"/>
          <w:szCs w:val="19"/>
        </w:rPr>
        <w:t xml:space="preserve">pago-resultado.html?orden=…&amp;estado=…</w:t>
      </w:r>
      <w:r>
        <w:rPr>
          <w:sz w:val="21"/>
          <w:szCs w:val="21"/>
        </w:rPr>
        <w:t xml:space="preserve">.</w:t>
      </w:r>
    </w:p>
    <w:p>
      <w:pPr>
        <w:pStyle w:val="ListParagraph"/>
        <w:numPr>
          <w:ilvl w:val="0"/>
          <w:numId w:val="3"/>
        </w:numPr>
        <w:spacing w:after="70" w:line="264"/>
      </w:pPr>
      <w:r>
        <w:rPr>
          <w:sz w:val="21"/>
          <w:szCs w:val="21"/>
        </w:rPr>
        <w:t xml:space="preserve">La página consulta </w:t>
      </w:r>
      <w:r>
        <w:rPr>
          <w:rFonts w:ascii="Courier New" w:cs="Courier New" w:eastAsia="Courier New" w:hAnsi="Courier New"/>
          <w:sz w:val="19"/>
          <w:szCs w:val="19"/>
        </w:rPr>
        <w:t xml:space="preserve">GET /api/pago/orden/:orden</w:t>
      </w:r>
      <w:r>
        <w:rPr>
          <w:sz w:val="21"/>
          <w:szCs w:val="21"/>
        </w:rPr>
        <w:t xml:space="preserve"> y muestra el resultado real. Si la orden está PAGADA, vacía el carrito.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9C9A3" w:sz="4"/>
              <w:left w:val="single" w:color="E8AC4E" w:sz="24"/>
              <w:bottom w:val="single" w:color="D9C9A3" w:sz="4"/>
              <w:right w:val="single" w:color="D9C9A3" w:sz="4"/>
            </w:tcBorders>
            <w:shd w:fill="F7F1E3" w:color="auto" w:val="clear"/>
            <w:tcMar>
              <w:top w:type="dxa" w:w="100"/>
              <w:left w:type="dxa" w:w="160"/>
              <w:bottom w:type="dxa" w:w="100"/>
              <w:right w:type="dxa" w:w="160"/>
            </w:tcMar>
          </w:tcPr>
          <w:p>
            <w:pPr>
              <w:spacing w:after="40"/>
            </w:pPr>
            <w:r>
              <w:rPr>
                <w:rFonts w:ascii="Arial" w:cs="Arial" w:eastAsia="Arial" w:hAnsi="Arial"/>
                <w:b/>
                <w:bCs/>
                <w:color w:val="7A4A1E"/>
                <w:sz w:val="20"/>
                <w:szCs w:val="20"/>
              </w:rPr>
              <w:t xml:space="preserve">Importante</w:t>
            </w:r>
          </w:p>
          <w:p>
            <w:pPr>
              <w:spacing w:after="0" w:line="264"/>
            </w:pPr>
            <w:r>
              <w:rPr>
                <w:sz w:val="20"/>
                <w:szCs w:val="20"/>
              </w:rPr>
              <w:t xml:space="preserve">El parámetro </w:t>
            </w:r>
            <w:r>
              <w:rPr>
                <w:rFonts w:ascii="Courier New" w:cs="Courier New" w:eastAsia="Courier New" w:hAnsi="Courier New"/>
                <w:sz w:val="18"/>
                <w:szCs w:val="18"/>
              </w:rPr>
              <w:t xml:space="preserve">estado</w:t>
            </w:r>
            <w:r>
              <w:rPr>
                <w:sz w:val="20"/>
                <w:szCs w:val="20"/>
              </w:rPr>
              <w:t xml:space="preserve"> de la dirección es solo informativo. La página de resultado siempre decide según los datos que entrega el servidor, de modo que modificar la dirección no permite simular un pago.</w:t>
            </w:r>
          </w:p>
        </w:tc>
      </w:tr>
    </w:tbl>
    <w:p>
      <w:pPr>
        <w:pStyle w:val="Heading2"/>
        <w:keepNext/>
        <w:spacing w:after="100" w:before="240"/>
      </w:pPr>
      <w:r>
        <w:rPr>
          <w:rFonts w:ascii="Arial" w:cs="Arial" w:eastAsia="Arial" w:hAnsi="Arial"/>
          <w:b/>
          <w:bCs/>
          <w:color w:val="2B2118"/>
          <w:sz w:val="25"/>
          <w:szCs w:val="25"/>
        </w:rPr>
        <w:t xml:space="preserve">6.2 API del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400"/>
        <w:gridCol w:w="2860"/>
      </w:tblGrid>
      <w:tr>
        <w:trPr>
          <w:cantSplit/>
          <w:tblHeader/>
        </w:trPr>
        <w:tc>
          <w:tcPr>
            <w:tcW w:type="dxa" w:w="25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Ruta</w:t>
            </w:r>
          </w:p>
        </w:tc>
        <w:tc>
          <w:tcPr>
            <w:tcW w:type="dxa" w:w="16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Quién la usa</w:t>
            </w:r>
          </w:p>
        </w:tc>
        <w:tc>
          <w:tcPr>
            <w:tcW w:type="dxa" w:w="24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Entrada</w:t>
            </w:r>
          </w:p>
        </w:tc>
        <w:tc>
          <w:tcPr>
            <w:tcW w:type="dxa" w:w="286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Respuesta</w:t>
            </w:r>
          </w:p>
        </w:tc>
      </w:tr>
      <w:tr>
        <w:trPr>
          <w:cantSplit/>
        </w:trPr>
        <w:tc>
          <w:tcPr>
            <w:tcW w:type="dxa" w:w="25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POST /api/pago/crear</w:t>
            </w:r>
          </w:p>
        </w:tc>
        <w:tc>
          <w:tcPr>
            <w:tcW w:type="dxa" w:w="16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js/pago.js</w:t>
            </w:r>
          </w:p>
        </w:tc>
        <w:tc>
          <w:tcPr>
            <w:tcW w:type="dxa" w:w="24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JSON con </w:t>
            </w:r>
            <w:r>
              <w:rPr>
                <w:rFonts w:ascii="Courier New" w:cs="Courier New" w:eastAsia="Courier New" w:hAnsi="Courier New"/>
                <w:sz w:val="16"/>
                <w:szCs w:val="16"/>
              </w:rPr>
              <w:t xml:space="preserve">items</w:t>
            </w:r>
            <w:r>
              <w:rPr>
                <w:sz w:val="18"/>
                <w:szCs w:val="18"/>
              </w:rPr>
              <w:t xml:space="preserve"> (</w:t>
            </w:r>
            <w:r>
              <w:rPr>
                <w:rFonts w:ascii="Courier New" w:cs="Courier New" w:eastAsia="Courier New" w:hAnsi="Courier New"/>
                <w:sz w:val="16"/>
                <w:szCs w:val="16"/>
              </w:rPr>
              <w:t xml:space="preserve">id</w:t>
            </w:r>
            <w:r>
              <w:rPr>
                <w:sz w:val="18"/>
                <w:szCs w:val="18"/>
              </w:rPr>
              <w:t xml:space="preserve">, </w:t>
            </w:r>
            <w:r>
              <w:rPr>
                <w:rFonts w:ascii="Courier New" w:cs="Courier New" w:eastAsia="Courier New" w:hAnsi="Courier New"/>
                <w:sz w:val="16"/>
                <w:szCs w:val="16"/>
              </w:rPr>
              <w:t xml:space="preserve">cantidad</w:t>
            </w:r>
            <w:r>
              <w:rPr>
                <w:sz w:val="18"/>
                <w:szCs w:val="18"/>
              </w:rPr>
              <w:t xml:space="preserve">) y </w:t>
            </w:r>
            <w:r>
              <w:rPr>
                <w:rFonts w:ascii="Courier New" w:cs="Courier New" w:eastAsia="Courier New" w:hAnsi="Courier New"/>
                <w:sz w:val="16"/>
                <w:szCs w:val="16"/>
              </w:rPr>
              <w:t xml:space="preserve">envio</w:t>
            </w:r>
            <w:r>
              <w:rPr>
                <w:sz w:val="18"/>
                <w:szCs w:val="18"/>
              </w:rPr>
              <w:t xml:space="preserve"> (nombre, correo, teléfono, región, comuna, dirección, referencia).</w:t>
            </w:r>
          </w:p>
        </w:tc>
        <w:tc>
          <w:tcPr>
            <w:tcW w:type="dxa" w:w="28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200: </w:t>
            </w:r>
            <w:r>
              <w:rPr>
                <w:rFonts w:ascii="Courier New" w:cs="Courier New" w:eastAsia="Courier New" w:hAnsi="Courier New"/>
                <w:sz w:val="16"/>
                <w:szCs w:val="16"/>
              </w:rPr>
              <w:t xml:space="preserve">{ url, token, orden }</w:t>
            </w:r>
            <w:r>
              <w:rPr>
                <w:sz w:val="18"/>
                <w:szCs w:val="18"/>
              </w:rPr>
              <w:t xml:space="preserve">. 400: datos inválidos. 502: falla al contactar a Transbank.</w:t>
            </w:r>
          </w:p>
        </w:tc>
      </w:tr>
      <w:tr>
        <w:trPr>
          <w:cantSplit/>
        </w:trPr>
        <w:tc>
          <w:tcPr>
            <w:tcW w:type="dxa" w:w="25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ALL /api/pago/retorno</w:t>
            </w:r>
          </w:p>
        </w:tc>
        <w:tc>
          <w:tcPr>
            <w:tcW w:type="dxa" w:w="16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Webpay, a través del navegador del cliente</w:t>
            </w:r>
          </w:p>
        </w:tc>
        <w:tc>
          <w:tcPr>
            <w:tcW w:type="dxa" w:w="24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token_ws</w:t>
            </w:r>
            <w:r>
              <w:rPr>
                <w:sz w:val="18"/>
                <w:szCs w:val="18"/>
              </w:rPr>
              <w:t xml:space="preserve">, o </w:t>
            </w:r>
            <w:r>
              <w:rPr>
                <w:rFonts w:ascii="Courier New" w:cs="Courier New" w:eastAsia="Courier New" w:hAnsi="Courier New"/>
                <w:sz w:val="16"/>
                <w:szCs w:val="16"/>
              </w:rPr>
              <w:t xml:space="preserve">TBK_TOKEN</w:t>
            </w:r>
            <w:r>
              <w:rPr>
                <w:sz w:val="18"/>
                <w:szCs w:val="18"/>
              </w:rPr>
              <w:t xml:space="preserve">, </w:t>
            </w:r>
            <w:r>
              <w:rPr>
                <w:rFonts w:ascii="Courier New" w:cs="Courier New" w:eastAsia="Courier New" w:hAnsi="Courier New"/>
                <w:sz w:val="16"/>
                <w:szCs w:val="16"/>
              </w:rPr>
              <w:t xml:space="preserve">TBK_ORDEN_COMPRA</w:t>
            </w:r>
            <w:r>
              <w:rPr>
                <w:sz w:val="18"/>
                <w:szCs w:val="18"/>
              </w:rPr>
              <w:t xml:space="preserve"> y </w:t>
            </w:r>
            <w:r>
              <w:rPr>
                <w:rFonts w:ascii="Courier New" w:cs="Courier New" w:eastAsia="Courier New" w:hAnsi="Courier New"/>
                <w:sz w:val="16"/>
                <w:szCs w:val="16"/>
              </w:rPr>
              <w:t xml:space="preserve">TBK_ID_SESION</w:t>
            </w:r>
            <w:r>
              <w:rPr>
                <w:sz w:val="18"/>
                <w:szCs w:val="18"/>
              </w:rPr>
              <w:t xml:space="preserve"> (en la consulta o en el cuerpo).</w:t>
            </w:r>
          </w:p>
        </w:tc>
        <w:tc>
          <w:tcPr>
            <w:tcW w:type="dxa" w:w="28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Redirección 303 a </w:t>
            </w:r>
            <w:r>
              <w:rPr>
                <w:rFonts w:ascii="Courier New" w:cs="Courier New" w:eastAsia="Courier New" w:hAnsi="Courier New"/>
                <w:sz w:val="16"/>
                <w:szCs w:val="16"/>
              </w:rPr>
              <w:t xml:space="preserve">pago-resultado.html</w:t>
            </w:r>
            <w:r>
              <w:rPr>
                <w:sz w:val="18"/>
                <w:szCs w:val="18"/>
              </w:rPr>
              <w:t xml:space="preserve">.</w:t>
            </w:r>
          </w:p>
        </w:tc>
      </w:tr>
      <w:tr>
        <w:trPr>
          <w:cantSplit/>
        </w:trPr>
        <w:tc>
          <w:tcPr>
            <w:tcW w:type="dxa" w:w="25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GET /api/pago/orden/:orden</w:t>
            </w:r>
          </w:p>
        </w:tc>
        <w:tc>
          <w:tcPr>
            <w:tcW w:type="dxa" w:w="16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pago-resultado.html</w:t>
            </w:r>
          </w:p>
        </w:tc>
        <w:tc>
          <w:tcPr>
            <w:tcW w:type="dxa" w:w="24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Número de orden.</w:t>
            </w:r>
          </w:p>
        </w:tc>
        <w:tc>
          <w:tcPr>
            <w:tcW w:type="dxa" w:w="28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200: estado, montos, productos, últimos 4 dígitos de la tarjeta, código de autorización, tipo de pago, cuotas y fecha. 404 si no existe.</w:t>
            </w:r>
          </w:p>
        </w:tc>
      </w:tr>
    </w:tbl>
    <w:p>
      <w:pPr>
        <w:spacing w:after="120"/>
      </w:pPr>
    </w:p>
    <w:p>
      <w:pPr>
        <w:spacing w:after="120" w:line="276"/>
      </w:pPr>
      <w:r>
        <w:rPr>
          <w:sz w:val="21"/>
          <w:szCs w:val="21"/>
        </w:rPr>
        <w:t xml:space="preserve">Cualquier otra solicitud GET entrega los archivos del sitio.</w:t>
      </w:r>
    </w:p>
    <w:p>
      <w:pPr>
        <w:pStyle w:val="Heading2"/>
        <w:keepNext/>
        <w:spacing w:after="100" w:before="240"/>
      </w:pPr>
      <w:r>
        <w:rPr>
          <w:rFonts w:ascii="Arial" w:cs="Arial" w:eastAsia="Arial" w:hAnsi="Arial"/>
          <w:b/>
          <w:bCs/>
          <w:color w:val="2B2118"/>
          <w:sz w:val="25"/>
          <w:szCs w:val="25"/>
        </w:rPr>
        <w:t xml:space="preserve">6.3 Estados de una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Estado</w:t>
            </w:r>
          </w:p>
        </w:tc>
        <w:tc>
          <w:tcPr>
            <w:tcW w:type="dxa" w:w="736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Significado</w:t>
            </w:r>
          </w:p>
        </w:tc>
      </w:tr>
      <w:tr>
        <w:trPr>
          <w:cantSplit/>
        </w:trPr>
        <w:tc>
          <w:tcPr>
            <w:tcW w:type="dxa" w:w="20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PENDIENTE</w:t>
            </w:r>
          </w:p>
        </w:tc>
        <w:tc>
          <w:tcPr>
            <w:tcW w:type="dxa" w:w="73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La transacción fue creada y el cliente está en el formulario de Webpay.</w:t>
            </w:r>
          </w:p>
        </w:tc>
      </w:tr>
      <w:tr>
        <w:trPr>
          <w:cantSplit/>
        </w:trPr>
        <w:tc>
          <w:tcPr>
            <w:tcW w:type="dxa" w:w="20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PAGADA</w:t>
            </w:r>
          </w:p>
        </w:tc>
        <w:tc>
          <w:tcPr>
            <w:tcW w:type="dxa" w:w="73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Transbank autorizó el pago y el servidor verificó que el monto y la orden coinciden.</w:t>
            </w:r>
          </w:p>
        </w:tc>
      </w:tr>
      <w:tr>
        <w:trPr>
          <w:cantSplit/>
        </w:trPr>
        <w:tc>
          <w:tcPr>
            <w:tcW w:type="dxa" w:w="20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RECHAZADA</w:t>
            </w:r>
          </w:p>
        </w:tc>
        <w:tc>
          <w:tcPr>
            <w:tcW w:type="dxa" w:w="73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El banco o Webpay no autorizó el pago, o la verificación del resultado no coincidió.</w:t>
            </w:r>
          </w:p>
        </w:tc>
      </w:tr>
      <w:tr>
        <w:trPr>
          <w:cantSplit/>
        </w:trPr>
        <w:tc>
          <w:tcPr>
            <w:tcW w:type="dxa" w:w="20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ANULADA</w:t>
            </w:r>
          </w:p>
        </w:tc>
        <w:tc>
          <w:tcPr>
            <w:tcW w:type="dxa" w:w="73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El cliente canceló en Webpay o se agotó el tiempo del formulario.</w:t>
            </w:r>
          </w:p>
        </w:tc>
      </w:tr>
    </w:tbl>
    <w:p>
      <w:pPr>
        <w:pStyle w:val="Heading2"/>
        <w:keepNext/>
        <w:spacing w:after="100" w:before="240"/>
      </w:pPr>
      <w:r>
        <w:rPr>
          <w:rFonts w:ascii="Arial" w:cs="Arial" w:eastAsia="Arial" w:hAnsi="Arial"/>
          <w:b/>
          <w:bCs/>
          <w:color w:val="2B2118"/>
          <w:sz w:val="25"/>
          <w:szCs w:val="25"/>
        </w:rPr>
        <w:t xml:space="preserve">6.4 Medidas de seguridad</w:t>
      </w:r>
    </w:p>
    <w:p>
      <w:pPr>
        <w:pStyle w:val="ListParagraph"/>
        <w:numPr>
          <w:ilvl w:val="0"/>
          <w:numId w:val="2"/>
        </w:numPr>
        <w:spacing w:after="70" w:line="264"/>
      </w:pPr>
      <w:r>
        <w:rPr>
          <w:b/>
          <w:bCs/>
          <w:sz w:val="21"/>
          <w:szCs w:val="21"/>
        </w:rPr>
        <w:t xml:space="preserve">El monto nunca viene del navegador.</w:t>
      </w:r>
      <w:r>
        <w:rPr>
          <w:sz w:val="21"/>
          <w:szCs w:val="21"/>
        </w:rPr>
        <w:t xml:space="preserve"> El servidor lo calcula con los precios del catálogo; si el cliente envía otro total, se ignora.</w:t>
      </w:r>
    </w:p>
    <w:p>
      <w:pPr>
        <w:pStyle w:val="ListParagraph"/>
        <w:numPr>
          <w:ilvl w:val="0"/>
          <w:numId w:val="2"/>
        </w:numPr>
        <w:spacing w:after="70" w:line="264"/>
      </w:pPr>
      <w:r>
        <w:rPr>
          <w:sz w:val="21"/>
          <w:szCs w:val="21"/>
        </w:rPr>
        <w:t xml:space="preserve">Cada producto debe existir y tener una cantidad entera entre 1 y 20; de lo contrario la solicitud se rechaza.</w:t>
      </w:r>
    </w:p>
    <w:p>
      <w:pPr>
        <w:pStyle w:val="ListParagraph"/>
        <w:numPr>
          <w:ilvl w:val="0"/>
          <w:numId w:val="2"/>
        </w:numPr>
        <w:spacing w:after="70" w:line="264"/>
      </w:pPr>
      <w:r>
        <w:rPr>
          <w:sz w:val="21"/>
          <w:szCs w:val="21"/>
        </w:rPr>
        <w:t xml:space="preserve">Un pago se marca como aprobado solo si el estado es AUTHORIZED, el código de respuesta es 0 y coinciden el monto y el número de orden de la orden original.</w:t>
      </w:r>
    </w:p>
    <w:p>
      <w:pPr>
        <w:pStyle w:val="ListParagraph"/>
        <w:numPr>
          <w:ilvl w:val="0"/>
          <w:numId w:val="2"/>
        </w:numPr>
        <w:spacing w:after="70" w:line="264"/>
      </w:pPr>
      <w:r>
        <w:rPr>
          <w:sz w:val="21"/>
          <w:szCs w:val="21"/>
        </w:rPr>
        <w:t xml:space="preserve">Cada token se confirma una sola vez: un retorno repetido no vuelve a llamar a </w:t>
      </w:r>
      <w:r>
        <w:rPr>
          <w:rFonts w:ascii="Courier New" w:cs="Courier New" w:eastAsia="Courier New" w:hAnsi="Courier New"/>
          <w:sz w:val="19"/>
          <w:szCs w:val="19"/>
        </w:rPr>
        <w:t xml:space="preserve">commit</w:t>
      </w:r>
      <w:r>
        <w:rPr>
          <w:sz w:val="21"/>
          <w:szCs w:val="21"/>
        </w:rPr>
        <w:t xml:space="preserve">.</w:t>
      </w:r>
    </w:p>
    <w:p>
      <w:pPr>
        <w:pStyle w:val="ListParagraph"/>
        <w:numPr>
          <w:ilvl w:val="0"/>
          <w:numId w:val="2"/>
        </w:numPr>
        <w:spacing w:after="70" w:line="264"/>
      </w:pPr>
      <w:r>
        <w:rPr>
          <w:sz w:val="21"/>
          <w:szCs w:val="21"/>
        </w:rPr>
        <w:t xml:space="preserve">La llave secreta vive en variables de entorno del servidor, nunca en archivos del sitio.</w:t>
      </w:r>
    </w:p>
    <w:p>
      <w:pPr>
        <w:pStyle w:val="ListParagraph"/>
        <w:numPr>
          <w:ilvl w:val="0"/>
          <w:numId w:val="2"/>
        </w:numPr>
        <w:spacing w:after="70" w:line="264"/>
      </w:pPr>
      <w:r>
        <w:rPr>
          <w:sz w:val="21"/>
          <w:szCs w:val="21"/>
        </w:rPr>
        <w:t xml:space="preserve">El servidor no entrega la carpeta </w:t>
      </w:r>
      <w:r>
        <w:rPr>
          <w:rFonts w:ascii="Courier New" w:cs="Courier New" w:eastAsia="Courier New" w:hAnsi="Courier New"/>
          <w:sz w:val="19"/>
          <w:szCs w:val="19"/>
        </w:rPr>
        <w:t xml:space="preserve">servidor/</w:t>
      </w:r>
      <w:r>
        <w:rPr>
          <w:sz w:val="21"/>
          <w:szCs w:val="21"/>
        </w:rPr>
        <w:t xml:space="preserve">, </w:t>
      </w:r>
      <w:r>
        <w:rPr>
          <w:rFonts w:ascii="Courier New" w:cs="Courier New" w:eastAsia="Courier New" w:hAnsi="Courier New"/>
          <w:sz w:val="19"/>
          <w:szCs w:val="19"/>
        </w:rPr>
        <w:t xml:space="preserve">node_modules</w:t>
      </w:r>
      <w:r>
        <w:rPr>
          <w:sz w:val="21"/>
          <w:szCs w:val="21"/>
        </w:rPr>
        <w:t xml:space="preserve"> ni archivos ocultos (como </w:t>
      </w:r>
      <w:r>
        <w:rPr>
          <w:rFonts w:ascii="Courier New" w:cs="Courier New" w:eastAsia="Courier New" w:hAnsi="Courier New"/>
          <w:sz w:val="19"/>
          <w:szCs w:val="19"/>
        </w:rPr>
        <w:t xml:space="preserve">.env</w:t>
      </w:r>
      <w:r>
        <w:rPr>
          <w:sz w:val="21"/>
          <w:szCs w:val="21"/>
        </w:rPr>
        <w:t xml:space="preserve"> o </w:t>
      </w:r>
      <w:r>
        <w:rPr>
          <w:rFonts w:ascii="Courier New" w:cs="Courier New" w:eastAsia="Courier New" w:hAnsi="Courier New"/>
          <w:sz w:val="19"/>
          <w:szCs w:val="19"/>
        </w:rPr>
        <w:t xml:space="preserve">.git</w:t>
      </w:r>
      <w:r>
        <w:rPr>
          <w:sz w:val="21"/>
          <w:szCs w:val="21"/>
        </w:rPr>
        <w:t xml:space="preserve">).</w:t>
      </w:r>
    </w:p>
    <w:p>
      <w:pPr>
        <w:pStyle w:val="ListParagraph"/>
        <w:numPr>
          <w:ilvl w:val="0"/>
          <w:numId w:val="2"/>
        </w:numPr>
        <w:spacing w:after="70" w:line="264"/>
      </w:pPr>
      <w:r>
        <w:rPr>
          <w:sz w:val="21"/>
          <w:szCs w:val="21"/>
        </w:rPr>
        <w:t xml:space="preserve">El cuerpo de las solicitudes JSON está limitado a 20 KB y los textos de despacho se recortan a un largo máximo.</w:t>
      </w:r>
    </w:p>
    <w:p>
      <w:pPr>
        <w:pStyle w:val="ListParagraph"/>
        <w:numPr>
          <w:ilvl w:val="0"/>
          <w:numId w:val="2"/>
        </w:numPr>
        <w:spacing w:after="70" w:line="264"/>
      </w:pPr>
      <w:r>
        <w:rPr>
          <w:sz w:val="21"/>
          <w:szCs w:val="21"/>
        </w:rPr>
        <w:t xml:space="preserve">La respuesta pública de una orden no incluye la dirección ni el correo del cliente.</w:t>
      </w:r>
    </w:p>
    <w:p>
      <w:pPr>
        <w:pStyle w:val="Heading2"/>
        <w:keepNext/>
        <w:spacing w:after="100" w:before="240"/>
      </w:pPr>
      <w:r>
        <w:rPr>
          <w:rFonts w:ascii="Arial" w:cs="Arial" w:eastAsia="Arial" w:hAnsi="Arial"/>
          <w:b/>
          <w:bCs/>
          <w:color w:val="2B2118"/>
          <w:sz w:val="25"/>
          <w:szCs w:val="25"/>
        </w:rPr>
        <w:t xml:space="preserve">6.5 Variables de entorno</w:t>
      </w:r>
    </w:p>
    <w:p>
      <w:pPr>
        <w:spacing w:after="120" w:line="276"/>
      </w:pPr>
      <w:r>
        <w:rPr>
          <w:sz w:val="21"/>
          <w:szCs w:val="21"/>
        </w:rPr>
        <w:t xml:space="preserve">Se definen en </w:t>
      </w:r>
      <w:r>
        <w:rPr>
          <w:rFonts w:ascii="Courier New" w:cs="Courier New" w:eastAsia="Courier New" w:hAnsi="Courier New"/>
          <w:sz w:val="19"/>
          <w:szCs w:val="19"/>
        </w:rPr>
        <w:t xml:space="preserve">servidor/.env</w:t>
      </w:r>
      <w:r>
        <w:rPr>
          <w:sz w:val="21"/>
          <w:szCs w:val="21"/>
        </w:rPr>
        <w:t xml:space="preserve">. Después de cambiarlas hay que reiniciar el servidor (</w:t>
      </w:r>
      <w:r>
        <w:rPr>
          <w:rFonts w:ascii="Courier New" w:cs="Courier New" w:eastAsia="Courier New" w:hAnsi="Courier New"/>
          <w:sz w:val="19"/>
          <w:szCs w:val="19"/>
        </w:rPr>
        <w:t xml:space="preserve">pm2 restart bruma-pagos</w:t>
      </w:r>
      <w:r>
        <w:rPr>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rPr>
          <w:cantSplit/>
          <w:tblHeader/>
        </w:trPr>
        <w:tc>
          <w:tcPr>
            <w:tcW w:type="dxa" w:w="25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Variable</w:t>
            </w:r>
          </w:p>
        </w:tc>
        <w:tc>
          <w:tcPr>
            <w:tcW w:type="dxa" w:w="31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Valor de ejemplo</w:t>
            </w:r>
          </w:p>
        </w:tc>
        <w:tc>
          <w:tcPr>
            <w:tcW w:type="dxa" w:w="376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Descripción</w:t>
            </w:r>
          </w:p>
        </w:tc>
      </w:tr>
      <w:tr>
        <w:trPr>
          <w:cantSplit/>
        </w:trPr>
        <w:tc>
          <w:tcPr>
            <w:tcW w:type="dxa" w:w="25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PORT</w:t>
            </w:r>
          </w:p>
        </w:tc>
        <w:tc>
          <w:tcPr>
            <w:tcW w:type="dxa" w:w="3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3000</w:t>
            </w:r>
          </w:p>
        </w:tc>
        <w:tc>
          <w:tcPr>
            <w:tcW w:type="dxa" w:w="37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Puerto en que escucha el servidor.</w:t>
            </w:r>
          </w:p>
        </w:tc>
      </w:tr>
      <w:tr>
        <w:trPr>
          <w:cantSplit/>
        </w:trPr>
        <w:tc>
          <w:tcPr>
            <w:tcW w:type="dxa" w:w="25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BASE_URL</w:t>
            </w:r>
          </w:p>
        </w:tc>
        <w:tc>
          <w:tcPr>
            <w:tcW w:type="dxa" w:w="3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http://IP-PÚBLICA:3000</w:t>
            </w:r>
          </w:p>
        </w:tc>
        <w:tc>
          <w:tcPr>
            <w:tcW w:type="dxa" w:w="37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Dirección pública del servidor; Webpay vuelve a </w:t>
            </w:r>
            <w:r>
              <w:rPr>
                <w:rFonts w:ascii="Courier New" w:cs="Courier New" w:eastAsia="Courier New" w:hAnsi="Courier New"/>
                <w:sz w:val="16"/>
                <w:szCs w:val="16"/>
              </w:rPr>
              <w:t xml:space="preserve">BASE_URL/api/pago/retorno</w:t>
            </w:r>
            <w:r>
              <w:rPr>
                <w:sz w:val="18"/>
                <w:szCs w:val="18"/>
              </w:rPr>
              <w:t xml:space="preserve">.</w:t>
            </w:r>
          </w:p>
        </w:tc>
      </w:tr>
      <w:tr>
        <w:trPr>
          <w:cantSplit/>
        </w:trPr>
        <w:tc>
          <w:tcPr>
            <w:tcW w:type="dxa" w:w="25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FRONTEND_URL</w:t>
            </w:r>
          </w:p>
        </w:tc>
        <w:tc>
          <w:tcPr>
            <w:tcW w:type="dxa" w:w="3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http://IP-PÚBLICA:3000</w:t>
            </w:r>
          </w:p>
        </w:tc>
        <w:tc>
          <w:tcPr>
            <w:tcW w:type="dxa" w:w="37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Dirección del sitio, usada para mostrar el resultado. Igual a </w:t>
            </w:r>
            <w:r>
              <w:rPr>
                <w:rFonts w:ascii="Courier New" w:cs="Courier New" w:eastAsia="Courier New" w:hAnsi="Courier New"/>
                <w:sz w:val="16"/>
                <w:szCs w:val="16"/>
              </w:rPr>
              <w:t xml:space="preserve">BASE_URL</w:t>
            </w:r>
            <w:r>
              <w:rPr>
                <w:sz w:val="18"/>
                <w:szCs w:val="18"/>
              </w:rPr>
              <w:t xml:space="preserve"> si el servidor entrega el sitio.</w:t>
            </w:r>
          </w:p>
        </w:tc>
      </w:tr>
      <w:tr>
        <w:trPr>
          <w:cantSplit/>
        </w:trPr>
        <w:tc>
          <w:tcPr>
            <w:tcW w:type="dxa" w:w="25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FRONTEND_ORIGIN</w:t>
            </w:r>
          </w:p>
        </w:tc>
        <w:tc>
          <w:tcPr>
            <w:tcW w:type="dxa" w:w="3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https://usuario.github.io</w:t>
            </w:r>
          </w:p>
        </w:tc>
        <w:tc>
          <w:tcPr>
            <w:tcW w:type="dxa" w:w="37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Orígenes permitidos por CORS. Solo se usa si el sitio está en otro dominio.</w:t>
            </w:r>
          </w:p>
        </w:tc>
      </w:tr>
      <w:tr>
        <w:trPr>
          <w:cantSplit/>
        </w:trPr>
        <w:tc>
          <w:tcPr>
            <w:tcW w:type="dxa" w:w="25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TBK_AMBIENTE</w:t>
            </w:r>
          </w:p>
        </w:tc>
        <w:tc>
          <w:tcPr>
            <w:tcW w:type="dxa" w:w="3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integracion</w:t>
            </w:r>
          </w:p>
        </w:tc>
        <w:tc>
          <w:tcPr>
            <w:tcW w:type="dxa" w:w="37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integracion</w:t>
            </w:r>
            <w:r>
              <w:rPr>
                <w:sz w:val="18"/>
                <w:szCs w:val="18"/>
              </w:rPr>
              <w:t xml:space="preserve"> (pruebas) o </w:t>
            </w:r>
            <w:r>
              <w:rPr>
                <w:rFonts w:ascii="Courier New" w:cs="Courier New" w:eastAsia="Courier New" w:hAnsi="Courier New"/>
                <w:sz w:val="16"/>
                <w:szCs w:val="16"/>
              </w:rPr>
              <w:t xml:space="preserve">produccion</w:t>
            </w:r>
            <w:r>
              <w:rPr>
                <w:sz w:val="18"/>
                <w:szCs w:val="18"/>
              </w:rPr>
              <w:t xml:space="preserve">.</w:t>
            </w:r>
          </w:p>
        </w:tc>
      </w:tr>
      <w:tr>
        <w:trPr>
          <w:cantSplit/>
        </w:trPr>
        <w:tc>
          <w:tcPr>
            <w:tcW w:type="dxa" w:w="25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TBK_COMMERCE_CODE</w:t>
            </w:r>
          </w:p>
        </w:tc>
        <w:tc>
          <w:tcPr>
            <w:tcW w:type="dxa" w:w="3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(entregado por Transbank)</w:t>
            </w:r>
          </w:p>
        </w:tc>
        <w:tc>
          <w:tcPr>
            <w:tcW w:type="dxa" w:w="37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Código de comercio. Solo en producción.</w:t>
            </w:r>
          </w:p>
        </w:tc>
      </w:tr>
      <w:tr>
        <w:trPr>
          <w:cantSplit/>
        </w:trPr>
        <w:tc>
          <w:tcPr>
            <w:tcW w:type="dxa" w:w="25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TBK_API_KEY</w:t>
            </w:r>
          </w:p>
        </w:tc>
        <w:tc>
          <w:tcPr>
            <w:tcW w:type="dxa" w:w="3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(entregada por Transbank)</w:t>
            </w:r>
          </w:p>
        </w:tc>
        <w:tc>
          <w:tcPr>
            <w:tcW w:type="dxa" w:w="37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Llave secreta. Solo en producción.</w:t>
            </w:r>
          </w:p>
        </w:tc>
      </w:tr>
      <w:tr>
        <w:trPr>
          <w:cantSplit/>
        </w:trPr>
        <w:tc>
          <w:tcPr>
            <w:tcW w:type="dxa" w:w="25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FORMSPREE_URL</w:t>
            </w:r>
          </w:p>
        </w:tc>
        <w:tc>
          <w:tcPr>
            <w:tcW w:type="dxa" w:w="3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https://formspree.io/f/…</w:t>
            </w:r>
          </w:p>
        </w:tc>
        <w:tc>
          <w:tcPr>
            <w:tcW w:type="dxa" w:w="37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Destino del aviso de pedido pagado (opcional).</w:t>
            </w:r>
          </w:p>
        </w:tc>
      </w:tr>
    </w:tbl>
    <w:p>
      <w:pPr>
        <w:pStyle w:val="Heading2"/>
        <w:keepNext/>
        <w:spacing w:after="100" w:before="240"/>
      </w:pPr>
      <w:r>
        <w:rPr>
          <w:rFonts w:ascii="Arial" w:cs="Arial" w:eastAsia="Arial" w:hAnsi="Arial"/>
          <w:b/>
          <w:bCs/>
          <w:color w:val="2B2118"/>
          <w:sz w:val="25"/>
          <w:szCs w:val="25"/>
        </w:rPr>
        <w:t xml:space="preserve">6.6 Aviso de pedido pagado</w:t>
      </w:r>
    </w:p>
    <w:p>
      <w:pPr>
        <w:spacing w:after="120" w:line="276"/>
      </w:pPr>
      <w:r>
        <w:rPr>
          <w:sz w:val="21"/>
          <w:szCs w:val="21"/>
        </w:rPr>
        <w:t xml:space="preserve">Cuando una orden queda PAGADA, el servidor envía a Formspree los datos del cliente, la dirección de despacho, el detalle del pedido, los montos y el código de autorización. El envío se hace desde el servidor para que el aviso llegue aunque el cliente cierre la página después de pagar. Si el envío falla, el error queda en el registro del servidor, pero no afecta al pago.</w:t>
      </w:r>
    </w:p>
    <w:p>
      <w:pPr>
        <w:pStyle w:val="Heading2"/>
        <w:keepNext/>
        <w:spacing w:after="100" w:before="240"/>
      </w:pPr>
      <w:r>
        <w:rPr>
          <w:rFonts w:ascii="Arial" w:cs="Arial" w:eastAsia="Arial" w:hAnsi="Arial"/>
          <w:b/>
          <w:bCs/>
          <w:color w:val="2B2118"/>
          <w:sz w:val="25"/>
          <w:szCs w:val="25"/>
        </w:rPr>
        <w:t xml:space="preserve">6.7 Datos de prueba</w:t>
      </w:r>
    </w:p>
    <w:p>
      <w:pPr>
        <w:keepNext/>
        <w:spacing w:after="120" w:line="276"/>
      </w:pPr>
      <w:r>
        <w:rPr>
          <w:sz w:val="21"/>
          <w:szCs w:val="21"/>
        </w:rPr>
        <w:t xml:space="preserve">En el ambiente de integración se usan las credenciales públicas del SDK. Para simular un pago se pueden usar los datos de prueba de la documentación de Transbank (conviene confirmarlos ahí por si cambian):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Dato</w:t>
            </w:r>
          </w:p>
        </w:tc>
        <w:tc>
          <w:tcPr>
            <w:tcW w:type="dxa" w:w="606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Valor</w:t>
            </w:r>
          </w:p>
        </w:tc>
      </w:tr>
      <w:tr>
        <w:trPr>
          <w:cantSplit/>
        </w:trPr>
        <w:tc>
          <w:tcPr>
            <w:tcW w:type="dxa" w:w="3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Código de comercio de integración (Webpay Plus)</w:t>
            </w:r>
          </w:p>
        </w:tc>
        <w:tc>
          <w:tcPr>
            <w:tcW w:type="dxa" w:w="60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597055555532</w:t>
            </w:r>
          </w:p>
        </w:tc>
      </w:tr>
      <w:tr>
        <w:trPr>
          <w:cantSplit/>
        </w:trPr>
        <w:tc>
          <w:tcPr>
            <w:tcW w:type="dxa" w:w="3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Tarjeta de crédito VISA</w:t>
            </w:r>
          </w:p>
        </w:tc>
        <w:tc>
          <w:tcPr>
            <w:tcW w:type="dxa" w:w="60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4051 8856 0044 6623, CVV 123, cualquier fecha futura</w:t>
            </w:r>
          </w:p>
        </w:tc>
      </w:tr>
      <w:tr>
        <w:trPr>
          <w:cantSplit/>
        </w:trPr>
        <w:tc>
          <w:tcPr>
            <w:tcW w:type="dxa" w:w="3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Tarjeta de débito Redcompra</w:t>
            </w:r>
          </w:p>
        </w:tc>
        <w:tc>
          <w:tcPr>
            <w:tcW w:type="dxa" w:w="60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4051 8842 3993 7763</w:t>
            </w:r>
          </w:p>
        </w:tc>
      </w:tr>
      <w:tr>
        <w:trPr>
          <w:cantSplit/>
        </w:trPr>
        <w:tc>
          <w:tcPr>
            <w:tcW w:type="dxa" w:w="3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Autenticación del banco simulado</w:t>
            </w:r>
          </w:p>
        </w:tc>
        <w:tc>
          <w:tcPr>
            <w:tcW w:type="dxa" w:w="60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RUT 11.111.111-1 y clave 123</w:t>
            </w:r>
          </w:p>
        </w:tc>
      </w:tr>
    </w:tbl>
    <w:p>
      <w:pPr>
        <w:spacing w:after="60"/>
      </w:pPr>
    </w:p>
    <w:p>
      <w:pPr>
        <w:spacing w:after="120" w:line="276"/>
      </w:pPr>
      <w:r>
        <w:rPr>
          <w:sz w:val="21"/>
          <w:szCs w:val="21"/>
        </w:rPr>
        <w:t xml:space="preserve">Con las credenciales de integración no se mueve dinero real.</w:t>
      </w:r>
    </w:p>
    <w:p>
      <w:pPr>
        <w:pStyle w:val="Heading1"/>
        <w:keepNext/>
        <w:pBdr>
          <w:bottom w:val="single" w:color="E8AC4E" w:sz="8" w:space="4"/>
        </w:pBdr>
        <w:spacing w:after="160" w:before="360"/>
      </w:pPr>
      <w:r>
        <w:rPr>
          <w:rFonts w:ascii="Arial" w:cs="Arial" w:eastAsia="Arial" w:hAnsi="Arial"/>
          <w:b/>
          <w:bCs/>
          <w:color w:val="7A4A1E"/>
          <w:sz w:val="32"/>
          <w:szCs w:val="32"/>
        </w:rPr>
        <w:t xml:space="preserve">7. Despliegue y operación en AWS</w:t>
      </w:r>
    </w:p>
    <w:p>
      <w:pPr>
        <w:pStyle w:val="Heading2"/>
        <w:keepNext/>
        <w:spacing w:after="100" w:before="240"/>
      </w:pPr>
      <w:r>
        <w:rPr>
          <w:rFonts w:ascii="Arial" w:cs="Arial" w:eastAsia="Arial" w:hAnsi="Arial"/>
          <w:b/>
          <w:bCs/>
          <w:color w:val="2B2118"/>
          <w:sz w:val="25"/>
          <w:szCs w:val="25"/>
        </w:rPr>
        <w:t xml:space="preserve">7.1 Infraestructura actual</w:t>
      </w:r>
    </w:p>
    <w:p>
      <w:pPr>
        <w:pStyle w:val="ListParagraph"/>
        <w:numPr>
          <w:ilvl w:val="0"/>
          <w:numId w:val="2"/>
        </w:numPr>
        <w:spacing w:after="70" w:line="264"/>
      </w:pPr>
      <w:r>
        <w:rPr>
          <w:sz w:val="21"/>
          <w:szCs w:val="21"/>
        </w:rPr>
        <w:t xml:space="preserve">Una instancia </w:t>
      </w:r>
      <w:r>
        <w:rPr>
          <w:b/>
          <w:bCs/>
          <w:sz w:val="21"/>
          <w:szCs w:val="21"/>
        </w:rPr>
        <w:t xml:space="preserve">EC2</w:t>
      </w:r>
      <w:r>
        <w:rPr>
          <w:sz w:val="21"/>
          <w:szCs w:val="21"/>
        </w:rPr>
        <w:t xml:space="preserve"> con Ubuntu 26.04 LTS.</w:t>
      </w:r>
    </w:p>
    <w:p>
      <w:pPr>
        <w:pStyle w:val="ListParagraph"/>
        <w:numPr>
          <w:ilvl w:val="0"/>
          <w:numId w:val="2"/>
        </w:numPr>
        <w:spacing w:after="70" w:line="264"/>
      </w:pPr>
      <w:r>
        <w:rPr>
          <w:sz w:val="21"/>
          <w:szCs w:val="21"/>
        </w:rPr>
        <w:t xml:space="preserve">El grupo de seguridad permite tráfico TCP entrante al </w:t>
      </w:r>
      <w:r>
        <w:rPr>
          <w:b/>
          <w:bCs/>
          <w:sz w:val="21"/>
          <w:szCs w:val="21"/>
        </w:rPr>
        <w:t xml:space="preserve">puerto 3000</w:t>
      </w:r>
      <w:r>
        <w:rPr>
          <w:sz w:val="21"/>
          <w:szCs w:val="21"/>
        </w:rPr>
        <w:t xml:space="preserve"> desde cualquier origen.</w:t>
      </w:r>
    </w:p>
    <w:p>
      <w:pPr>
        <w:pStyle w:val="ListParagraph"/>
        <w:numPr>
          <w:ilvl w:val="0"/>
          <w:numId w:val="2"/>
        </w:numPr>
        <w:spacing w:after="70" w:line="264"/>
      </w:pPr>
      <w:r>
        <w:rPr>
          <w:sz w:val="21"/>
          <w:szCs w:val="21"/>
        </w:rPr>
        <w:t xml:space="preserve">Node.js 22.12 instalado en </w:t>
      </w:r>
      <w:r>
        <w:rPr>
          <w:rFonts w:ascii="Courier New" w:cs="Courier New" w:eastAsia="Courier New" w:hAnsi="Courier New"/>
          <w:sz w:val="19"/>
          <w:szCs w:val="19"/>
        </w:rPr>
        <w:t xml:space="preserve">/usr/local</w:t>
      </w:r>
      <w:r>
        <w:rPr>
          <w:sz w:val="21"/>
          <w:szCs w:val="21"/>
        </w:rPr>
        <w:t xml:space="preserve">.</w:t>
      </w:r>
    </w:p>
    <w:p>
      <w:pPr>
        <w:pStyle w:val="ListParagraph"/>
        <w:numPr>
          <w:ilvl w:val="0"/>
          <w:numId w:val="2"/>
        </w:numPr>
        <w:spacing w:after="70" w:line="264"/>
      </w:pPr>
      <w:r>
        <w:rPr>
          <w:sz w:val="21"/>
          <w:szCs w:val="21"/>
        </w:rPr>
        <w:t xml:space="preserve">El proyecto vive en </w:t>
      </w:r>
      <w:r>
        <w:rPr>
          <w:rFonts w:ascii="Courier New" w:cs="Courier New" w:eastAsia="Courier New" w:hAnsi="Courier New"/>
          <w:sz w:val="19"/>
          <w:szCs w:val="19"/>
        </w:rPr>
        <w:t xml:space="preserve">~/cerveceria-bruma</w:t>
      </w:r>
      <w:r>
        <w:rPr>
          <w:sz w:val="21"/>
          <w:szCs w:val="21"/>
        </w:rPr>
        <w:t xml:space="preserve"> y el servidor en </w:t>
      </w:r>
      <w:r>
        <w:rPr>
          <w:rFonts w:ascii="Courier New" w:cs="Courier New" w:eastAsia="Courier New" w:hAnsi="Courier New"/>
          <w:sz w:val="19"/>
          <w:szCs w:val="19"/>
        </w:rPr>
        <w:t xml:space="preserve">~/cerveceria-bruma/servidor</w:t>
      </w:r>
      <w:r>
        <w:rPr>
          <w:sz w:val="21"/>
          <w:szCs w:val="21"/>
        </w:rPr>
        <w:t xml:space="preserve">.</w:t>
      </w:r>
    </w:p>
    <w:p>
      <w:pPr>
        <w:pStyle w:val="ListParagraph"/>
        <w:numPr>
          <w:ilvl w:val="0"/>
          <w:numId w:val="2"/>
        </w:numPr>
        <w:spacing w:after="70" w:line="264"/>
      </w:pPr>
      <w:r>
        <w:rPr>
          <w:sz w:val="21"/>
          <w:szCs w:val="21"/>
        </w:rPr>
        <w:t xml:space="preserve">El proceso se ejecuta con </w:t>
      </w:r>
      <w:r>
        <w:rPr>
          <w:b/>
          <w:bCs/>
          <w:sz w:val="21"/>
          <w:szCs w:val="21"/>
        </w:rPr>
        <w:t xml:space="preserve">pm2</w:t>
      </w:r>
      <w:r>
        <w:rPr>
          <w:sz w:val="21"/>
          <w:szCs w:val="21"/>
        </w:rPr>
        <w:t xml:space="preserve"> bajo el nombre </w:t>
      </w:r>
      <w:r>
        <w:rPr>
          <w:rFonts w:ascii="Courier New" w:cs="Courier New" w:eastAsia="Courier New" w:hAnsi="Courier New"/>
          <w:sz w:val="19"/>
          <w:szCs w:val="19"/>
        </w:rPr>
        <w:t xml:space="preserve">bruma-pagos</w:t>
      </w:r>
      <w:r>
        <w:rPr>
          <w:sz w:val="21"/>
          <w:szCs w:val="21"/>
        </w:rPr>
        <w:t xml:space="preserve">, con reinicio automático al encender la instancia.</w:t>
      </w:r>
    </w:p>
    <w:p>
      <w:pPr>
        <w:pStyle w:val="ListParagraph"/>
        <w:numPr>
          <w:ilvl w:val="0"/>
          <w:numId w:val="2"/>
        </w:numPr>
        <w:spacing w:after="70" w:line="264"/>
      </w:pPr>
      <w:r>
        <w:rPr>
          <w:sz w:val="21"/>
          <w:szCs w:val="21"/>
        </w:rPr>
        <w:t xml:space="preserve">El sitio se abre en </w:t>
      </w:r>
      <w:r>
        <w:rPr>
          <w:rFonts w:ascii="Courier New" w:cs="Courier New" w:eastAsia="Courier New" w:hAnsi="Courier New"/>
          <w:sz w:val="19"/>
          <w:szCs w:val="19"/>
        </w:rPr>
        <w:t xml:space="preserve">http://IP-PÚBLICA:3000</w:t>
      </w:r>
      <w:r>
        <w:rPr>
          <w:sz w:val="21"/>
          <w:szCs w:val="21"/>
        </w:rPr>
        <w:t xml:space="preserve"> (con </w:t>
      </w:r>
      <w:r>
        <w:rPr>
          <w:rFonts w:ascii="Courier New" w:cs="Courier New" w:eastAsia="Courier New" w:hAnsi="Courier New"/>
          <w:sz w:val="19"/>
          <w:szCs w:val="19"/>
        </w:rPr>
        <w:t xml:space="preserve">http://</w:t>
      </w:r>
      <w:r>
        <w:rPr>
          <w:sz w:val="21"/>
          <w:szCs w:val="21"/>
        </w:rPr>
        <w:t xml:space="preserve">, no </w:t>
      </w:r>
      <w:r>
        <w:rPr>
          <w:rFonts w:ascii="Courier New" w:cs="Courier New" w:eastAsia="Courier New" w:hAnsi="Courier New"/>
          <w:sz w:val="19"/>
          <w:szCs w:val="19"/>
        </w:rPr>
        <w:t xml:space="preserve">https://</w:t>
      </w:r>
      <w:r>
        <w:rPr>
          <w:sz w:val="21"/>
          <w:szCs w:val="21"/>
        </w:rPr>
        <w:t xml:space="preserve">).</w:t>
      </w:r>
    </w:p>
    <w:p>
      <w:pPr>
        <w:pStyle w:val="Heading2"/>
        <w:keepNext/>
        <w:spacing w:after="100" w:before="240"/>
      </w:pPr>
      <w:r>
        <w:rPr>
          <w:rFonts w:ascii="Arial" w:cs="Arial" w:eastAsia="Arial" w:hAnsi="Arial"/>
          <w:b/>
          <w:bCs/>
          <w:color w:val="2B2118"/>
          <w:sz w:val="25"/>
          <w:szCs w:val="25"/>
        </w:rPr>
        <w:t xml:space="preserve">7.2 Comandos de operación</w:t>
      </w:r>
    </w:p>
    <w:p>
      <w:pPr>
        <w:spacing w:after="120" w:line="276"/>
      </w:pPr>
      <w:r>
        <w:rPr>
          <w:sz w:val="21"/>
          <w:szCs w:val="21"/>
        </w:rPr>
        <w:t xml:space="preserve">Se ejecutan por SSH en la instancia. Si aparece </w:t>
      </w:r>
      <w:r>
        <w:rPr>
          <w:rFonts w:ascii="Courier New" w:cs="Courier New" w:eastAsia="Courier New" w:hAnsi="Courier New"/>
          <w:sz w:val="19"/>
          <w:szCs w:val="19"/>
        </w:rPr>
        <w:t xml:space="preserve">pm2: command not found</w:t>
      </w:r>
      <w:r>
        <w:rPr>
          <w:sz w:val="21"/>
          <w:szCs w:val="21"/>
        </w:rPr>
        <w:t xml:space="preserve">, primero se corre </w:t>
      </w:r>
      <w:r>
        <w:rPr>
          <w:rFonts w:ascii="Courier New" w:cs="Courier New" w:eastAsia="Courier New" w:hAnsi="Courier New"/>
          <w:sz w:val="19"/>
          <w:szCs w:val="19"/>
        </w:rPr>
        <w:t xml:space="preserve">export PATH=/usr/local/bin:$PATH</w:t>
      </w:r>
      <w:r>
        <w:rPr>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Comando</w:t>
            </w:r>
          </w:p>
        </w:tc>
        <w:tc>
          <w:tcPr>
            <w:tcW w:type="dxa" w:w="566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Efecto</w:t>
            </w:r>
          </w:p>
        </w:tc>
      </w:tr>
      <w:tr>
        <w:trPr>
          <w:cantSplit/>
        </w:trPr>
        <w:tc>
          <w:tcPr>
            <w:tcW w:type="dxa" w:w="37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pm2 status</w:t>
            </w:r>
          </w:p>
        </w:tc>
        <w:tc>
          <w:tcPr>
            <w:tcW w:type="dxa" w:w="56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Muestra si </w:t>
            </w:r>
            <w:r>
              <w:rPr>
                <w:rFonts w:ascii="Courier New" w:cs="Courier New" w:eastAsia="Courier New" w:hAnsi="Courier New"/>
                <w:sz w:val="16"/>
                <w:szCs w:val="16"/>
              </w:rPr>
              <w:t xml:space="preserve">bruma-pagos</w:t>
            </w:r>
            <w:r>
              <w:rPr>
                <w:sz w:val="18"/>
                <w:szCs w:val="18"/>
              </w:rPr>
              <w:t xml:space="preserve"> está online.</w:t>
            </w:r>
          </w:p>
        </w:tc>
      </w:tr>
      <w:tr>
        <w:trPr>
          <w:cantSplit/>
        </w:trPr>
        <w:tc>
          <w:tcPr>
            <w:tcW w:type="dxa" w:w="37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pm2 restart bruma-pagos</w:t>
            </w:r>
          </w:p>
        </w:tc>
        <w:tc>
          <w:tcPr>
            <w:tcW w:type="dxa" w:w="56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Reinicia el servidor (necesario tras cambiar </w:t>
            </w:r>
            <w:r>
              <w:rPr>
                <w:rFonts w:ascii="Courier New" w:cs="Courier New" w:eastAsia="Courier New" w:hAnsi="Courier New"/>
                <w:sz w:val="16"/>
                <w:szCs w:val="16"/>
              </w:rPr>
              <w:t xml:space="preserve">server.js</w:t>
            </w:r>
            <w:r>
              <w:rPr>
                <w:sz w:val="18"/>
                <w:szCs w:val="18"/>
              </w:rPr>
              <w:t xml:space="preserve">, </w:t>
            </w:r>
            <w:r>
              <w:rPr>
                <w:rFonts w:ascii="Courier New" w:cs="Courier New" w:eastAsia="Courier New" w:hAnsi="Courier New"/>
                <w:sz w:val="16"/>
                <w:szCs w:val="16"/>
              </w:rPr>
              <w:t xml:space="preserve">.env</w:t>
            </w:r>
            <w:r>
              <w:rPr>
                <w:sz w:val="18"/>
                <w:szCs w:val="18"/>
              </w:rPr>
              <w:t xml:space="preserve"> o </w:t>
            </w:r>
            <w:r>
              <w:rPr>
                <w:rFonts w:ascii="Courier New" w:cs="Courier New" w:eastAsia="Courier New" w:hAnsi="Courier New"/>
                <w:sz w:val="16"/>
                <w:szCs w:val="16"/>
              </w:rPr>
              <w:t xml:space="preserve">js/productos.js</w:t>
            </w:r>
            <w:r>
              <w:rPr>
                <w:sz w:val="18"/>
                <w:szCs w:val="18"/>
              </w:rPr>
              <w:t xml:space="preserve">).</w:t>
            </w:r>
          </w:p>
        </w:tc>
      </w:tr>
      <w:tr>
        <w:trPr>
          <w:cantSplit/>
        </w:trPr>
        <w:tc>
          <w:tcPr>
            <w:tcW w:type="dxa" w:w="37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pm2 stop bruma-pagos</w:t>
            </w:r>
            <w:r>
              <w:rPr>
                <w:sz w:val="18"/>
                <w:szCs w:val="18"/>
              </w:rPr>
              <w:t xml:space="preserve"> / </w:t>
            </w:r>
            <w:r>
              <w:rPr>
                <w:rFonts w:ascii="Courier New" w:cs="Courier New" w:eastAsia="Courier New" w:hAnsi="Courier New"/>
                <w:sz w:val="16"/>
                <w:szCs w:val="16"/>
              </w:rPr>
              <w:t xml:space="preserve">pm2 start bruma-pagos</w:t>
            </w:r>
          </w:p>
        </w:tc>
        <w:tc>
          <w:tcPr>
            <w:tcW w:type="dxa" w:w="56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Detiene o enciende el servidor.</w:t>
            </w:r>
          </w:p>
        </w:tc>
      </w:tr>
      <w:tr>
        <w:trPr>
          <w:cantSplit/>
        </w:trPr>
        <w:tc>
          <w:tcPr>
            <w:tcW w:type="dxa" w:w="37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pm2 logs bruma-pagos</w:t>
            </w:r>
          </w:p>
        </w:tc>
        <w:tc>
          <w:tcPr>
            <w:tcW w:type="dxa" w:w="56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Muestra errores y actividad en vivo (salir con Ctrl+C).</w:t>
            </w:r>
          </w:p>
        </w:tc>
      </w:tr>
      <w:tr>
        <w:trPr>
          <w:cantSplit/>
        </w:trPr>
        <w:tc>
          <w:tcPr>
            <w:tcW w:type="dxa" w:w="37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rFonts w:ascii="Courier New" w:cs="Courier New" w:eastAsia="Courier New" w:hAnsi="Courier New"/>
                <w:sz w:val="16"/>
                <w:szCs w:val="16"/>
              </w:rPr>
              <w:t xml:space="preserve">curl -s http://checkip.amazonaws.com</w:t>
            </w:r>
          </w:p>
        </w:tc>
        <w:tc>
          <w:tcPr>
            <w:tcW w:type="dxa" w:w="56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Muestra la IP pública actual de la instancia.</w:t>
            </w:r>
          </w:p>
        </w:tc>
      </w:tr>
    </w:tbl>
    <w:p>
      <w:pPr>
        <w:pStyle w:val="Heading2"/>
        <w:keepNext/>
        <w:spacing w:after="100" w:before="240"/>
      </w:pPr>
      <w:r>
        <w:rPr>
          <w:rFonts w:ascii="Arial" w:cs="Arial" w:eastAsia="Arial" w:hAnsi="Arial"/>
          <w:b/>
          <w:bCs/>
          <w:color w:val="2B2118"/>
          <w:sz w:val="25"/>
          <w:szCs w:val="25"/>
        </w:rPr>
        <w:t xml:space="preserve">7.3 Actualizar el sitio</w:t>
      </w:r>
    </w:p>
    <w:p>
      <w:pPr>
        <w:pStyle w:val="ListParagraph"/>
        <w:numPr>
          <w:ilvl w:val="0"/>
          <w:numId w:val="2"/>
        </w:numPr>
        <w:spacing w:after="70" w:line="264"/>
      </w:pPr>
      <w:r>
        <w:rPr>
          <w:sz w:val="21"/>
          <w:szCs w:val="21"/>
        </w:rPr>
        <w:t xml:space="preserve">Los cambios en HTML, CSS y JS del sitio se ven al recargar el navegador con Ctrl+Shift+R.</w:t>
      </w:r>
    </w:p>
    <w:p>
      <w:pPr>
        <w:pStyle w:val="ListParagraph"/>
        <w:numPr>
          <w:ilvl w:val="0"/>
          <w:numId w:val="2"/>
        </w:numPr>
        <w:spacing w:after="70" w:line="264"/>
      </w:pPr>
      <w:r>
        <w:rPr>
          <w:sz w:val="21"/>
          <w:szCs w:val="21"/>
        </w:rPr>
        <w:t xml:space="preserve">El servidor lee el catálogo de </w:t>
      </w:r>
      <w:r>
        <w:rPr>
          <w:rFonts w:ascii="Courier New" w:cs="Courier New" w:eastAsia="Courier New" w:hAnsi="Courier New"/>
          <w:sz w:val="19"/>
          <w:szCs w:val="19"/>
        </w:rPr>
        <w:t xml:space="preserve">js/productos.js</w:t>
      </w:r>
      <w:r>
        <w:rPr>
          <w:sz w:val="21"/>
          <w:szCs w:val="21"/>
        </w:rPr>
        <w:t xml:space="preserve"> </w:t>
      </w:r>
      <w:r>
        <w:rPr>
          <w:b/>
          <w:bCs/>
          <w:sz w:val="21"/>
          <w:szCs w:val="21"/>
        </w:rPr>
        <w:t xml:space="preserve">solo al iniciar</w:t>
      </w:r>
      <w:r>
        <w:rPr>
          <w:sz w:val="21"/>
          <w:szCs w:val="21"/>
        </w:rPr>
        <w:t xml:space="preserve">. Si se cambia un precio o se agrega un producto, hay que ejecutar </w:t>
      </w:r>
      <w:r>
        <w:rPr>
          <w:rFonts w:ascii="Courier New" w:cs="Courier New" w:eastAsia="Courier New" w:hAnsi="Courier New"/>
          <w:sz w:val="19"/>
          <w:szCs w:val="19"/>
        </w:rPr>
        <w:t xml:space="preserve">pm2 restart bruma-pagos</w:t>
      </w:r>
      <w:r>
        <w:rPr>
          <w:sz w:val="21"/>
          <w:szCs w:val="21"/>
        </w:rPr>
        <w:t xml:space="preserve">; de lo contrario el sitio mostraría el precio nuevo, pero el cobro seguiría con el anterior.</w:t>
      </w:r>
    </w:p>
    <w:p>
      <w:pPr>
        <w:pStyle w:val="ListParagraph"/>
        <w:numPr>
          <w:ilvl w:val="0"/>
          <w:numId w:val="2"/>
        </w:numPr>
        <w:spacing w:after="70" w:line="264"/>
      </w:pPr>
      <w:r>
        <w:rPr>
          <w:sz w:val="21"/>
          <w:szCs w:val="21"/>
        </w:rPr>
        <w:t xml:space="preserve">Si la IP pública cambia (ocurre al detener e iniciar la instancia sin IP elástica), hay que actualizar </w:t>
      </w:r>
      <w:r>
        <w:rPr>
          <w:rFonts w:ascii="Courier New" w:cs="Courier New" w:eastAsia="Courier New" w:hAnsi="Courier New"/>
          <w:sz w:val="19"/>
          <w:szCs w:val="19"/>
        </w:rPr>
        <w:t xml:space="preserve">BASE_URL</w:t>
      </w:r>
      <w:r>
        <w:rPr>
          <w:sz w:val="21"/>
          <w:szCs w:val="21"/>
        </w:rPr>
        <w:t xml:space="preserve"> y </w:t>
      </w:r>
      <w:r>
        <w:rPr>
          <w:rFonts w:ascii="Courier New" w:cs="Courier New" w:eastAsia="Courier New" w:hAnsi="Courier New"/>
          <w:sz w:val="19"/>
          <w:szCs w:val="19"/>
        </w:rPr>
        <w:t xml:space="preserve">FRONTEND_URL</w:t>
      </w:r>
      <w:r>
        <w:rPr>
          <w:sz w:val="21"/>
          <w:szCs w:val="21"/>
        </w:rPr>
        <w:t xml:space="preserve"> en </w:t>
      </w:r>
      <w:r>
        <w:rPr>
          <w:rFonts w:ascii="Courier New" w:cs="Courier New" w:eastAsia="Courier New" w:hAnsi="Courier New"/>
          <w:sz w:val="19"/>
          <w:szCs w:val="19"/>
        </w:rPr>
        <w:t xml:space="preserve">.env</w:t>
      </w:r>
      <w:r>
        <w:rPr>
          <w:sz w:val="21"/>
          <w:szCs w:val="21"/>
        </w:rPr>
        <w:t xml:space="preserve"> y reiniciar el servidor.</w:t>
      </w:r>
    </w:p>
    <w:p>
      <w:pPr>
        <w:pStyle w:val="Heading2"/>
        <w:keepNext/>
        <w:spacing w:after="100" w:before="240"/>
      </w:pPr>
      <w:r>
        <w:rPr>
          <w:rFonts w:ascii="Arial" w:cs="Arial" w:eastAsia="Arial" w:hAnsi="Arial"/>
          <w:b/>
          <w:bCs/>
          <w:color w:val="2B2118"/>
          <w:sz w:val="25"/>
          <w:szCs w:val="25"/>
        </w:rPr>
        <w:t xml:space="preserve">7.4 Publicación en GitHub Pages</w:t>
      </w:r>
    </w:p>
    <w:p>
      <w:pPr>
        <w:spacing w:after="120" w:line="276"/>
      </w:pPr>
      <w:r>
        <w:rPr>
          <w:sz w:val="21"/>
          <w:szCs w:val="21"/>
        </w:rPr>
        <w:t xml:space="preserve">El archivo </w:t>
      </w:r>
      <w:r>
        <w:rPr>
          <w:rFonts w:ascii="Courier New" w:cs="Courier New" w:eastAsia="Courier New" w:hAnsi="Courier New"/>
          <w:sz w:val="19"/>
          <w:szCs w:val="19"/>
        </w:rPr>
        <w:t xml:space="preserve">.github/workflows/deploy.yml</w:t>
      </w:r>
      <w:r>
        <w:rPr>
          <w:sz w:val="21"/>
          <w:szCs w:val="21"/>
        </w:rPr>
        <w:t xml:space="preserve"> publica la raíz del repositorio en GitHub Pages en cada push a </w:t>
      </w:r>
      <w:r>
        <w:rPr>
          <w:rFonts w:ascii="Courier New" w:cs="Courier New" w:eastAsia="Courier New" w:hAnsi="Courier New"/>
          <w:sz w:val="19"/>
          <w:szCs w:val="19"/>
        </w:rPr>
        <w:t xml:space="preserve">main</w:t>
      </w:r>
      <w:r>
        <w:rPr>
          <w:sz w:val="21"/>
          <w:szCs w:val="21"/>
        </w:rPr>
        <w:t xml:space="preserve">. GitHub Pages solo entrega archivos estáticos, por lo que en ese destino el pago no funciona salvo que </w:t>
      </w:r>
      <w:r>
        <w:rPr>
          <w:rFonts w:ascii="Courier New" w:cs="Courier New" w:eastAsia="Courier New" w:hAnsi="Courier New"/>
          <w:sz w:val="19"/>
          <w:szCs w:val="19"/>
        </w:rPr>
        <w:t xml:space="preserve">API_BASE</w:t>
      </w:r>
      <w:r>
        <w:rPr>
          <w:sz w:val="21"/>
          <w:szCs w:val="21"/>
        </w:rPr>
        <w:t xml:space="preserve"> en </w:t>
      </w:r>
      <w:r>
        <w:rPr>
          <w:rFonts w:ascii="Courier New" w:cs="Courier New" w:eastAsia="Courier New" w:hAnsi="Courier New"/>
          <w:sz w:val="19"/>
          <w:szCs w:val="19"/>
        </w:rPr>
        <w:t xml:space="preserve">js/config.js</w:t>
      </w:r>
      <w:r>
        <w:rPr>
          <w:sz w:val="21"/>
          <w:szCs w:val="21"/>
        </w:rPr>
        <w:t xml:space="preserve"> apunte al servidor de AWS y </w:t>
      </w:r>
      <w:r>
        <w:rPr>
          <w:rFonts w:ascii="Courier New" w:cs="Courier New" w:eastAsia="Courier New" w:hAnsi="Courier New"/>
          <w:sz w:val="19"/>
          <w:szCs w:val="19"/>
        </w:rPr>
        <w:t xml:space="preserve">FRONTEND_ORIGIN</w:t>
      </w:r>
      <w:r>
        <w:rPr>
          <w:sz w:val="21"/>
          <w:szCs w:val="21"/>
        </w:rPr>
        <w:t xml:space="preserve"> lo autorice por CORS.</w:t>
      </w:r>
    </w:p>
    <w:p>
      <w:pPr>
        <w:pStyle w:val="Heading2"/>
        <w:keepNext/>
        <w:spacing w:after="100" w:before="240"/>
      </w:pPr>
      <w:r>
        <w:rPr>
          <w:rFonts w:ascii="Arial" w:cs="Arial" w:eastAsia="Arial" w:hAnsi="Arial"/>
          <w:b/>
          <w:bCs/>
          <w:color w:val="2B2118"/>
          <w:sz w:val="25"/>
          <w:szCs w:val="25"/>
        </w:rPr>
        <w:t xml:space="preserve">7.5 Paso a producción</w:t>
      </w:r>
    </w:p>
    <w:p>
      <w:pPr>
        <w:pStyle w:val="ListParagraph"/>
        <w:numPr>
          <w:ilvl w:val="0"/>
          <w:numId w:val="4"/>
        </w:numPr>
        <w:spacing w:after="70" w:line="264"/>
      </w:pPr>
      <w:r>
        <w:rPr>
          <w:sz w:val="21"/>
          <w:szCs w:val="21"/>
        </w:rPr>
        <w:t xml:space="preserve">Obtener la aprobación de Transbank como comercio y recibir el código de comercio y la llave secreta reales.</w:t>
      </w:r>
    </w:p>
    <w:p>
      <w:pPr>
        <w:pStyle w:val="ListParagraph"/>
        <w:numPr>
          <w:ilvl w:val="0"/>
          <w:numId w:val="4"/>
        </w:numPr>
        <w:spacing w:after="70" w:line="264"/>
      </w:pPr>
      <w:r>
        <w:rPr>
          <w:sz w:val="21"/>
          <w:szCs w:val="21"/>
        </w:rPr>
        <w:t xml:space="preserve">Registrar un dominio y asignarlo a la instancia con una </w:t>
      </w:r>
      <w:r>
        <w:rPr>
          <w:b/>
          <w:bCs/>
          <w:sz w:val="21"/>
          <w:szCs w:val="21"/>
        </w:rPr>
        <w:t xml:space="preserve">IP elástica</w:t>
      </w:r>
      <w:r>
        <w:rPr>
          <w:sz w:val="21"/>
          <w:szCs w:val="21"/>
        </w:rPr>
        <w:t xml:space="preserve">.</w:t>
      </w:r>
    </w:p>
    <w:p>
      <w:pPr>
        <w:pStyle w:val="ListParagraph"/>
        <w:numPr>
          <w:ilvl w:val="0"/>
          <w:numId w:val="4"/>
        </w:numPr>
        <w:spacing w:after="70" w:line="264"/>
      </w:pPr>
      <w:r>
        <w:rPr>
          <w:sz w:val="21"/>
          <w:szCs w:val="21"/>
        </w:rPr>
        <w:t xml:space="preserve">Habilitar </w:t>
      </w:r>
      <w:r>
        <w:rPr>
          <w:b/>
          <w:bCs/>
          <w:sz w:val="21"/>
          <w:szCs w:val="21"/>
        </w:rPr>
        <w:t xml:space="preserve">HTTPS</w:t>
      </w:r>
      <w:r>
        <w:rPr>
          <w:sz w:val="21"/>
          <w:szCs w:val="21"/>
        </w:rPr>
        <w:t xml:space="preserve"> (por ejemplo, nginx como proxy inverso con certificado gratuito de Let’s Encrypt) y usar esa dirección en </w:t>
      </w:r>
      <w:r>
        <w:rPr>
          <w:rFonts w:ascii="Courier New" w:cs="Courier New" w:eastAsia="Courier New" w:hAnsi="Courier New"/>
          <w:sz w:val="19"/>
          <w:szCs w:val="19"/>
        </w:rPr>
        <w:t xml:space="preserve">BASE_URL</w:t>
      </w:r>
      <w:r>
        <w:rPr>
          <w:sz w:val="21"/>
          <w:szCs w:val="21"/>
        </w:rPr>
        <w:t xml:space="preserve"> y </w:t>
      </w:r>
      <w:r>
        <w:rPr>
          <w:rFonts w:ascii="Courier New" w:cs="Courier New" w:eastAsia="Courier New" w:hAnsi="Courier New"/>
          <w:sz w:val="19"/>
          <w:szCs w:val="19"/>
        </w:rPr>
        <w:t xml:space="preserve">FRONTEND_URL</w:t>
      </w:r>
      <w:r>
        <w:rPr>
          <w:sz w:val="21"/>
          <w:szCs w:val="21"/>
        </w:rPr>
        <w:t xml:space="preserve">.</w:t>
      </w:r>
    </w:p>
    <w:p>
      <w:pPr>
        <w:pStyle w:val="ListParagraph"/>
        <w:numPr>
          <w:ilvl w:val="0"/>
          <w:numId w:val="4"/>
        </w:numPr>
        <w:spacing w:after="70" w:line="264"/>
      </w:pPr>
      <w:r>
        <w:rPr>
          <w:sz w:val="21"/>
          <w:szCs w:val="21"/>
        </w:rPr>
        <w:t xml:space="preserve">En </w:t>
      </w:r>
      <w:r>
        <w:rPr>
          <w:rFonts w:ascii="Courier New" w:cs="Courier New" w:eastAsia="Courier New" w:hAnsi="Courier New"/>
          <w:sz w:val="19"/>
          <w:szCs w:val="19"/>
        </w:rPr>
        <w:t xml:space="preserve">.env</w:t>
      </w:r>
      <w:r>
        <w:rPr>
          <w:sz w:val="21"/>
          <w:szCs w:val="21"/>
        </w:rPr>
        <w:t xml:space="preserve">: </w:t>
      </w:r>
      <w:r>
        <w:rPr>
          <w:rFonts w:ascii="Courier New" w:cs="Courier New" w:eastAsia="Courier New" w:hAnsi="Courier New"/>
          <w:sz w:val="19"/>
          <w:szCs w:val="19"/>
        </w:rPr>
        <w:t xml:space="preserve">TBK_AMBIENTE=produccion</w:t>
      </w:r>
      <w:r>
        <w:rPr>
          <w:sz w:val="21"/>
          <w:szCs w:val="21"/>
        </w:rPr>
        <w:t xml:space="preserve">, </w:t>
      </w:r>
      <w:r>
        <w:rPr>
          <w:rFonts w:ascii="Courier New" w:cs="Courier New" w:eastAsia="Courier New" w:hAnsi="Courier New"/>
          <w:sz w:val="19"/>
          <w:szCs w:val="19"/>
        </w:rPr>
        <w:t xml:space="preserve">TBK_COMMERCE_CODE</w:t>
      </w:r>
      <w:r>
        <w:rPr>
          <w:sz w:val="21"/>
          <w:szCs w:val="21"/>
        </w:rPr>
        <w:t xml:space="preserve"> y </w:t>
      </w:r>
      <w:r>
        <w:rPr>
          <w:rFonts w:ascii="Courier New" w:cs="Courier New" w:eastAsia="Courier New" w:hAnsi="Courier New"/>
          <w:sz w:val="19"/>
          <w:szCs w:val="19"/>
        </w:rPr>
        <w:t xml:space="preserve">TBK_API_KEY</w:t>
      </w:r>
      <w:r>
        <w:rPr>
          <w:sz w:val="21"/>
          <w:szCs w:val="21"/>
        </w:rPr>
        <w:t xml:space="preserve">; reiniciar el servidor.</w:t>
      </w:r>
    </w:p>
    <w:p>
      <w:pPr>
        <w:pStyle w:val="ListParagraph"/>
        <w:numPr>
          <w:ilvl w:val="0"/>
          <w:numId w:val="4"/>
        </w:numPr>
        <w:spacing w:after="70" w:line="264"/>
      </w:pPr>
      <w:r>
        <w:rPr>
          <w:sz w:val="21"/>
          <w:szCs w:val="21"/>
        </w:rPr>
        <w:t xml:space="preserve">Reemplazar el almacenamiento de órdenes en memoria por una base de datos (sección 10).</w:t>
      </w:r>
    </w:p>
    <w:p>
      <w:pPr>
        <w:pStyle w:val="ListParagraph"/>
        <w:numPr>
          <w:ilvl w:val="0"/>
          <w:numId w:val="4"/>
        </w:numPr>
        <w:spacing w:after="70" w:line="264"/>
      </w:pPr>
      <w:r>
        <w:rPr>
          <w:sz w:val="21"/>
          <w:szCs w:val="21"/>
        </w:rPr>
        <w:t xml:space="preserve">Revisar que el sitio muestre datos de contacto y condiciones de despacho y devolución, ya que Transbank revisa el sitio durante la validación.</w:t>
      </w:r>
    </w:p>
    <w:p>
      <w:pPr>
        <w:pStyle w:val="Heading1"/>
        <w:keepNext/>
        <w:pBdr>
          <w:bottom w:val="single" w:color="E8AC4E" w:sz="8" w:space="4"/>
        </w:pBdr>
        <w:spacing w:after="160" w:before="360"/>
      </w:pPr>
      <w:r>
        <w:rPr>
          <w:rFonts w:ascii="Arial" w:cs="Arial" w:eastAsia="Arial" w:hAnsi="Arial"/>
          <w:b/>
          <w:bCs/>
          <w:color w:val="7A4A1E"/>
          <w:sz w:val="32"/>
          <w:szCs w:val="32"/>
        </w:rPr>
        <w:t xml:space="preserve">8. Almacenamiento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cantSplit/>
          <w:tblHeader/>
        </w:trPr>
        <w:tc>
          <w:tcPr>
            <w:tcW w:type="dxa" w:w="23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Clave o estructura</w:t>
            </w:r>
          </w:p>
        </w:tc>
        <w:tc>
          <w:tcPr>
            <w:tcW w:type="dxa" w:w="21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Dónde</w:t>
            </w:r>
          </w:p>
        </w:tc>
        <w:tc>
          <w:tcPr>
            <w:tcW w:type="dxa" w:w="496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spacing w:after="0" w:line="252"/>
            </w:pPr>
            <w:r>
              <w:rPr>
                <w:b/>
                <w:bCs/>
                <w:color w:val="F3EAD4"/>
                <w:sz w:val="18"/>
                <w:szCs w:val="18"/>
              </w:rPr>
              <w:t xml:space="preserve">Contenido</w:t>
            </w:r>
          </w:p>
        </w:tc>
      </w:tr>
      <w:tr>
        <w:trPr>
          <w:cantSplit/>
        </w:trPr>
        <w:tc>
          <w:tcPr>
            <w:tcW w:type="dxa" w:w="2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brumaCarrito</w:t>
            </w:r>
          </w:p>
        </w:tc>
        <w:tc>
          <w:tcPr>
            <w:tcW w:type="dxa" w:w="2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localStorage</w:t>
            </w:r>
          </w:p>
        </w:tc>
        <w:tc>
          <w:tcPr>
            <w:tcW w:type="dxa" w:w="49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Productos del carrito (</w:t>
            </w:r>
            <w:r>
              <w:rPr>
                <w:rFonts w:ascii="Courier New" w:cs="Courier New" w:eastAsia="Courier New" w:hAnsi="Courier New"/>
                <w:sz w:val="16"/>
                <w:szCs w:val="16"/>
              </w:rPr>
              <w:t xml:space="preserve">id</w:t>
            </w:r>
            <w:r>
              <w:rPr>
                <w:sz w:val="18"/>
                <w:szCs w:val="18"/>
              </w:rPr>
              <w:t xml:space="preserve"> y </w:t>
            </w:r>
            <w:r>
              <w:rPr>
                <w:rFonts w:ascii="Courier New" w:cs="Courier New" w:eastAsia="Courier New" w:hAnsi="Courier New"/>
                <w:sz w:val="16"/>
                <w:szCs w:val="16"/>
              </w:rPr>
              <w:t xml:space="preserve">cantidad</w:t>
            </w:r>
            <w:r>
              <w:rPr>
                <w:sz w:val="18"/>
                <w:szCs w:val="18"/>
              </w:rPr>
              <w:t xml:space="preserve">). Se borra al confirmarse un pago.</w:t>
            </w:r>
          </w:p>
        </w:tc>
      </w:tr>
      <w:tr>
        <w:trPr>
          <w:cantSplit/>
        </w:trPr>
        <w:tc>
          <w:tcPr>
            <w:tcW w:type="dxa" w:w="2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brumaUsuarios</w:t>
            </w:r>
          </w:p>
        </w:tc>
        <w:tc>
          <w:tcPr>
            <w:tcW w:type="dxa" w:w="2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localStorage</w:t>
            </w:r>
          </w:p>
        </w:tc>
        <w:tc>
          <w:tcPr>
            <w:tcW w:type="dxa" w:w="49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Cuentas registradas: nombre, correo y huella SHA-256 de la contraseña.</w:t>
            </w:r>
          </w:p>
        </w:tc>
      </w:tr>
      <w:tr>
        <w:trPr>
          <w:cantSplit/>
        </w:trPr>
        <w:tc>
          <w:tcPr>
            <w:tcW w:type="dxa" w:w="2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brumaSesion</w:t>
            </w:r>
          </w:p>
        </w:tc>
        <w:tc>
          <w:tcPr>
            <w:tcW w:type="dxa" w:w="2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localStorage</w:t>
            </w:r>
          </w:p>
        </w:tc>
        <w:tc>
          <w:tcPr>
            <w:tcW w:type="dxa" w:w="49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Nombre y correo de la sesión activa.</w:t>
            </w:r>
          </w:p>
        </w:tc>
      </w:tr>
      <w:tr>
        <w:trPr>
          <w:cantSplit/>
        </w:trPr>
        <w:tc>
          <w:tcPr>
            <w:tcW w:type="dxa" w:w="2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brumaEdadVerificada</w:t>
            </w:r>
          </w:p>
        </w:tc>
        <w:tc>
          <w:tcPr>
            <w:tcW w:type="dxa" w:w="2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localStorage</w:t>
            </w:r>
          </w:p>
        </w:tc>
        <w:tc>
          <w:tcPr>
            <w:tcW w:type="dxa" w:w="49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spacing w:after="0" w:line="252"/>
            </w:pPr>
            <w:r>
              <w:rPr>
                <w:sz w:val="18"/>
                <w:szCs w:val="18"/>
              </w:rPr>
              <w:t xml:space="preserve">Marca de que la persona declaró ser mayor de edad.</w:t>
            </w:r>
          </w:p>
        </w:tc>
      </w:tr>
      <w:tr>
        <w:trPr>
          <w:cantSplit/>
        </w:trPr>
        <w:tc>
          <w:tcPr>
            <w:tcW w:type="dxa" w:w="2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rFonts w:ascii="Courier New" w:cs="Courier New" w:eastAsia="Courier New" w:hAnsi="Courier New"/>
                <w:sz w:val="16"/>
                <w:szCs w:val="16"/>
              </w:rPr>
              <w:t xml:space="preserve">brumaVisto</w:t>
            </w:r>
          </w:p>
        </w:tc>
        <w:tc>
          <w:tcPr>
            <w:tcW w:type="dxa" w:w="21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sessionStorage</w:t>
            </w:r>
          </w:p>
        </w:tc>
        <w:tc>
          <w:tcPr>
            <w:tcW w:type="dxa" w:w="49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spacing w:after="0" w:line="252"/>
            </w:pPr>
            <w:r>
              <w:rPr>
                <w:sz w:val="18"/>
                <w:szCs w:val="18"/>
              </w:rPr>
              <w:t xml:space="preserve">Evita repetir la pantalla de carga completa dentro de la misma visita.</w:t>
            </w:r>
          </w:p>
        </w:tc>
      </w:tr>
      <w:tr>
        <w:trPr>
          <w:cantSplit/>
        </w:trPr>
        <w:tc>
          <w:tcPr>
            <w:tcW w:type="dxa" w:w="2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Órdenes de pago</w:t>
            </w:r>
          </w:p>
        </w:tc>
        <w:tc>
          <w:tcPr>
            <w:tcW w:type="dxa" w:w="21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Memoria del servidor</w:t>
            </w:r>
          </w:p>
        </w:tc>
        <w:tc>
          <w:tcPr>
            <w:tcW w:type="dxa" w:w="49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Estructura </w:t>
            </w:r>
            <w:r>
              <w:rPr>
                <w:rFonts w:ascii="Courier New" w:cs="Courier New" w:eastAsia="Courier New" w:hAnsi="Courier New"/>
                <w:sz w:val="16"/>
                <w:szCs w:val="16"/>
              </w:rPr>
              <w:t xml:space="preserve">Map</w:t>
            </w:r>
            <w:r>
              <w:rPr>
                <w:sz w:val="18"/>
                <w:szCs w:val="18"/>
              </w:rPr>
              <w:t xml:space="preserve"> con cada orden, sus montos, estado y datos de despacho. Se pierde al reiniciar.</w:t>
            </w:r>
          </w:p>
        </w:tc>
      </w:tr>
    </w:tbl>
    <w:p>
      <w:pPr>
        <w:spacing w:after="60"/>
      </w:pPr>
    </w:p>
    <w:p>
      <w:pPr>
        <w:spacing w:after="120" w:line="276"/>
      </w:pPr>
      <w:r>
        <w:rPr>
          <w:sz w:val="21"/>
          <w:szCs w:val="21"/>
        </w:rPr>
        <w:t xml:space="preserve">Los datos de </w:t>
      </w:r>
      <w:r>
        <w:rPr>
          <w:rFonts w:ascii="Courier New" w:cs="Courier New" w:eastAsia="Courier New" w:hAnsi="Courier New"/>
          <w:sz w:val="19"/>
          <w:szCs w:val="19"/>
        </w:rPr>
        <w:t xml:space="preserve">localStorage</w:t>
      </w:r>
      <w:r>
        <w:rPr>
          <w:sz w:val="21"/>
          <w:szCs w:val="21"/>
        </w:rPr>
        <w:t xml:space="preserve"> pertenecen a un navegador y a una dirección específicos: una cuenta creada en un dispositivo no existe en otro.</w:t>
      </w:r>
    </w:p>
    <w:p>
      <w:pPr>
        <w:pStyle w:val="Heading1"/>
        <w:keepNext/>
        <w:pBdr>
          <w:bottom w:val="single" w:color="E8AC4E" w:sz="8" w:space="4"/>
        </w:pBdr>
        <w:spacing w:after="160" w:before="360"/>
      </w:pPr>
      <w:r>
        <w:rPr>
          <w:rFonts w:ascii="Arial" w:cs="Arial" w:eastAsia="Arial" w:hAnsi="Arial"/>
          <w:b/>
          <w:bCs/>
          <w:color w:val="7A4A1E"/>
          <w:sz w:val="32"/>
          <w:szCs w:val="32"/>
        </w:rPr>
        <w:t xml:space="preserve">9. Pruebas realizadas</w:t>
      </w:r>
    </w:p>
    <w:p>
      <w:pPr>
        <w:spacing w:after="120" w:line="276"/>
      </w:pPr>
      <w:r>
        <w:rPr>
          <w:sz w:val="21"/>
          <w:szCs w:val="21"/>
        </w:rPr>
        <w:t xml:space="preserve">El servidor se probó de extremo a extremo simulando las respuestas de Transbank, y el flujo completo se verificó después en la instancia de AWS con el ambiente de integración. Los casos cubiertos fueron:</w:t>
      </w:r>
    </w:p>
    <w:p>
      <w:pPr>
        <w:pStyle w:val="ListParagraph"/>
        <w:numPr>
          <w:ilvl w:val="0"/>
          <w:numId w:val="2"/>
        </w:numPr>
        <w:spacing w:after="70" w:line="264"/>
      </w:pPr>
      <w:r>
        <w:rPr>
          <w:sz w:val="21"/>
          <w:szCs w:val="21"/>
        </w:rPr>
        <w:t xml:space="preserve">Creación de transacción con monto calculado en el servidor aunque el navegador envíe un total distinto.</w:t>
      </w:r>
    </w:p>
    <w:p>
      <w:pPr>
        <w:pStyle w:val="ListParagraph"/>
        <w:numPr>
          <w:ilvl w:val="0"/>
          <w:numId w:val="2"/>
        </w:numPr>
        <w:spacing w:after="70" w:line="264"/>
      </w:pPr>
      <w:r>
        <w:rPr>
          <w:sz w:val="21"/>
          <w:szCs w:val="21"/>
        </w:rPr>
        <w:t xml:space="preserve">Rechazo de carrito vacío, producto inexistente y cantidad fuera de rango.</w:t>
      </w:r>
    </w:p>
    <w:p>
      <w:pPr>
        <w:pStyle w:val="ListParagraph"/>
        <w:numPr>
          <w:ilvl w:val="0"/>
          <w:numId w:val="2"/>
        </w:numPr>
        <w:spacing w:after="70" w:line="264"/>
      </w:pPr>
      <w:r>
        <w:rPr>
          <w:sz w:val="21"/>
          <w:szCs w:val="21"/>
        </w:rPr>
        <w:t xml:space="preserve">Retorno con pago aprobado y retorno repetido sin doble confirmación.</w:t>
      </w:r>
    </w:p>
    <w:p>
      <w:pPr>
        <w:pStyle w:val="ListParagraph"/>
        <w:numPr>
          <w:ilvl w:val="0"/>
          <w:numId w:val="2"/>
        </w:numPr>
        <w:spacing w:after="70" w:line="264"/>
      </w:pPr>
      <w:r>
        <w:rPr>
          <w:sz w:val="21"/>
          <w:szCs w:val="21"/>
        </w:rPr>
        <w:t xml:space="preserve">Anulación por el cliente y pago rechazado.</w:t>
      </w:r>
    </w:p>
    <w:p>
      <w:pPr>
        <w:pStyle w:val="ListParagraph"/>
        <w:numPr>
          <w:ilvl w:val="0"/>
          <w:numId w:val="2"/>
        </w:numPr>
        <w:spacing w:after="70" w:line="264"/>
      </w:pPr>
      <w:r>
        <w:rPr>
          <w:sz w:val="21"/>
          <w:szCs w:val="21"/>
        </w:rPr>
        <w:t xml:space="preserve">Protección de </w:t>
      </w:r>
      <w:r>
        <w:rPr>
          <w:rFonts w:ascii="Courier New" w:cs="Courier New" w:eastAsia="Courier New" w:hAnsi="Courier New"/>
          <w:sz w:val="19"/>
          <w:szCs w:val="19"/>
        </w:rPr>
        <w:t xml:space="preserve">servidor/</w:t>
      </w:r>
      <w:r>
        <w:rPr>
          <w:sz w:val="21"/>
          <w:szCs w:val="21"/>
        </w:rPr>
        <w:t xml:space="preserve">, </w:t>
      </w:r>
      <w:r>
        <w:rPr>
          <w:rFonts w:ascii="Courier New" w:cs="Courier New" w:eastAsia="Courier New" w:hAnsi="Courier New"/>
          <w:sz w:val="19"/>
          <w:szCs w:val="19"/>
        </w:rPr>
        <w:t xml:space="preserve">.env</w:t>
      </w:r>
      <w:r>
        <w:rPr>
          <w:sz w:val="21"/>
          <w:szCs w:val="21"/>
        </w:rPr>
        <w:t xml:space="preserve"> y </w:t>
      </w:r>
      <w:r>
        <w:rPr>
          <w:rFonts w:ascii="Courier New" w:cs="Courier New" w:eastAsia="Courier New" w:hAnsi="Courier New"/>
          <w:sz w:val="19"/>
          <w:szCs w:val="19"/>
        </w:rPr>
        <w:t xml:space="preserve">.git</w:t>
      </w:r>
      <w:r>
        <w:rPr>
          <w:sz w:val="21"/>
          <w:szCs w:val="21"/>
        </w:rPr>
        <w:t xml:space="preserve"> frente a solicitudes directas, y entrega normal de las páginas del sitio.</w:t>
      </w:r>
    </w:p>
    <w:p>
      <w:pPr>
        <w:pStyle w:val="ListParagraph"/>
        <w:numPr>
          <w:ilvl w:val="0"/>
          <w:numId w:val="2"/>
        </w:numPr>
        <w:spacing w:after="70" w:line="264"/>
      </w:pPr>
      <w:r>
        <w:rPr>
          <w:sz w:val="21"/>
          <w:szCs w:val="21"/>
        </w:rPr>
        <w:t xml:space="preserve">Equivalencia del SHA-256 de respaldo con la implementación estándar en textos con tildes, emojis y distintos largos.</w:t>
      </w:r>
    </w:p>
    <w:p>
      <w:pPr>
        <w:pStyle w:val="Heading1"/>
        <w:keepNext/>
        <w:pBdr>
          <w:bottom w:val="single" w:color="E8AC4E" w:sz="8" w:space="4"/>
        </w:pBdr>
        <w:spacing w:after="160" w:before="360"/>
      </w:pPr>
      <w:r>
        <w:rPr>
          <w:rFonts w:ascii="Arial" w:cs="Arial" w:eastAsia="Arial" w:hAnsi="Arial"/>
          <w:b/>
          <w:bCs/>
          <w:color w:val="7A4A1E"/>
          <w:sz w:val="32"/>
          <w:szCs w:val="32"/>
        </w:rPr>
        <w:t xml:space="preserve">10. Limitaciones conocidas y 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560"/>
        <w:gridCol w:w="2900"/>
      </w:tblGrid>
      <w:tr>
        <w:trPr>
          <w:cantSplit/>
          <w:tblHeader/>
        </w:trPr>
        <w:tc>
          <w:tcPr>
            <w:tcW w:type="dxa" w:w="29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Limitación</w:t>
            </w:r>
          </w:p>
        </w:tc>
        <w:tc>
          <w:tcPr>
            <w:tcW w:type="dxa" w:w="356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Impacto</w:t>
            </w:r>
          </w:p>
        </w:tc>
        <w:tc>
          <w:tcPr>
            <w:tcW w:type="dxa" w:w="29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Recomendación</w:t>
            </w:r>
          </w:p>
        </w:tc>
      </w:tr>
      <w:tr>
        <w:trPr>
          <w:cantSplit/>
        </w:trPr>
        <w:tc>
          <w:tcPr>
            <w:tcW w:type="dxa" w:w="2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Cuentas y sesión en </w:t>
            </w:r>
            <w:r>
              <w:rPr>
                <w:rFonts w:ascii="Courier New" w:cs="Courier New" w:eastAsia="Courier New" w:hAnsi="Courier New"/>
                <w:sz w:val="16"/>
                <w:szCs w:val="16"/>
              </w:rPr>
              <w:t xml:space="preserve">localStorage</w:t>
            </w:r>
          </w:p>
        </w:tc>
        <w:tc>
          <w:tcPr>
            <w:tcW w:type="dxa" w:w="35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No es autenticación real: cualquiera con acceso al navegador puede ver o editar los datos. Las cuentas no se comparten entre dispositivos.</w:t>
            </w:r>
          </w:p>
        </w:tc>
        <w:tc>
          <w:tcPr>
            <w:tcW w:type="dxa" w:w="2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Crear cuentas en el servidor con base de datos y contraseñas con bcrypt o argon2.</w:t>
            </w:r>
          </w:p>
        </w:tc>
      </w:tr>
      <w:tr>
        <w:trPr>
          <w:cantSplit/>
        </w:trPr>
        <w:tc>
          <w:tcPr>
            <w:tcW w:type="dxa" w:w="2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Mayoría de edad autodeclarada</w:t>
            </w:r>
          </w:p>
        </w:tc>
        <w:tc>
          <w:tcPr>
            <w:tcW w:type="dxa" w:w="35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Solo se pide la fecha de nacimiento; no hay verificación externa.</w:t>
            </w:r>
          </w:p>
        </w:tc>
        <w:tc>
          <w:tcPr>
            <w:tcW w:type="dxa" w:w="2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Evaluar con asesoría legal si se requiere un control adicional en la entrega.</w:t>
            </w:r>
          </w:p>
        </w:tc>
      </w:tr>
      <w:tr>
        <w:trPr>
          <w:cantSplit/>
        </w:trPr>
        <w:tc>
          <w:tcPr>
            <w:tcW w:type="dxa" w:w="2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Órdenes en memoria</w:t>
            </w:r>
          </w:p>
        </w:tc>
        <w:tc>
          <w:tcPr>
            <w:tcW w:type="dxa" w:w="35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Se pierden al reiniciar el servidor; no hay historial de ventas.</w:t>
            </w:r>
          </w:p>
        </w:tc>
        <w:tc>
          <w:tcPr>
            <w:tcW w:type="dxa" w:w="2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Guardarlas en una base de datos (por ejemplo SQLite o PostgreSQL).</w:t>
            </w:r>
          </w:p>
        </w:tc>
      </w:tr>
      <w:tr>
        <w:trPr>
          <w:cantSplit/>
        </w:trPr>
        <w:tc>
          <w:tcPr>
            <w:tcW w:type="dxa" w:w="2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Conexión por HTTP</w:t>
            </w:r>
          </w:p>
        </w:tc>
        <w:tc>
          <w:tcPr>
            <w:tcW w:type="dxa" w:w="35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El tráfico no va cifrado; es aceptable solo para pruebas.</w:t>
            </w:r>
          </w:p>
        </w:tc>
        <w:tc>
          <w:tcPr>
            <w:tcW w:type="dxa" w:w="2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Dominio y HTTPS antes de cobrar.</w:t>
            </w:r>
          </w:p>
        </w:tc>
      </w:tr>
      <w:tr>
        <w:trPr>
          <w:cantSplit/>
        </w:trPr>
        <w:tc>
          <w:tcPr>
            <w:tcW w:type="dxa" w:w="2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Contacto y newsletter sin destino</w:t>
            </w:r>
          </w:p>
        </w:tc>
        <w:tc>
          <w:tcPr>
            <w:tcW w:type="dxa" w:w="35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Los mensajes se validan pero no se envían.</w:t>
            </w:r>
          </w:p>
        </w:tc>
        <w:tc>
          <w:tcPr>
            <w:tcW w:type="dxa" w:w="2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Conectarlos a Formspree o a un correo corporativo.</w:t>
            </w:r>
          </w:p>
        </w:tc>
      </w:tr>
      <w:tr>
        <w:trPr>
          <w:cantSplit/>
        </w:trPr>
        <w:tc>
          <w:tcPr>
            <w:tcW w:type="dxa" w:w="2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Sin control de stock ni correo al cliente</w:t>
            </w:r>
          </w:p>
        </w:tc>
        <w:tc>
          <w:tcPr>
            <w:tcW w:type="dxa" w:w="35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Se puede vender sin límite y el cliente no recibe comprobante por correo.</w:t>
            </w:r>
          </w:p>
        </w:tc>
        <w:tc>
          <w:tcPr>
            <w:tcW w:type="dxa" w:w="2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Agregar inventario y envío de confirmación.</w:t>
            </w:r>
          </w:p>
        </w:tc>
      </w:tr>
      <w:tr>
        <w:trPr>
          <w:cantSplit/>
        </w:trPr>
        <w:tc>
          <w:tcPr>
            <w:tcW w:type="dxa" w:w="2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Cambios de pago sin versionar</w:t>
            </w:r>
          </w:p>
        </w:tc>
        <w:tc>
          <w:tcPr>
            <w:tcW w:type="dxa" w:w="35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Los cambios del pago se hicieron en la instancia y el repositorio de GitHub no los incluye; si se pierde la instancia, se pierde el trabajo.</w:t>
            </w:r>
          </w:p>
        </w:tc>
        <w:tc>
          <w:tcPr>
            <w:tcW w:type="dxa" w:w="2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Hacer commit y push de </w:t>
            </w:r>
            <w:r>
              <w:rPr>
                <w:rFonts w:ascii="Courier New" w:cs="Courier New" w:eastAsia="Courier New" w:hAnsi="Courier New"/>
                <w:sz w:val="16"/>
                <w:szCs w:val="16"/>
              </w:rPr>
              <w:t xml:space="preserve">servidor/</w:t>
            </w:r>
            <w:r>
              <w:rPr>
                <w:sz w:val="18"/>
                <w:szCs w:val="18"/>
              </w:rPr>
              <w:t xml:space="preserve"> y de los archivos modificados.</w:t>
            </w:r>
          </w:p>
        </w:tc>
      </w:tr>
      <w:tr>
        <w:trPr>
          <w:cantSplit/>
        </w:trPr>
        <w:tc>
          <w:tcPr>
            <w:tcW w:type="dxa" w:w="2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Instancia única e IP variable</w:t>
            </w:r>
          </w:p>
        </w:tc>
        <w:tc>
          <w:tcPr>
            <w:tcW w:type="dxa" w:w="35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Si la instancia falla o cambia la IP, el sitio deja de estar disponible.</w:t>
            </w:r>
          </w:p>
        </w:tc>
        <w:tc>
          <w:tcPr>
            <w:tcW w:type="dxa" w:w="2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IP elástica y respaldo de la configuración.</w:t>
            </w:r>
          </w:p>
        </w:tc>
      </w:tr>
      <w:tr>
        <w:trPr>
          <w:cantSplit/>
        </w:trPr>
        <w:tc>
          <w:tcPr>
            <w:tcW w:type="dxa" w:w="2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Despacho de tarifa única</w:t>
            </w:r>
          </w:p>
        </w:tc>
        <w:tc>
          <w:tcPr>
            <w:tcW w:type="dxa" w:w="35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No distingue regiones ni peso.</w:t>
            </w:r>
          </w:p>
        </w:tc>
        <w:tc>
          <w:tcPr>
            <w:tcW w:type="dxa" w:w="2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Definir tarifas por zona si el negocio lo requiere.</w:t>
            </w:r>
          </w:p>
        </w:tc>
      </w:tr>
      <w:tr>
        <w:trPr>
          <w:cantSplit/>
        </w:trPr>
        <w:tc>
          <w:tcPr>
            <w:tcW w:type="dxa" w:w="2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Imágenes de marcador de posición</w:t>
            </w:r>
          </w:p>
        </w:tc>
        <w:tc>
          <w:tcPr>
            <w:tcW w:type="dxa" w:w="35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Las fotos vienen de picsum.photos y no son de los productos.</w:t>
            </w:r>
          </w:p>
        </w:tc>
        <w:tc>
          <w:tcPr>
            <w:tcW w:type="dxa" w:w="2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Reemplazarlas por fotografías propias.</w:t>
            </w:r>
          </w:p>
        </w:tc>
      </w:tr>
    </w:tbl>
    <w:p>
      <w:pPr>
        <w:pStyle w:val="Heading1"/>
        <w:keepNext/>
        <w:pBdr>
          <w:bottom w:val="single" w:color="E8AC4E" w:sz="8" w:space="4"/>
        </w:pBdr>
        <w:spacing w:after="160" w:before="360"/>
      </w:pPr>
      <w:r>
        <w:rPr>
          <w:rFonts w:ascii="Arial" w:cs="Arial" w:eastAsia="Arial" w:hAnsi="Arial"/>
          <w:b/>
          <w:bCs/>
          <w:color w:val="7A4A1E"/>
          <w:sz w:val="32"/>
          <w:szCs w:val="32"/>
        </w:rPr>
        <w:t xml:space="preserve">Anexo A. Catálogo de productos</w:t>
      </w:r>
    </w:p>
    <w:p>
      <w:pPr>
        <w:spacing w:after="120" w:line="276"/>
      </w:pPr>
      <w:r>
        <w:rPr>
          <w:sz w:val="21"/>
          <w:szCs w:val="21"/>
        </w:rPr>
        <w:t xml:space="preserve">Precios en pesos chilenos (CLP), IVA incluido. El mismo listado, con indicadores calculados, se entrega en el archivo </w:t>
      </w:r>
      <w:r>
        <w:rPr>
          <w:rFonts w:ascii="Courier New" w:cs="Courier New" w:eastAsia="Courier New" w:hAnsi="Courier New"/>
          <w:sz w:val="19"/>
          <w:szCs w:val="19"/>
        </w:rPr>
        <w:t xml:space="preserve">catalogo-cerveceria-bruma.xlsx</w:t>
      </w:r>
      <w:r>
        <w:rPr>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300"/>
        <w:gridCol w:w="1150"/>
        <w:gridCol w:w="750"/>
        <w:gridCol w:w="600"/>
        <w:gridCol w:w="1460"/>
        <w:gridCol w:w="1300"/>
      </w:tblGrid>
      <w:tr>
        <w:trPr>
          <w:cantSplit/>
          <w:tblHeader/>
        </w:trPr>
        <w:tc>
          <w:tcPr>
            <w:tcW w:type="dxa" w:w="9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Código</w:t>
            </w:r>
          </w:p>
        </w:tc>
        <w:tc>
          <w:tcPr>
            <w:tcW w:type="dxa" w:w="19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Producto</w:t>
            </w:r>
          </w:p>
        </w:tc>
        <w:tc>
          <w:tcPr>
            <w:tcW w:type="dxa" w:w="13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Estilo</w:t>
            </w:r>
          </w:p>
        </w:tc>
        <w:tc>
          <w:tcPr>
            <w:tcW w:type="dxa" w:w="115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Categoría</w:t>
            </w:r>
          </w:p>
        </w:tc>
        <w:tc>
          <w:tcPr>
            <w:tcW w:type="dxa" w:w="75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ABV (%)</w:t>
            </w:r>
          </w:p>
        </w:tc>
        <w:tc>
          <w:tcPr>
            <w:tcW w:type="dxa" w:w="6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IBU</w:t>
            </w:r>
          </w:p>
        </w:tc>
        <w:tc>
          <w:tcPr>
            <w:tcW w:type="dxa" w:w="146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Presentación</w:t>
            </w:r>
          </w:p>
        </w:tc>
        <w:tc>
          <w:tcPr>
            <w:tcW w:type="dxa" w:w="1300"/>
            <w:tcBorders>
              <w:top w:val="single" w:color="D9C9A3" w:sz="4"/>
              <w:left w:val="single" w:color="D9C9A3" w:sz="4"/>
              <w:bottom w:val="single" w:color="D9C9A3" w:sz="4"/>
              <w:right w:val="single" w:color="D9C9A3" w:sz="4"/>
            </w:tcBorders>
            <w:shd w:fill="2B2118" w:color="auto" w:val="clear"/>
            <w:tcMar>
              <w:top w:type="dxa" w:w="60"/>
              <w:left w:type="dxa" w:w="100"/>
              <w:bottom w:type="dxa" w:w="60"/>
              <w:right w:type="dxa" w:w="100"/>
            </w:tcMar>
            <w:vAlign w:val="center"/>
          </w:tcPr>
          <w:p>
            <w:pPr>
              <w:keepNext w:val="false"/>
              <w:spacing w:after="0" w:line="252"/>
            </w:pPr>
            <w:r>
              <w:rPr>
                <w:b/>
                <w:bCs/>
                <w:color w:val="F3EAD4"/>
                <w:sz w:val="18"/>
                <w:szCs w:val="18"/>
              </w:rPr>
              <w:t xml:space="preserve">Precio</w:t>
            </w:r>
          </w:p>
        </w:tc>
      </w:tr>
      <w:tr>
        <w:trPr>
          <w:cantSplit/>
        </w:trPr>
        <w:tc>
          <w:tcPr>
            <w:tcW w:type="dxa" w:w="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BRU001</w:t>
            </w:r>
          </w:p>
        </w:tc>
        <w:tc>
          <w:tcPr>
            <w:tcW w:type="dxa" w:w="1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Bruma Costera</w:t>
            </w:r>
          </w:p>
        </w:tc>
        <w:tc>
          <w:tcPr>
            <w:tcW w:type="dxa" w:w="1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Pale Ale</w:t>
            </w:r>
          </w:p>
        </w:tc>
        <w:tc>
          <w:tcPr>
            <w:tcW w:type="dxa" w:w="115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Ale</w:t>
            </w:r>
          </w:p>
        </w:tc>
        <w:tc>
          <w:tcPr>
            <w:tcW w:type="dxa" w:w="75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5,2</w:t>
            </w:r>
          </w:p>
        </w:tc>
        <w:tc>
          <w:tcPr>
            <w:tcW w:type="dxa" w:w="6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32</w:t>
            </w:r>
          </w:p>
        </w:tc>
        <w:tc>
          <w:tcPr>
            <w:tcW w:type="dxa" w:w="14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Botella 330 ml</w:t>
            </w:r>
          </w:p>
        </w:tc>
        <w:tc>
          <w:tcPr>
            <w:tcW w:type="dxa" w:w="1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$5.990</w:t>
            </w:r>
          </w:p>
        </w:tc>
      </w:tr>
      <w:tr>
        <w:trPr>
          <w:cantSplit/>
        </w:trPr>
        <w:tc>
          <w:tcPr>
            <w:tcW w:type="dxa" w:w="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BRU002</w:t>
            </w:r>
          </w:p>
        </w:tc>
        <w:tc>
          <w:tcPr>
            <w:tcW w:type="dxa" w:w="1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Niebla Negra</w:t>
            </w:r>
          </w:p>
        </w:tc>
        <w:tc>
          <w:tcPr>
            <w:tcW w:type="dxa" w:w="1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Stout</w:t>
            </w:r>
          </w:p>
        </w:tc>
        <w:tc>
          <w:tcPr>
            <w:tcW w:type="dxa" w:w="115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Stout</w:t>
            </w:r>
          </w:p>
        </w:tc>
        <w:tc>
          <w:tcPr>
            <w:tcW w:type="dxa" w:w="75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6,8</w:t>
            </w:r>
          </w:p>
        </w:tc>
        <w:tc>
          <w:tcPr>
            <w:tcW w:type="dxa" w:w="6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40</w:t>
            </w:r>
          </w:p>
        </w:tc>
        <w:tc>
          <w:tcPr>
            <w:tcW w:type="dxa" w:w="14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Botella 330 ml</w:t>
            </w:r>
          </w:p>
        </w:tc>
        <w:tc>
          <w:tcPr>
            <w:tcW w:type="dxa" w:w="1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$6.490</w:t>
            </w:r>
          </w:p>
        </w:tc>
      </w:tr>
      <w:tr>
        <w:trPr>
          <w:cantSplit/>
        </w:trPr>
        <w:tc>
          <w:tcPr>
            <w:tcW w:type="dxa" w:w="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BRU003</w:t>
            </w:r>
          </w:p>
        </w:tc>
        <w:tc>
          <w:tcPr>
            <w:tcW w:type="dxa" w:w="1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Volcánica IPA</w:t>
            </w:r>
          </w:p>
        </w:tc>
        <w:tc>
          <w:tcPr>
            <w:tcW w:type="dxa" w:w="1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IPA</w:t>
            </w:r>
          </w:p>
        </w:tc>
        <w:tc>
          <w:tcPr>
            <w:tcW w:type="dxa" w:w="115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IPA</w:t>
            </w:r>
          </w:p>
        </w:tc>
        <w:tc>
          <w:tcPr>
            <w:tcW w:type="dxa" w:w="75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7,1</w:t>
            </w:r>
          </w:p>
        </w:tc>
        <w:tc>
          <w:tcPr>
            <w:tcW w:type="dxa" w:w="6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61</w:t>
            </w:r>
          </w:p>
        </w:tc>
        <w:tc>
          <w:tcPr>
            <w:tcW w:type="dxa" w:w="14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Botella 330 ml</w:t>
            </w:r>
          </w:p>
        </w:tc>
        <w:tc>
          <w:tcPr>
            <w:tcW w:type="dxa" w:w="1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$6.990</w:t>
            </w:r>
          </w:p>
        </w:tc>
      </w:tr>
      <w:tr>
        <w:trPr>
          <w:cantSplit/>
        </w:trPr>
        <w:tc>
          <w:tcPr>
            <w:tcW w:type="dxa" w:w="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BRU004</w:t>
            </w:r>
          </w:p>
        </w:tc>
        <w:tc>
          <w:tcPr>
            <w:tcW w:type="dxa" w:w="1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Rubia del Lago</w:t>
            </w:r>
          </w:p>
        </w:tc>
        <w:tc>
          <w:tcPr>
            <w:tcW w:type="dxa" w:w="1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Lager</w:t>
            </w:r>
          </w:p>
        </w:tc>
        <w:tc>
          <w:tcPr>
            <w:tcW w:type="dxa" w:w="115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Lager</w:t>
            </w:r>
          </w:p>
        </w:tc>
        <w:tc>
          <w:tcPr>
            <w:tcW w:type="dxa" w:w="75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4,6</w:t>
            </w:r>
          </w:p>
        </w:tc>
        <w:tc>
          <w:tcPr>
            <w:tcW w:type="dxa" w:w="6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18</w:t>
            </w:r>
          </w:p>
        </w:tc>
        <w:tc>
          <w:tcPr>
            <w:tcW w:type="dxa" w:w="14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Botella 330 ml</w:t>
            </w:r>
          </w:p>
        </w:tc>
        <w:tc>
          <w:tcPr>
            <w:tcW w:type="dxa" w:w="1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$5.490</w:t>
            </w:r>
          </w:p>
        </w:tc>
      </w:tr>
      <w:tr>
        <w:trPr>
          <w:cantSplit/>
        </w:trPr>
        <w:tc>
          <w:tcPr>
            <w:tcW w:type="dxa" w:w="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BRU005</w:t>
            </w:r>
          </w:p>
        </w:tc>
        <w:tc>
          <w:tcPr>
            <w:tcW w:type="dxa" w:w="1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Ámbar de Turbera</w:t>
            </w:r>
          </w:p>
        </w:tc>
        <w:tc>
          <w:tcPr>
            <w:tcW w:type="dxa" w:w="1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Amber Ale</w:t>
            </w:r>
          </w:p>
        </w:tc>
        <w:tc>
          <w:tcPr>
            <w:tcW w:type="dxa" w:w="115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Ale</w:t>
            </w:r>
          </w:p>
        </w:tc>
        <w:tc>
          <w:tcPr>
            <w:tcW w:type="dxa" w:w="75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5,6</w:t>
            </w:r>
          </w:p>
        </w:tc>
        <w:tc>
          <w:tcPr>
            <w:tcW w:type="dxa" w:w="6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28</w:t>
            </w:r>
          </w:p>
        </w:tc>
        <w:tc>
          <w:tcPr>
            <w:tcW w:type="dxa" w:w="14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Botella 330 ml</w:t>
            </w:r>
          </w:p>
        </w:tc>
        <w:tc>
          <w:tcPr>
            <w:tcW w:type="dxa" w:w="1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$6.190</w:t>
            </w:r>
          </w:p>
        </w:tc>
      </w:tr>
      <w:tr>
        <w:trPr>
          <w:cantSplit/>
        </w:trPr>
        <w:tc>
          <w:tcPr>
            <w:tcW w:type="dxa" w:w="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BRU006</w:t>
            </w:r>
          </w:p>
        </w:tc>
        <w:tc>
          <w:tcPr>
            <w:tcW w:type="dxa" w:w="1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Doble Lúpulo</w:t>
            </w:r>
          </w:p>
        </w:tc>
        <w:tc>
          <w:tcPr>
            <w:tcW w:type="dxa" w:w="1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Double IPA</w:t>
            </w:r>
          </w:p>
        </w:tc>
        <w:tc>
          <w:tcPr>
            <w:tcW w:type="dxa" w:w="115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IPA</w:t>
            </w:r>
          </w:p>
        </w:tc>
        <w:tc>
          <w:tcPr>
            <w:tcW w:type="dxa" w:w="75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8,4</w:t>
            </w:r>
          </w:p>
        </w:tc>
        <w:tc>
          <w:tcPr>
            <w:tcW w:type="dxa" w:w="6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74</w:t>
            </w:r>
          </w:p>
        </w:tc>
        <w:tc>
          <w:tcPr>
            <w:tcW w:type="dxa" w:w="14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Botella 330 ml</w:t>
            </w:r>
          </w:p>
        </w:tc>
        <w:tc>
          <w:tcPr>
            <w:tcW w:type="dxa" w:w="1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$7.490</w:t>
            </w:r>
          </w:p>
        </w:tc>
      </w:tr>
      <w:tr>
        <w:trPr>
          <w:cantSplit/>
        </w:trPr>
        <w:tc>
          <w:tcPr>
            <w:tcW w:type="dxa" w:w="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BRU007</w:t>
            </w:r>
          </w:p>
        </w:tc>
        <w:tc>
          <w:tcPr>
            <w:tcW w:type="dxa" w:w="19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Trigo del Estuario</w:t>
            </w:r>
          </w:p>
        </w:tc>
        <w:tc>
          <w:tcPr>
            <w:tcW w:type="dxa" w:w="1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Witbier</w:t>
            </w:r>
          </w:p>
        </w:tc>
        <w:tc>
          <w:tcPr>
            <w:tcW w:type="dxa" w:w="115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Trigo</w:t>
            </w:r>
          </w:p>
        </w:tc>
        <w:tc>
          <w:tcPr>
            <w:tcW w:type="dxa" w:w="75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4,9</w:t>
            </w:r>
          </w:p>
        </w:tc>
        <w:tc>
          <w:tcPr>
            <w:tcW w:type="dxa" w:w="6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14</w:t>
            </w:r>
          </w:p>
        </w:tc>
        <w:tc>
          <w:tcPr>
            <w:tcW w:type="dxa" w:w="146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Botella 330 ml</w:t>
            </w:r>
          </w:p>
        </w:tc>
        <w:tc>
          <w:tcPr>
            <w:tcW w:type="dxa" w:w="1300"/>
            <w:tcBorders>
              <w:top w:val="single" w:color="D9C9A3" w:sz="4"/>
              <w:left w:val="single" w:color="D9C9A3" w:sz="4"/>
              <w:bottom w:val="single" w:color="D9C9A3" w:sz="4"/>
              <w:right w:val="single" w:color="D9C9A3" w:sz="4"/>
            </w:tcBorders>
            <w:tcMar>
              <w:top w:type="dxa" w:w="60"/>
              <w:left w:type="dxa" w:w="100"/>
              <w:bottom w:type="dxa" w:w="60"/>
              <w:right w:type="dxa" w:w="100"/>
            </w:tcMar>
            <w:vAlign w:val="center"/>
          </w:tcPr>
          <w:p>
            <w:pPr>
              <w:keepNext w:val="false"/>
              <w:spacing w:after="0" w:line="252"/>
            </w:pPr>
            <w:r>
              <w:rPr>
                <w:sz w:val="18"/>
                <w:szCs w:val="18"/>
              </w:rPr>
              <w:t xml:space="preserve">$5.790</w:t>
            </w:r>
          </w:p>
        </w:tc>
      </w:tr>
      <w:tr>
        <w:trPr>
          <w:cantSplit/>
        </w:trPr>
        <w:tc>
          <w:tcPr>
            <w:tcW w:type="dxa" w:w="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BRU008</w:t>
            </w:r>
          </w:p>
        </w:tc>
        <w:tc>
          <w:tcPr>
            <w:tcW w:type="dxa" w:w="19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Imperial de Roble</w:t>
            </w:r>
          </w:p>
        </w:tc>
        <w:tc>
          <w:tcPr>
            <w:tcW w:type="dxa" w:w="1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Imperial Stout</w:t>
            </w:r>
          </w:p>
        </w:tc>
        <w:tc>
          <w:tcPr>
            <w:tcW w:type="dxa" w:w="115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Stout</w:t>
            </w:r>
          </w:p>
        </w:tc>
        <w:tc>
          <w:tcPr>
            <w:tcW w:type="dxa" w:w="75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9,5</w:t>
            </w:r>
          </w:p>
        </w:tc>
        <w:tc>
          <w:tcPr>
            <w:tcW w:type="dxa" w:w="6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55</w:t>
            </w:r>
          </w:p>
        </w:tc>
        <w:tc>
          <w:tcPr>
            <w:tcW w:type="dxa" w:w="146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Botella 500 ml</w:t>
            </w:r>
          </w:p>
        </w:tc>
        <w:tc>
          <w:tcPr>
            <w:tcW w:type="dxa" w:w="1300"/>
            <w:tcBorders>
              <w:top w:val="single" w:color="D9C9A3" w:sz="4"/>
              <w:left w:val="single" w:color="D9C9A3" w:sz="4"/>
              <w:bottom w:val="single" w:color="D9C9A3" w:sz="4"/>
              <w:right w:val="single" w:color="D9C9A3" w:sz="4"/>
            </w:tcBorders>
            <w:shd w:fill="F7F1E3" w:color="auto" w:val="clear"/>
            <w:tcMar>
              <w:top w:type="dxa" w:w="60"/>
              <w:left w:type="dxa" w:w="100"/>
              <w:bottom w:type="dxa" w:w="60"/>
              <w:right w:type="dxa" w:w="100"/>
            </w:tcMar>
            <w:vAlign w:val="center"/>
          </w:tcPr>
          <w:p>
            <w:pPr>
              <w:keepNext w:val="false"/>
              <w:spacing w:after="0" w:line="252"/>
            </w:pPr>
            <w:r>
              <w:rPr>
                <w:sz w:val="18"/>
                <w:szCs w:val="18"/>
              </w:rPr>
              <w:t xml:space="preserve">$8.990</w:t>
            </w:r>
          </w:p>
        </w:tc>
      </w:tr>
    </w:tbl>
    <w:sectPr>
      <w:headerReference w:type="default" r:id="rId7"/>
      <w:headerReference w:type="first" r:id="rId8"/>
      <w:footerReference w:type="default" r:id="rId9"/>
      <w:footerReference w:type="first" r:id="rId10"/>
      <w:pgSz w:w="12240" w:h="15840"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de </w:t>
    </w:r>
    <w:r>
      <w:rPr>
        <w:rFonts w:ascii="Arial" w:cs="Arial" w:eastAsia="Arial" w:hAnsi="Arial"/>
        <w:color w:val="7F7F7F"/>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9A3" w:sz="4" w:space="4"/>
      </w:pBdr>
      <w:spacing w:after="0"/>
      <w:jc w:val="right"/>
    </w:pPr>
    <w:r>
      <w:rPr>
        <w:rFonts w:ascii="Arial" w:cs="Arial" w:eastAsia="Arial" w:hAnsi="Arial"/>
        <w:color w:val="7F7F7F"/>
        <w:sz w:val="16"/>
        <w:szCs w:val="16"/>
      </w:rPr>
      <w:t xml:space="preserve">Cervecería Bruma  ·  Documentación técnica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7A4A1E"/>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B211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ffa7a1f712fd868080cb579319e7697f07e365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Cervecería Bruma</dc:title>
  <dc:creator>Cervecería Bruma</dc:creator>
  <cp:lastModifiedBy>Un-named</cp:lastModifiedBy>
  <cp:revision>1</cp:revision>
  <dcterms:created xsi:type="dcterms:W3CDTF">2026-10-22T05:55:33.157Z</dcterms:created>
  <dcterms:modified xsi:type="dcterms:W3CDTF">2026-10-22T05:55:33.157Z</dcterms:modified>
</cp:coreProperties>
</file>

<file path=docProps/custom.xml><?xml version="1.0" encoding="utf-8"?>
<Properties xmlns="http://schemas.openxmlformats.org/officeDocument/2006/custom-properties" xmlns:vt="http://schemas.openxmlformats.org/officeDocument/2006/docPropsVTypes"/>
</file>