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43837" w14:textId="59CD4662" w:rsidR="00BD7295" w:rsidRPr="00BD7295" w:rsidRDefault="00965858" w:rsidP="00BD7295">
      <w:pPr>
        <w:spacing w:line="360" w:lineRule="auto"/>
        <w:jc w:val="center"/>
        <w:rPr>
          <w:rFonts w:ascii="Times New Roman" w:hAnsi="Times New Roman" w:cs="Times New Roman"/>
          <w:b/>
          <w:bCs/>
          <w:sz w:val="28"/>
          <w:szCs w:val="28"/>
          <w:lang w:val="es-PE"/>
        </w:rPr>
      </w:pPr>
      <w:r w:rsidRPr="00965858">
        <w:rPr>
          <w:rFonts w:ascii="Times New Roman" w:hAnsi="Times New Roman" w:cs="Times New Roman"/>
          <w:b/>
          <w:bCs/>
          <w:sz w:val="28"/>
          <w:szCs w:val="28"/>
          <w:lang w:val="es-PE"/>
        </w:rPr>
        <w:t>RESEÑA CRÍTICA: Adiós a Todo Aquello (Eric Hobsbawm)</w:t>
      </w:r>
    </w:p>
    <w:p w14:paraId="03F92214" w14:textId="77777777" w:rsidR="00BD7295" w:rsidRDefault="00BD7295" w:rsidP="004E6D4B">
      <w:pPr>
        <w:spacing w:line="360" w:lineRule="auto"/>
        <w:jc w:val="both"/>
        <w:rPr>
          <w:rFonts w:ascii="Times New Roman" w:hAnsi="Times New Roman" w:cs="Times New Roman"/>
          <w:sz w:val="24"/>
          <w:szCs w:val="24"/>
          <w:lang w:val="es-PE"/>
        </w:rPr>
      </w:pPr>
    </w:p>
    <w:p w14:paraId="1EEC424D" w14:textId="6D807EBE" w:rsidR="00BD7295" w:rsidRDefault="00134430" w:rsidP="004E6D4B">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Desde sus inicios como simple revolución, la U.R.S.S. se consolidó plenamente como Estado comunista en 1922 y desde entonces </w:t>
      </w:r>
      <w:r w:rsidR="00AD714C">
        <w:rPr>
          <w:rFonts w:ascii="Times New Roman" w:hAnsi="Times New Roman" w:cs="Times New Roman"/>
          <w:sz w:val="24"/>
          <w:szCs w:val="24"/>
          <w:lang w:val="es-PE"/>
        </w:rPr>
        <w:t>fue un actor importante en el marco de las relaciones internacionales. No obstante, fue terminando la Segunda Guerra Mundial donde la U.R.S.S. tendría un papel protagónico y</w:t>
      </w:r>
      <w:r w:rsidR="00474935">
        <w:rPr>
          <w:rFonts w:ascii="Times New Roman" w:hAnsi="Times New Roman" w:cs="Times New Roman"/>
          <w:sz w:val="24"/>
          <w:szCs w:val="24"/>
          <w:lang w:val="es-PE"/>
        </w:rPr>
        <w:t xml:space="preserve"> </w:t>
      </w:r>
      <w:r w:rsidR="00AD714C">
        <w:rPr>
          <w:rFonts w:ascii="Times New Roman" w:hAnsi="Times New Roman" w:cs="Times New Roman"/>
          <w:sz w:val="24"/>
          <w:szCs w:val="24"/>
          <w:lang w:val="es-PE"/>
        </w:rPr>
        <w:t xml:space="preserve">competiría </w:t>
      </w:r>
      <w:r w:rsidR="00474935">
        <w:rPr>
          <w:rFonts w:ascii="Times New Roman" w:hAnsi="Times New Roman" w:cs="Times New Roman"/>
          <w:sz w:val="24"/>
          <w:szCs w:val="24"/>
          <w:lang w:val="es-PE"/>
        </w:rPr>
        <w:t>junto con E.E.U.U.</w:t>
      </w:r>
      <w:r w:rsidR="00AD714C">
        <w:rPr>
          <w:rFonts w:ascii="Times New Roman" w:hAnsi="Times New Roman" w:cs="Times New Roman"/>
          <w:sz w:val="24"/>
          <w:szCs w:val="24"/>
          <w:lang w:val="es-PE"/>
        </w:rPr>
        <w:t xml:space="preserve"> en la Guerra Fría. Esta fiera batalla entre ideologías </w:t>
      </w:r>
      <w:r w:rsidR="00897816">
        <w:rPr>
          <w:rFonts w:ascii="Times New Roman" w:hAnsi="Times New Roman" w:cs="Times New Roman"/>
          <w:sz w:val="24"/>
          <w:szCs w:val="24"/>
          <w:lang w:val="es-PE"/>
        </w:rPr>
        <w:t xml:space="preserve">tuvo varios efectos en el mundo, pero, eventualmente, llegó a su fin con la derrota y el colapso de la U.R.S.S. a finales de siglo. </w:t>
      </w:r>
      <w:r w:rsidR="005A4343">
        <w:rPr>
          <w:rFonts w:ascii="Times New Roman" w:hAnsi="Times New Roman" w:cs="Times New Roman"/>
          <w:sz w:val="24"/>
          <w:szCs w:val="24"/>
          <w:lang w:val="es-PE"/>
        </w:rPr>
        <w:t>En s</w:t>
      </w:r>
      <w:r w:rsidR="00AB5550">
        <w:rPr>
          <w:rFonts w:ascii="Times New Roman" w:hAnsi="Times New Roman" w:cs="Times New Roman"/>
          <w:sz w:val="24"/>
          <w:szCs w:val="24"/>
          <w:lang w:val="es-PE"/>
        </w:rPr>
        <w:t>esta reseña crítica, se indagará en el artículo</w:t>
      </w:r>
      <w:r w:rsidR="005A4343">
        <w:rPr>
          <w:rFonts w:ascii="Times New Roman" w:hAnsi="Times New Roman" w:cs="Times New Roman"/>
          <w:sz w:val="24"/>
          <w:szCs w:val="24"/>
          <w:lang w:val="es-PE"/>
        </w:rPr>
        <w:t xml:space="preserve"> </w:t>
      </w:r>
      <w:r w:rsidR="005A4343" w:rsidRPr="005A4343">
        <w:rPr>
          <w:rFonts w:ascii="Times New Roman" w:hAnsi="Times New Roman" w:cs="Times New Roman"/>
          <w:i/>
          <w:iCs/>
          <w:sz w:val="24"/>
          <w:szCs w:val="24"/>
          <w:lang w:val="es-PE"/>
        </w:rPr>
        <w:t>Adiós a todo aquello</w:t>
      </w:r>
      <w:r w:rsidR="00AB5550">
        <w:rPr>
          <w:rFonts w:ascii="Times New Roman" w:hAnsi="Times New Roman" w:cs="Times New Roman"/>
          <w:sz w:val="24"/>
          <w:szCs w:val="24"/>
          <w:lang w:val="es-PE"/>
        </w:rPr>
        <w:t xml:space="preserve"> de</w:t>
      </w:r>
      <w:r w:rsidR="005A4343">
        <w:rPr>
          <w:rFonts w:ascii="Times New Roman" w:hAnsi="Times New Roman" w:cs="Times New Roman"/>
          <w:sz w:val="24"/>
          <w:szCs w:val="24"/>
          <w:lang w:val="es-PE"/>
        </w:rPr>
        <w:t xml:space="preserve"> Eric Hobsbawm</w:t>
      </w:r>
      <w:r w:rsidR="00AB5550">
        <w:rPr>
          <w:rFonts w:ascii="Times New Roman" w:hAnsi="Times New Roman" w:cs="Times New Roman"/>
          <w:sz w:val="24"/>
          <w:szCs w:val="24"/>
          <w:lang w:val="es-PE"/>
        </w:rPr>
        <w:t>, que</w:t>
      </w:r>
      <w:r w:rsidR="005A4343">
        <w:rPr>
          <w:rFonts w:ascii="Times New Roman" w:hAnsi="Times New Roman" w:cs="Times New Roman"/>
          <w:sz w:val="24"/>
          <w:szCs w:val="24"/>
          <w:lang w:val="es-PE"/>
        </w:rPr>
        <w:t xml:space="preserve"> </w:t>
      </w:r>
      <w:r w:rsidR="00996C80">
        <w:rPr>
          <w:rFonts w:ascii="Times New Roman" w:hAnsi="Times New Roman" w:cs="Times New Roman"/>
          <w:sz w:val="24"/>
          <w:szCs w:val="24"/>
          <w:lang w:val="es-PE"/>
        </w:rPr>
        <w:t>reflexiona acerca de los sucesos de 1989 y contempla el posible futuro próximo de un mundo transformado.</w:t>
      </w:r>
    </w:p>
    <w:p w14:paraId="2F8B805C" w14:textId="77777777" w:rsidR="00BD7295" w:rsidRDefault="00BD7295" w:rsidP="004E6D4B">
      <w:pPr>
        <w:spacing w:line="360" w:lineRule="auto"/>
        <w:jc w:val="both"/>
        <w:rPr>
          <w:rFonts w:ascii="Times New Roman" w:hAnsi="Times New Roman" w:cs="Times New Roman"/>
          <w:sz w:val="24"/>
          <w:szCs w:val="24"/>
          <w:lang w:val="es-PE"/>
        </w:rPr>
      </w:pPr>
    </w:p>
    <w:p w14:paraId="67EC5E7F" w14:textId="5B6EEFE5" w:rsidR="00C032FA" w:rsidRDefault="00FC3E8C" w:rsidP="004E6D4B">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Tras mencionar que los eventos de 1989 trajeron fin a una etapa de la historia que giró en torno al miedo de la revolución social, el autor ofrece un breve desarrollo del comunismo en el panorama internacional</w:t>
      </w:r>
      <w:r w:rsidR="00684B23">
        <w:rPr>
          <w:rFonts w:ascii="Times New Roman" w:hAnsi="Times New Roman" w:cs="Times New Roman"/>
          <w:sz w:val="24"/>
          <w:szCs w:val="24"/>
          <w:lang w:val="es-PE"/>
        </w:rPr>
        <w:t xml:space="preserve"> (Hobsbawm 1992: 5)</w:t>
      </w:r>
      <w:r>
        <w:rPr>
          <w:rFonts w:ascii="Times New Roman" w:hAnsi="Times New Roman" w:cs="Times New Roman"/>
          <w:sz w:val="24"/>
          <w:szCs w:val="24"/>
          <w:lang w:val="es-PE"/>
        </w:rPr>
        <w:t xml:space="preserve">. Para Hobsbawm, los revolucionarios iniciales creían fielmente en, valga la redundancia, la revolución. No obstante, poco después de consolidarse como Estado, la U.R.S.S. tuvo una posición defensiva que no </w:t>
      </w:r>
      <w:r w:rsidR="00BA6F13">
        <w:rPr>
          <w:rFonts w:ascii="Times New Roman" w:hAnsi="Times New Roman" w:cs="Times New Roman"/>
          <w:sz w:val="24"/>
          <w:szCs w:val="24"/>
          <w:lang w:val="es-PE"/>
        </w:rPr>
        <w:t xml:space="preserve">promovió activamente la expansión de la revolución. En ese sentido, el movimiento comunista internacional se fue desintegrando para dar paso a un </w:t>
      </w:r>
      <w:r w:rsidR="00881417">
        <w:rPr>
          <w:rFonts w:ascii="Times New Roman" w:hAnsi="Times New Roman" w:cs="Times New Roman"/>
          <w:sz w:val="24"/>
          <w:szCs w:val="24"/>
          <w:lang w:val="es-PE"/>
        </w:rPr>
        <w:t xml:space="preserve">bloque comunista </w:t>
      </w:r>
      <w:r w:rsidR="00BA6F13">
        <w:rPr>
          <w:rFonts w:ascii="Times New Roman" w:hAnsi="Times New Roman" w:cs="Times New Roman"/>
          <w:sz w:val="24"/>
          <w:szCs w:val="24"/>
          <w:lang w:val="es-PE"/>
        </w:rPr>
        <w:t xml:space="preserve">guiado por las políticas de la U.R.S.S. exclusivamente. Asimismo, recalca que </w:t>
      </w:r>
      <w:r w:rsidR="00881417">
        <w:rPr>
          <w:rFonts w:ascii="Times New Roman" w:hAnsi="Times New Roman" w:cs="Times New Roman"/>
          <w:sz w:val="24"/>
          <w:szCs w:val="24"/>
          <w:lang w:val="es-PE"/>
        </w:rPr>
        <w:t>el resto de</w:t>
      </w:r>
      <w:r w:rsidR="00BA6F13">
        <w:rPr>
          <w:rFonts w:ascii="Times New Roman" w:hAnsi="Times New Roman" w:cs="Times New Roman"/>
          <w:sz w:val="24"/>
          <w:szCs w:val="24"/>
          <w:lang w:val="es-PE"/>
        </w:rPr>
        <w:t xml:space="preserve"> pequeños movimientos revolucionaros del mundo tuvieron escasa relevancia en el ámbito internacional. </w:t>
      </w:r>
      <w:r w:rsidR="00F824BD">
        <w:rPr>
          <w:rFonts w:ascii="Times New Roman" w:hAnsi="Times New Roman" w:cs="Times New Roman"/>
          <w:sz w:val="24"/>
          <w:szCs w:val="24"/>
          <w:lang w:val="es-PE"/>
        </w:rPr>
        <w:t>Entonces</w:t>
      </w:r>
      <w:r w:rsidR="00BA6F13">
        <w:rPr>
          <w:rFonts w:ascii="Times New Roman" w:hAnsi="Times New Roman" w:cs="Times New Roman"/>
          <w:sz w:val="24"/>
          <w:szCs w:val="24"/>
          <w:lang w:val="es-PE"/>
        </w:rPr>
        <w:t xml:space="preserve">, el comunismo solo se mantuvo como una alternativa para quienes decidieran no enlazarse tanto </w:t>
      </w:r>
      <w:r w:rsidR="00833CFD">
        <w:rPr>
          <w:rFonts w:ascii="Times New Roman" w:hAnsi="Times New Roman" w:cs="Times New Roman"/>
          <w:sz w:val="24"/>
          <w:szCs w:val="24"/>
          <w:lang w:val="es-PE"/>
        </w:rPr>
        <w:t>con</w:t>
      </w:r>
      <w:r w:rsidR="00BA6F13">
        <w:rPr>
          <w:rFonts w:ascii="Times New Roman" w:hAnsi="Times New Roman" w:cs="Times New Roman"/>
          <w:sz w:val="24"/>
          <w:szCs w:val="24"/>
          <w:lang w:val="es-PE"/>
        </w:rPr>
        <w:t xml:space="preserve"> occidente, </w:t>
      </w:r>
      <w:r w:rsidR="00833CFD">
        <w:rPr>
          <w:rFonts w:ascii="Times New Roman" w:hAnsi="Times New Roman" w:cs="Times New Roman"/>
          <w:sz w:val="24"/>
          <w:szCs w:val="24"/>
          <w:lang w:val="es-PE"/>
        </w:rPr>
        <w:t>no siguió siendo una fuerza innata revolucionaria</w:t>
      </w:r>
      <w:r w:rsidR="00684B23">
        <w:rPr>
          <w:rFonts w:ascii="Times New Roman" w:hAnsi="Times New Roman" w:cs="Times New Roman"/>
          <w:sz w:val="24"/>
          <w:szCs w:val="24"/>
          <w:lang w:val="es-PE"/>
        </w:rPr>
        <w:t xml:space="preserve"> (Hobsbawm 1992: 5 – 6)</w:t>
      </w:r>
      <w:r w:rsidR="00833CFD">
        <w:rPr>
          <w:rFonts w:ascii="Times New Roman" w:hAnsi="Times New Roman" w:cs="Times New Roman"/>
          <w:sz w:val="24"/>
          <w:szCs w:val="24"/>
          <w:lang w:val="es-PE"/>
        </w:rPr>
        <w:t xml:space="preserve">. </w:t>
      </w:r>
    </w:p>
    <w:p w14:paraId="4DF3FC6D" w14:textId="034A90B6" w:rsidR="00F824BD" w:rsidRDefault="00F824BD" w:rsidP="00BD7295">
      <w:pPr>
        <w:spacing w:line="360" w:lineRule="auto"/>
        <w:ind w:firstLine="72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Luego, el artículo analiza el desarrollo del capitalismo en esas mismas épocas. Mientras la U.R.S.S. recién se formaba, Hobsbawm considera que el capitalismo sufría un periodo de catástrofes. Las democracias liberales, tras el Tratado de Versalles, fueron colapsando una tras otra </w:t>
      </w:r>
      <w:r w:rsidR="00C531DC">
        <w:rPr>
          <w:rFonts w:ascii="Times New Roman" w:hAnsi="Times New Roman" w:cs="Times New Roman"/>
          <w:sz w:val="24"/>
          <w:szCs w:val="24"/>
          <w:lang w:val="es-PE"/>
        </w:rPr>
        <w:t>y</w:t>
      </w:r>
      <w:r>
        <w:rPr>
          <w:rFonts w:ascii="Times New Roman" w:hAnsi="Times New Roman" w:cs="Times New Roman"/>
          <w:sz w:val="24"/>
          <w:szCs w:val="24"/>
          <w:lang w:val="es-PE"/>
        </w:rPr>
        <w:t>, para inicios de la Segunda Guerra Mundial, ya casi no había democracias en Europa, que se volcaban a alternativas como el fascismo. De manera similar, el crack del 29 propugnó una crisis</w:t>
      </w:r>
      <w:r w:rsidR="00A4050E">
        <w:rPr>
          <w:rFonts w:ascii="Times New Roman" w:hAnsi="Times New Roman" w:cs="Times New Roman"/>
          <w:sz w:val="24"/>
          <w:szCs w:val="24"/>
          <w:lang w:val="es-PE"/>
        </w:rPr>
        <w:t xml:space="preserve"> económica</w:t>
      </w:r>
      <w:r w:rsidR="00C531DC">
        <w:rPr>
          <w:rFonts w:ascii="Times New Roman" w:hAnsi="Times New Roman" w:cs="Times New Roman"/>
          <w:sz w:val="24"/>
          <w:szCs w:val="24"/>
          <w:lang w:val="es-PE"/>
        </w:rPr>
        <w:t xml:space="preserve"> en el sistema</w:t>
      </w:r>
      <w:r>
        <w:rPr>
          <w:rFonts w:ascii="Times New Roman" w:hAnsi="Times New Roman" w:cs="Times New Roman"/>
          <w:sz w:val="24"/>
          <w:szCs w:val="24"/>
          <w:lang w:val="es-PE"/>
        </w:rPr>
        <w:t xml:space="preserve">. No obstante, </w:t>
      </w:r>
      <w:r w:rsidR="00A4050E">
        <w:rPr>
          <w:rFonts w:ascii="Times New Roman" w:hAnsi="Times New Roman" w:cs="Times New Roman"/>
          <w:sz w:val="24"/>
          <w:szCs w:val="24"/>
          <w:lang w:val="es-PE"/>
        </w:rPr>
        <w:t xml:space="preserve">el punto al que llega el autor es que, comenzando en el periodo de reconstrucción tras la Segunda Guerra Mundial, el desarrollo capitalista </w:t>
      </w:r>
      <w:r w:rsidR="00B12114">
        <w:rPr>
          <w:rFonts w:ascii="Times New Roman" w:hAnsi="Times New Roman" w:cs="Times New Roman"/>
          <w:sz w:val="24"/>
          <w:szCs w:val="24"/>
          <w:lang w:val="es-PE"/>
        </w:rPr>
        <w:t xml:space="preserve">alcanzó una nueva edad dorada con un </w:t>
      </w:r>
      <w:r w:rsidR="00B12114">
        <w:rPr>
          <w:rFonts w:ascii="Times New Roman" w:hAnsi="Times New Roman" w:cs="Times New Roman"/>
          <w:sz w:val="24"/>
          <w:szCs w:val="24"/>
          <w:lang w:val="es-PE"/>
        </w:rPr>
        <w:lastRenderedPageBreak/>
        <w:t>crecimiento estable y acelerado</w:t>
      </w:r>
      <w:r w:rsidR="00A4050E">
        <w:rPr>
          <w:rFonts w:ascii="Times New Roman" w:hAnsi="Times New Roman" w:cs="Times New Roman"/>
          <w:sz w:val="24"/>
          <w:szCs w:val="24"/>
          <w:lang w:val="es-PE"/>
        </w:rPr>
        <w:t xml:space="preserve">. </w:t>
      </w:r>
      <w:r w:rsidR="00B12114">
        <w:rPr>
          <w:rFonts w:ascii="Times New Roman" w:hAnsi="Times New Roman" w:cs="Times New Roman"/>
          <w:sz w:val="24"/>
          <w:szCs w:val="24"/>
          <w:lang w:val="es-PE"/>
        </w:rPr>
        <w:t>Esto se debió a que aprendieron de los errores de los años catastróficos y corrigieron los factores que habían generado las desgracias: externalizaron las guerras afuera de Europa, eliminaron al fascismo de la región y se descolonizaron los imperios</w:t>
      </w:r>
      <w:r w:rsidR="002424AA">
        <w:rPr>
          <w:rFonts w:ascii="Times New Roman" w:hAnsi="Times New Roman" w:cs="Times New Roman"/>
          <w:sz w:val="24"/>
          <w:szCs w:val="24"/>
          <w:lang w:val="es-PE"/>
        </w:rPr>
        <w:t xml:space="preserve"> (Hobsbawm 1992: 8)</w:t>
      </w:r>
      <w:r w:rsidR="00B12114">
        <w:rPr>
          <w:rFonts w:ascii="Times New Roman" w:hAnsi="Times New Roman" w:cs="Times New Roman"/>
          <w:sz w:val="24"/>
          <w:szCs w:val="24"/>
          <w:lang w:val="es-PE"/>
        </w:rPr>
        <w:t>.</w:t>
      </w:r>
    </w:p>
    <w:p w14:paraId="2DFAF2C5" w14:textId="5CE72FBC" w:rsidR="007408C9" w:rsidRDefault="00307720" w:rsidP="00BD7295">
      <w:pPr>
        <w:spacing w:line="360" w:lineRule="auto"/>
        <w:ind w:firstLine="72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Más aún, la principal lección aprendida por los Estados capitalistas para Hobsbawm fue entender que se debía trasladar de un liberalismo total hacia un modelo más keynesiano que tuviera en consideración la importancia de la seguridad social. </w:t>
      </w:r>
      <w:r w:rsidR="003904BE">
        <w:rPr>
          <w:rFonts w:ascii="Times New Roman" w:hAnsi="Times New Roman" w:cs="Times New Roman"/>
          <w:sz w:val="24"/>
          <w:szCs w:val="24"/>
          <w:lang w:val="es-PE"/>
        </w:rPr>
        <w:t>Incluso menciona que los intentos de Thatcher o Reagan por revertir esto nunca lo lograron completamente</w:t>
      </w:r>
      <w:r w:rsidR="005A44D7">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Este traslado se facilitó por los años de bonanza y expansión del capitalismo, y se </w:t>
      </w:r>
      <w:r w:rsidR="00316270">
        <w:rPr>
          <w:rFonts w:ascii="Times New Roman" w:hAnsi="Times New Roman" w:cs="Times New Roman"/>
          <w:sz w:val="24"/>
          <w:szCs w:val="24"/>
          <w:lang w:val="es-PE"/>
        </w:rPr>
        <w:t>propugnó</w:t>
      </w:r>
      <w:r>
        <w:rPr>
          <w:rFonts w:ascii="Times New Roman" w:hAnsi="Times New Roman" w:cs="Times New Roman"/>
          <w:sz w:val="24"/>
          <w:szCs w:val="24"/>
          <w:lang w:val="es-PE"/>
        </w:rPr>
        <w:t xml:space="preserve"> por 3 “revelaciones”. Primero, se entendió que </w:t>
      </w:r>
      <w:r w:rsidR="00316270">
        <w:rPr>
          <w:rFonts w:ascii="Times New Roman" w:hAnsi="Times New Roman" w:cs="Times New Roman"/>
          <w:sz w:val="24"/>
          <w:szCs w:val="24"/>
          <w:lang w:val="es-PE"/>
        </w:rPr>
        <w:t xml:space="preserve">el movimiento sindical era importante para las instituciones liberales y de hecho sirvió de pilar de la sociedad tras el desmantelamiento de los imperios. Segundo, se entendió que el movimiento sindical no era </w:t>
      </w:r>
      <w:r w:rsidR="00F71227">
        <w:rPr>
          <w:rFonts w:ascii="Times New Roman" w:hAnsi="Times New Roman" w:cs="Times New Roman"/>
          <w:sz w:val="24"/>
          <w:szCs w:val="24"/>
          <w:lang w:val="es-PE"/>
        </w:rPr>
        <w:t xml:space="preserve">exclusivamente </w:t>
      </w:r>
      <w:r w:rsidR="00316270">
        <w:rPr>
          <w:rFonts w:ascii="Times New Roman" w:hAnsi="Times New Roman" w:cs="Times New Roman"/>
          <w:sz w:val="24"/>
          <w:szCs w:val="24"/>
          <w:lang w:val="es-PE"/>
        </w:rPr>
        <w:t>bolchevique</w:t>
      </w:r>
      <w:r w:rsidR="00F71227">
        <w:rPr>
          <w:rFonts w:ascii="Times New Roman" w:hAnsi="Times New Roman" w:cs="Times New Roman"/>
          <w:sz w:val="24"/>
          <w:szCs w:val="24"/>
          <w:lang w:val="es-PE"/>
        </w:rPr>
        <w:t xml:space="preserve">. </w:t>
      </w:r>
      <w:r w:rsidR="00316270">
        <w:rPr>
          <w:rFonts w:ascii="Times New Roman" w:hAnsi="Times New Roman" w:cs="Times New Roman"/>
          <w:sz w:val="24"/>
          <w:szCs w:val="24"/>
          <w:lang w:val="es-PE"/>
        </w:rPr>
        <w:t>Tercero, se llegó a aceptar que cualquier alternativa a imponer un modelo keynesiano pondría en riesgo a la democracia al no tener en consideración la seguridad social</w:t>
      </w:r>
      <w:r w:rsidR="00C85D21">
        <w:rPr>
          <w:rFonts w:ascii="Times New Roman" w:hAnsi="Times New Roman" w:cs="Times New Roman"/>
          <w:sz w:val="24"/>
          <w:szCs w:val="24"/>
          <w:lang w:val="es-PE"/>
        </w:rPr>
        <w:t xml:space="preserve"> (Hobsbawm 1992: 9 – 10)</w:t>
      </w:r>
      <w:r w:rsidR="00704DF9">
        <w:rPr>
          <w:rFonts w:ascii="Times New Roman" w:hAnsi="Times New Roman" w:cs="Times New Roman"/>
          <w:sz w:val="24"/>
          <w:szCs w:val="24"/>
          <w:lang w:val="es-PE"/>
        </w:rPr>
        <w:t>.</w:t>
      </w:r>
    </w:p>
    <w:p w14:paraId="23E33E20" w14:textId="2C1F274D" w:rsidR="00A568AC" w:rsidRDefault="00A568AC" w:rsidP="00BD7295">
      <w:pPr>
        <w:spacing w:line="360" w:lineRule="auto"/>
        <w:ind w:firstLine="720"/>
        <w:jc w:val="both"/>
        <w:rPr>
          <w:rFonts w:ascii="Times New Roman" w:hAnsi="Times New Roman" w:cs="Times New Roman"/>
          <w:sz w:val="24"/>
          <w:szCs w:val="24"/>
          <w:lang w:val="es-PE"/>
        </w:rPr>
      </w:pPr>
      <w:r>
        <w:rPr>
          <w:rFonts w:ascii="Times New Roman" w:hAnsi="Times New Roman" w:cs="Times New Roman"/>
          <w:sz w:val="24"/>
          <w:szCs w:val="24"/>
          <w:lang w:val="es-PE"/>
        </w:rPr>
        <w:t>El desarrollo del capitalismo, que llegó a superar el desarrollo comunista en los 60s modificó el mundo como se conocía antes. La globalización de la economía y los procesos económicos articularon las dinámicas internacionales</w:t>
      </w:r>
      <w:r w:rsidR="00E40B97">
        <w:rPr>
          <w:rFonts w:ascii="Times New Roman" w:hAnsi="Times New Roman" w:cs="Times New Roman"/>
          <w:sz w:val="24"/>
          <w:szCs w:val="24"/>
          <w:lang w:val="es-PE"/>
        </w:rPr>
        <w:t>.</w:t>
      </w:r>
      <w:r>
        <w:rPr>
          <w:rFonts w:ascii="Times New Roman" w:hAnsi="Times New Roman" w:cs="Times New Roman"/>
          <w:sz w:val="24"/>
          <w:szCs w:val="24"/>
          <w:lang w:val="es-PE"/>
        </w:rPr>
        <w:t xml:space="preserve"> Asimismo, se destaca el desarrollo tecnológico que esto trajo consigo</w:t>
      </w:r>
      <w:r w:rsidR="00BA0DD9">
        <w:rPr>
          <w:rFonts w:ascii="Times New Roman" w:hAnsi="Times New Roman" w:cs="Times New Roman"/>
          <w:sz w:val="24"/>
          <w:szCs w:val="24"/>
          <w:lang w:val="es-PE"/>
        </w:rPr>
        <w:t xml:space="preserve"> y</w:t>
      </w:r>
      <w:r>
        <w:rPr>
          <w:rFonts w:ascii="Times New Roman" w:hAnsi="Times New Roman" w:cs="Times New Roman"/>
          <w:sz w:val="24"/>
          <w:szCs w:val="24"/>
          <w:lang w:val="es-PE"/>
        </w:rPr>
        <w:t xml:space="preserve"> un debilitamiento del capitalismo social keynesiano que, aunque no desapareció, se volvió más difíciles de mantener</w:t>
      </w:r>
      <w:r w:rsidR="005A44D7">
        <w:rPr>
          <w:rFonts w:ascii="Times New Roman" w:hAnsi="Times New Roman" w:cs="Times New Roman"/>
          <w:sz w:val="24"/>
          <w:szCs w:val="24"/>
          <w:lang w:val="es-PE"/>
        </w:rPr>
        <w:t xml:space="preserve"> (Hobsbawm 1992: 10)</w:t>
      </w:r>
      <w:r w:rsidR="00BA0DD9">
        <w:rPr>
          <w:rFonts w:ascii="Times New Roman" w:hAnsi="Times New Roman" w:cs="Times New Roman"/>
          <w:sz w:val="24"/>
          <w:szCs w:val="24"/>
          <w:lang w:val="es-PE"/>
        </w:rPr>
        <w:t>. Acerca de ese último punto, el autor destaca el éxito de los países que sí lo lograron mantener como Austria o los escandinavos</w:t>
      </w:r>
      <w:r w:rsidR="005A44D7">
        <w:rPr>
          <w:rFonts w:ascii="Times New Roman" w:hAnsi="Times New Roman" w:cs="Times New Roman"/>
          <w:sz w:val="24"/>
          <w:szCs w:val="24"/>
          <w:lang w:val="es-PE"/>
        </w:rPr>
        <w:t xml:space="preserve"> (Hobsbawm 1992: 11)</w:t>
      </w:r>
      <w:r w:rsidR="00BA0DD9">
        <w:rPr>
          <w:rFonts w:ascii="Times New Roman" w:hAnsi="Times New Roman" w:cs="Times New Roman"/>
          <w:sz w:val="24"/>
          <w:szCs w:val="24"/>
          <w:lang w:val="es-PE"/>
        </w:rPr>
        <w:t>.</w:t>
      </w:r>
    </w:p>
    <w:p w14:paraId="21C74177" w14:textId="3180D181" w:rsidR="0085314F" w:rsidRDefault="00BA0DD9" w:rsidP="00BD7295">
      <w:pPr>
        <w:spacing w:line="360" w:lineRule="auto"/>
        <w:ind w:firstLine="72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Ante ese panorama, Hobsbawm enumera tres principales razones por las cuales la U.R.S.S. colapsó. Primero, las economías comunistas tenían dificultades en adaptarse y cada vez quedaban más atrasadas en esta nueva economía globalizada y más tecnológica. Segundo, la tecnología de las comunicaciones imposibilitó mantener información fuera del alcance del pueblo soviético, que podían enterarse ahora no solo de verdades que antes se les escondía, sino que el sistema capitalista estaba desarrollándose mucho más </w:t>
      </w:r>
      <w:r w:rsidR="007F4B69">
        <w:rPr>
          <w:rFonts w:ascii="Times New Roman" w:hAnsi="Times New Roman" w:cs="Times New Roman"/>
          <w:sz w:val="24"/>
          <w:szCs w:val="24"/>
          <w:lang w:val="es-PE"/>
        </w:rPr>
        <w:t>para los</w:t>
      </w:r>
      <w:r>
        <w:rPr>
          <w:rFonts w:ascii="Times New Roman" w:hAnsi="Times New Roman" w:cs="Times New Roman"/>
          <w:sz w:val="24"/>
          <w:szCs w:val="24"/>
          <w:lang w:val="es-PE"/>
        </w:rPr>
        <w:t xml:space="preserve"> 70s. Por último, </w:t>
      </w:r>
      <w:r w:rsidR="00536A7B">
        <w:rPr>
          <w:rFonts w:ascii="Times New Roman" w:hAnsi="Times New Roman" w:cs="Times New Roman"/>
          <w:sz w:val="24"/>
          <w:szCs w:val="24"/>
          <w:lang w:val="es-PE"/>
        </w:rPr>
        <w:t>el crónico atraso en crecimiento de la U.R.S.S. volvió insostenible su mantenimiento como potencia y los gastos que implicaba. Entonces, fue la incapacidad de la U.R.S.S. de adaptarse a los cambios económicos y tecnológicos lo que propició el colapso</w:t>
      </w:r>
      <w:r w:rsidR="0016117B">
        <w:rPr>
          <w:rFonts w:ascii="Times New Roman" w:hAnsi="Times New Roman" w:cs="Times New Roman"/>
          <w:sz w:val="24"/>
          <w:szCs w:val="24"/>
          <w:lang w:val="es-PE"/>
        </w:rPr>
        <w:t xml:space="preserve"> (Hobsbawm 1992: 11)</w:t>
      </w:r>
      <w:r w:rsidR="00536A7B">
        <w:rPr>
          <w:rFonts w:ascii="Times New Roman" w:hAnsi="Times New Roman" w:cs="Times New Roman"/>
          <w:sz w:val="24"/>
          <w:szCs w:val="24"/>
          <w:lang w:val="es-PE"/>
        </w:rPr>
        <w:t>.</w:t>
      </w:r>
    </w:p>
    <w:p w14:paraId="425CD8D1" w14:textId="78CBADAD" w:rsidR="00BA0DD9" w:rsidRDefault="0085314F" w:rsidP="00BD7295">
      <w:pPr>
        <w:spacing w:line="360" w:lineRule="auto"/>
        <w:ind w:firstLine="720"/>
        <w:jc w:val="both"/>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Habiendo explorado el trayecto de ambos sistemas de la Guerra Fría, el </w:t>
      </w:r>
      <w:r w:rsidR="007F18A0">
        <w:rPr>
          <w:rFonts w:ascii="Times New Roman" w:hAnsi="Times New Roman" w:cs="Times New Roman"/>
          <w:sz w:val="24"/>
          <w:szCs w:val="24"/>
          <w:lang w:val="es-PE"/>
        </w:rPr>
        <w:t>autor</w:t>
      </w:r>
      <w:r>
        <w:rPr>
          <w:rFonts w:ascii="Times New Roman" w:hAnsi="Times New Roman" w:cs="Times New Roman"/>
          <w:sz w:val="24"/>
          <w:szCs w:val="24"/>
          <w:lang w:val="es-PE"/>
        </w:rPr>
        <w:t xml:space="preserve"> inicia un recuento de quienes él considera ganadores y perdedores. Entre los primeros, </w:t>
      </w:r>
      <w:r w:rsidR="00F32C6F">
        <w:rPr>
          <w:rFonts w:ascii="Times New Roman" w:hAnsi="Times New Roman" w:cs="Times New Roman"/>
          <w:sz w:val="24"/>
          <w:szCs w:val="24"/>
          <w:lang w:val="es-PE"/>
        </w:rPr>
        <w:t xml:space="preserve">el </w:t>
      </w:r>
      <w:r w:rsidR="007F18A0">
        <w:rPr>
          <w:rFonts w:ascii="Times New Roman" w:hAnsi="Times New Roman" w:cs="Times New Roman"/>
          <w:sz w:val="24"/>
          <w:szCs w:val="24"/>
          <w:lang w:val="es-PE"/>
        </w:rPr>
        <w:t>artículo</w:t>
      </w:r>
      <w:r w:rsidR="00F32C6F">
        <w:rPr>
          <w:rFonts w:ascii="Times New Roman" w:hAnsi="Times New Roman" w:cs="Times New Roman"/>
          <w:sz w:val="24"/>
          <w:szCs w:val="24"/>
          <w:lang w:val="es-PE"/>
        </w:rPr>
        <w:t xml:space="preserve"> destaca </w:t>
      </w:r>
      <w:r w:rsidR="004D154B">
        <w:rPr>
          <w:rFonts w:ascii="Times New Roman" w:hAnsi="Times New Roman" w:cs="Times New Roman"/>
          <w:sz w:val="24"/>
          <w:szCs w:val="24"/>
          <w:lang w:val="es-PE"/>
        </w:rPr>
        <w:t>a quienes</w:t>
      </w:r>
      <w:r w:rsidR="000218C1">
        <w:rPr>
          <w:rFonts w:ascii="Times New Roman" w:hAnsi="Times New Roman" w:cs="Times New Roman"/>
          <w:sz w:val="24"/>
          <w:szCs w:val="24"/>
          <w:lang w:val="es-PE"/>
        </w:rPr>
        <w:t xml:space="preserve"> califica como “el viejo mundo desarrollado”, es decir, los países industrializados de antes de la Guerra Fría. Cabe resaltar que ya para los 90s, la proporción </w:t>
      </w:r>
      <w:r w:rsidR="004D154B">
        <w:rPr>
          <w:rFonts w:ascii="Times New Roman" w:hAnsi="Times New Roman" w:cs="Times New Roman"/>
          <w:sz w:val="24"/>
          <w:szCs w:val="24"/>
          <w:lang w:val="es-PE"/>
        </w:rPr>
        <w:t>poblacional</w:t>
      </w:r>
      <w:r w:rsidR="000218C1">
        <w:rPr>
          <w:rFonts w:ascii="Times New Roman" w:hAnsi="Times New Roman" w:cs="Times New Roman"/>
          <w:sz w:val="24"/>
          <w:szCs w:val="24"/>
          <w:lang w:val="es-PE"/>
        </w:rPr>
        <w:t xml:space="preserve"> de estos pocos Estados </w:t>
      </w:r>
      <w:r w:rsidR="004D154B">
        <w:rPr>
          <w:rFonts w:ascii="Times New Roman" w:hAnsi="Times New Roman" w:cs="Times New Roman"/>
          <w:sz w:val="24"/>
          <w:szCs w:val="24"/>
          <w:lang w:val="es-PE"/>
        </w:rPr>
        <w:t>era</w:t>
      </w:r>
      <w:r w:rsidR="000218C1">
        <w:rPr>
          <w:rFonts w:ascii="Times New Roman" w:hAnsi="Times New Roman" w:cs="Times New Roman"/>
          <w:sz w:val="24"/>
          <w:szCs w:val="24"/>
          <w:lang w:val="es-PE"/>
        </w:rPr>
        <w:t xml:space="preserve"> significativamente menor a la que representaban en los 20s </w:t>
      </w:r>
      <w:r w:rsidR="00D21B3A">
        <w:rPr>
          <w:rFonts w:ascii="Times New Roman" w:hAnsi="Times New Roman" w:cs="Times New Roman"/>
          <w:sz w:val="24"/>
          <w:szCs w:val="24"/>
          <w:lang w:val="es-PE"/>
        </w:rPr>
        <w:t xml:space="preserve">(15% VS un anterior 33%) </w:t>
      </w:r>
      <w:r w:rsidR="000218C1">
        <w:rPr>
          <w:rFonts w:ascii="Times New Roman" w:hAnsi="Times New Roman" w:cs="Times New Roman"/>
          <w:sz w:val="24"/>
          <w:szCs w:val="24"/>
          <w:lang w:val="es-PE"/>
        </w:rPr>
        <w:t xml:space="preserve">y los países en vías de industrialización aún no </w:t>
      </w:r>
      <w:r w:rsidR="004D154B">
        <w:rPr>
          <w:rFonts w:ascii="Times New Roman" w:hAnsi="Times New Roman" w:cs="Times New Roman"/>
          <w:sz w:val="24"/>
          <w:szCs w:val="24"/>
          <w:lang w:val="es-PE"/>
        </w:rPr>
        <w:t>mostraban</w:t>
      </w:r>
      <w:r w:rsidR="000218C1">
        <w:rPr>
          <w:rFonts w:ascii="Times New Roman" w:hAnsi="Times New Roman" w:cs="Times New Roman"/>
          <w:sz w:val="24"/>
          <w:szCs w:val="24"/>
          <w:lang w:val="es-PE"/>
        </w:rPr>
        <w:t xml:space="preserve"> promedios de PBI per cápita prometedores. Entonces, el autor concluye que, sí, el sistema capitalista definitivamente prevaleció sobre su rival, pero que los verdaderamente beneficiados tan solo fue</w:t>
      </w:r>
      <w:r w:rsidR="004D154B">
        <w:rPr>
          <w:rFonts w:ascii="Times New Roman" w:hAnsi="Times New Roman" w:cs="Times New Roman"/>
          <w:sz w:val="24"/>
          <w:szCs w:val="24"/>
          <w:lang w:val="es-PE"/>
        </w:rPr>
        <w:t>ron</w:t>
      </w:r>
      <w:r w:rsidR="000218C1">
        <w:rPr>
          <w:rFonts w:ascii="Times New Roman" w:hAnsi="Times New Roman" w:cs="Times New Roman"/>
          <w:sz w:val="24"/>
          <w:szCs w:val="24"/>
          <w:lang w:val="es-PE"/>
        </w:rPr>
        <w:t xml:space="preserve"> la minoría de la población</w:t>
      </w:r>
      <w:r w:rsidR="0016117B">
        <w:rPr>
          <w:rFonts w:ascii="Times New Roman" w:hAnsi="Times New Roman" w:cs="Times New Roman"/>
          <w:sz w:val="24"/>
          <w:szCs w:val="24"/>
          <w:lang w:val="es-PE"/>
        </w:rPr>
        <w:t xml:space="preserve"> (Hobsbawm 1992: 11)</w:t>
      </w:r>
      <w:r w:rsidR="000218C1">
        <w:rPr>
          <w:rFonts w:ascii="Times New Roman" w:hAnsi="Times New Roman" w:cs="Times New Roman"/>
          <w:sz w:val="24"/>
          <w:szCs w:val="24"/>
          <w:lang w:val="es-PE"/>
        </w:rPr>
        <w:t>.</w:t>
      </w:r>
    </w:p>
    <w:p w14:paraId="3D813909" w14:textId="306E82DC" w:rsidR="00D21B3A" w:rsidRDefault="00D21B3A" w:rsidP="00BD7295">
      <w:pPr>
        <w:spacing w:line="360" w:lineRule="auto"/>
        <w:ind w:firstLine="72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Por otro lado, Hobsbawm concluye que hay un principal perdedor además del sistema comunista mundial que colapsó: el ciudadano. </w:t>
      </w:r>
      <w:r w:rsidR="00BB51E2">
        <w:rPr>
          <w:rFonts w:ascii="Times New Roman" w:hAnsi="Times New Roman" w:cs="Times New Roman"/>
          <w:sz w:val="24"/>
          <w:szCs w:val="24"/>
          <w:lang w:val="es-PE"/>
        </w:rPr>
        <w:t>Para él, el mayor efecto que trae el colapso de 1989 es que las élites de los países capitalistas ya no tienen un comunismo potencia</w:t>
      </w:r>
      <w:r w:rsidR="00E917C3">
        <w:rPr>
          <w:rFonts w:ascii="Times New Roman" w:hAnsi="Times New Roman" w:cs="Times New Roman"/>
          <w:sz w:val="24"/>
          <w:szCs w:val="24"/>
          <w:lang w:val="es-PE"/>
        </w:rPr>
        <w:t xml:space="preserve"> que temer</w:t>
      </w:r>
      <w:r w:rsidR="00BB51E2">
        <w:rPr>
          <w:rFonts w:ascii="Times New Roman" w:hAnsi="Times New Roman" w:cs="Times New Roman"/>
          <w:sz w:val="24"/>
          <w:szCs w:val="24"/>
          <w:lang w:val="es-PE"/>
        </w:rPr>
        <w:t xml:space="preserve">. En ese sentido, la preocupación por la seguridad social pierde importancia porque ya no hay una revolución social activa y amenazante que desafíe el orden actual. Según el </w:t>
      </w:r>
      <w:r w:rsidR="00F73993">
        <w:rPr>
          <w:rFonts w:ascii="Times New Roman" w:hAnsi="Times New Roman" w:cs="Times New Roman"/>
          <w:sz w:val="24"/>
          <w:szCs w:val="24"/>
          <w:lang w:val="es-PE"/>
        </w:rPr>
        <w:t>autor</w:t>
      </w:r>
      <w:r w:rsidR="00BB51E2">
        <w:rPr>
          <w:rFonts w:ascii="Times New Roman" w:hAnsi="Times New Roman" w:cs="Times New Roman"/>
          <w:sz w:val="24"/>
          <w:szCs w:val="24"/>
          <w:lang w:val="es-PE"/>
        </w:rPr>
        <w:t>, lo que incentivó las políticas keynesianas fue el temor al comunismo y, sin este, ya no hay incentivo para ejercerlas</w:t>
      </w:r>
      <w:r w:rsidR="0016117B">
        <w:rPr>
          <w:rFonts w:ascii="Times New Roman" w:hAnsi="Times New Roman" w:cs="Times New Roman"/>
          <w:sz w:val="24"/>
          <w:szCs w:val="24"/>
          <w:lang w:val="es-PE"/>
        </w:rPr>
        <w:t xml:space="preserve"> (Hobsbawm 1992: 12)</w:t>
      </w:r>
      <w:r w:rsidR="00BB51E2">
        <w:rPr>
          <w:rFonts w:ascii="Times New Roman" w:hAnsi="Times New Roman" w:cs="Times New Roman"/>
          <w:sz w:val="24"/>
          <w:szCs w:val="24"/>
          <w:lang w:val="es-PE"/>
        </w:rPr>
        <w:t>.</w:t>
      </w:r>
    </w:p>
    <w:p w14:paraId="62DDFC67" w14:textId="1BB86A27" w:rsidR="00DB2A08" w:rsidRDefault="00DB2A08" w:rsidP="00BD7295">
      <w:pPr>
        <w:spacing w:line="360" w:lineRule="auto"/>
        <w:ind w:firstLine="72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Finalmente, </w:t>
      </w:r>
      <w:r w:rsidR="00320533">
        <w:rPr>
          <w:rFonts w:ascii="Times New Roman" w:hAnsi="Times New Roman" w:cs="Times New Roman"/>
          <w:sz w:val="24"/>
          <w:szCs w:val="24"/>
          <w:lang w:val="es-PE"/>
        </w:rPr>
        <w:t xml:space="preserve">el artículo culmina con una serie de especulaciones acerca de lo que aguarda el futuro. </w:t>
      </w:r>
      <w:r w:rsidR="004D64CF">
        <w:rPr>
          <w:rFonts w:ascii="Times New Roman" w:hAnsi="Times New Roman" w:cs="Times New Roman"/>
          <w:sz w:val="24"/>
          <w:szCs w:val="24"/>
          <w:lang w:val="es-PE"/>
        </w:rPr>
        <w:t xml:space="preserve">Se plantean tres posibles problemáticas crecientes que podrían escalar en el futuro y que el autor no considera que puedan ser resueltas exclusivamente con un sistema capitalista liberal: la brecha entre los ricos y pobres, la xenofobia, y las crisis ambiental. Por otro lado, sí se llegan a desarrollar </w:t>
      </w:r>
      <w:r w:rsidR="003C2CAA">
        <w:rPr>
          <w:rFonts w:ascii="Times New Roman" w:hAnsi="Times New Roman" w:cs="Times New Roman"/>
          <w:sz w:val="24"/>
          <w:szCs w:val="24"/>
          <w:lang w:val="es-PE"/>
        </w:rPr>
        <w:t xml:space="preserve">algunas problemáticas a corto plazo que el autor considera importantes: inestabilidad en Europa y crisis nacionalistas del viejo continente similares a las del periodo de entreguerras, inestabilidad en el Medio Oriente ante la desaparición del miedo a que un intervencionismo de superpotencias en la región escalase a conflicto entre los bloques, e inestabilidad en los ex – Estados comunistas por la implementación </w:t>
      </w:r>
      <w:r w:rsidR="0059063B">
        <w:rPr>
          <w:rFonts w:ascii="Times New Roman" w:hAnsi="Times New Roman" w:cs="Times New Roman"/>
          <w:sz w:val="24"/>
          <w:szCs w:val="24"/>
          <w:lang w:val="es-PE"/>
        </w:rPr>
        <w:t>poco planificada de democracias liberales, tal y como se hizo en 1919</w:t>
      </w:r>
      <w:r w:rsidR="0016117B">
        <w:rPr>
          <w:rFonts w:ascii="Times New Roman" w:hAnsi="Times New Roman" w:cs="Times New Roman"/>
          <w:sz w:val="24"/>
          <w:szCs w:val="24"/>
          <w:lang w:val="es-PE"/>
        </w:rPr>
        <w:t xml:space="preserve">. </w:t>
      </w:r>
      <w:r w:rsidR="0059063B">
        <w:rPr>
          <w:rFonts w:ascii="Times New Roman" w:hAnsi="Times New Roman" w:cs="Times New Roman"/>
          <w:sz w:val="24"/>
          <w:szCs w:val="24"/>
          <w:lang w:val="es-PE"/>
        </w:rPr>
        <w:t xml:space="preserve">No obstante, a manera de hecho, Hobsbawm afirma que no se puede determinar qué le espera al mundo en el largo plazo y que cualquier intento en hacerlo </w:t>
      </w:r>
      <w:r w:rsidR="00FF38BA">
        <w:rPr>
          <w:rFonts w:ascii="Times New Roman" w:hAnsi="Times New Roman" w:cs="Times New Roman"/>
          <w:sz w:val="24"/>
          <w:szCs w:val="24"/>
          <w:lang w:val="es-PE"/>
        </w:rPr>
        <w:t>será indudablemente efímero e inconsecuente</w:t>
      </w:r>
      <w:r w:rsidR="0016117B">
        <w:rPr>
          <w:rFonts w:ascii="Times New Roman" w:hAnsi="Times New Roman" w:cs="Times New Roman"/>
          <w:sz w:val="24"/>
          <w:szCs w:val="24"/>
          <w:lang w:val="es-PE"/>
        </w:rPr>
        <w:t xml:space="preserve"> (1992: 13 – 14)</w:t>
      </w:r>
      <w:r w:rsidR="00FF38BA">
        <w:rPr>
          <w:rFonts w:ascii="Times New Roman" w:hAnsi="Times New Roman" w:cs="Times New Roman"/>
          <w:sz w:val="24"/>
          <w:szCs w:val="24"/>
          <w:lang w:val="es-PE"/>
        </w:rPr>
        <w:t>.</w:t>
      </w:r>
    </w:p>
    <w:p w14:paraId="1A3AF729" w14:textId="77777777" w:rsidR="00BF03B1" w:rsidRDefault="00BF03B1" w:rsidP="00BD7295">
      <w:pPr>
        <w:spacing w:line="360" w:lineRule="auto"/>
        <w:ind w:firstLine="720"/>
        <w:jc w:val="both"/>
        <w:rPr>
          <w:rFonts w:ascii="Times New Roman" w:hAnsi="Times New Roman" w:cs="Times New Roman"/>
          <w:sz w:val="24"/>
          <w:szCs w:val="24"/>
          <w:lang w:val="es-PE"/>
        </w:rPr>
      </w:pPr>
    </w:p>
    <w:p w14:paraId="52CC279A" w14:textId="78417CC9" w:rsidR="001E22E3" w:rsidRDefault="00BF03B1" w:rsidP="004E6D4B">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lastRenderedPageBreak/>
        <w:t xml:space="preserve">Una posible crítica al artículo es que el autor subestima el cambio al neoliberalismo </w:t>
      </w:r>
      <w:r w:rsidR="00BB78AA">
        <w:rPr>
          <w:rFonts w:ascii="Times New Roman" w:hAnsi="Times New Roman" w:cs="Times New Roman"/>
          <w:sz w:val="24"/>
          <w:szCs w:val="24"/>
          <w:lang w:val="es-PE"/>
        </w:rPr>
        <w:t>de</w:t>
      </w:r>
      <w:r>
        <w:rPr>
          <w:rFonts w:ascii="Times New Roman" w:hAnsi="Times New Roman" w:cs="Times New Roman"/>
          <w:sz w:val="24"/>
          <w:szCs w:val="24"/>
          <w:lang w:val="es-PE"/>
        </w:rPr>
        <w:t xml:space="preserve"> los años 80s. A pesar de que sí menciona que el capitalismo social se</w:t>
      </w:r>
      <w:r w:rsidR="00696036">
        <w:rPr>
          <w:rFonts w:ascii="Times New Roman" w:hAnsi="Times New Roman" w:cs="Times New Roman"/>
          <w:sz w:val="24"/>
          <w:szCs w:val="24"/>
          <w:lang w:val="es-PE"/>
        </w:rPr>
        <w:t xml:space="preserve"> debilitó eventualmente</w:t>
      </w:r>
      <w:r>
        <w:rPr>
          <w:rFonts w:ascii="Times New Roman" w:hAnsi="Times New Roman" w:cs="Times New Roman"/>
          <w:sz w:val="24"/>
          <w:szCs w:val="24"/>
          <w:lang w:val="es-PE"/>
        </w:rPr>
        <w:t xml:space="preserve">, en dos ocasiones declara que los movimientos neoliberales como los de Thatcher </w:t>
      </w:r>
      <w:r w:rsidR="00A8122D">
        <w:rPr>
          <w:rFonts w:ascii="Times New Roman" w:hAnsi="Times New Roman" w:cs="Times New Roman"/>
          <w:sz w:val="24"/>
          <w:szCs w:val="24"/>
          <w:lang w:val="es-PE"/>
        </w:rPr>
        <w:t xml:space="preserve">o Reagan </w:t>
      </w:r>
      <w:r>
        <w:rPr>
          <w:rFonts w:ascii="Times New Roman" w:hAnsi="Times New Roman" w:cs="Times New Roman"/>
          <w:sz w:val="24"/>
          <w:szCs w:val="24"/>
          <w:lang w:val="es-PE"/>
        </w:rPr>
        <w:t xml:space="preserve">no lograron desplazar </w:t>
      </w:r>
      <w:r w:rsidR="006D2251">
        <w:rPr>
          <w:rFonts w:ascii="Times New Roman" w:hAnsi="Times New Roman" w:cs="Times New Roman"/>
          <w:sz w:val="24"/>
          <w:szCs w:val="24"/>
          <w:lang w:val="es-PE"/>
        </w:rPr>
        <w:t>por completo</w:t>
      </w:r>
      <w:r w:rsidR="00A8122D">
        <w:rPr>
          <w:rFonts w:ascii="Times New Roman" w:hAnsi="Times New Roman" w:cs="Times New Roman"/>
          <w:sz w:val="24"/>
          <w:szCs w:val="24"/>
          <w:lang w:val="es-PE"/>
        </w:rPr>
        <w:t xml:space="preserve"> el modelo keynesiano</w:t>
      </w:r>
      <w:r w:rsidR="004E2309">
        <w:rPr>
          <w:rFonts w:ascii="Times New Roman" w:hAnsi="Times New Roman" w:cs="Times New Roman"/>
          <w:sz w:val="24"/>
          <w:szCs w:val="24"/>
          <w:lang w:val="es-PE"/>
        </w:rPr>
        <w:t xml:space="preserve">. Así, Hobsbawm menciona: “inclusive el fanático neoliberalismo económico de tipo Thatcher no ha sido capaz en realidad de desmantelar el Estado benefactor o de reducir sus gastos” </w:t>
      </w:r>
      <w:r w:rsidR="004E2309">
        <w:rPr>
          <w:rFonts w:ascii="Times New Roman" w:hAnsi="Times New Roman" w:cs="Times New Roman"/>
          <w:sz w:val="24"/>
          <w:szCs w:val="24"/>
          <w:lang w:val="es-PE"/>
        </w:rPr>
        <w:t>(Hobsbawm 1992: 9, 10).</w:t>
      </w:r>
      <w:r w:rsidR="004E2309">
        <w:rPr>
          <w:rFonts w:ascii="Times New Roman" w:hAnsi="Times New Roman" w:cs="Times New Roman"/>
          <w:sz w:val="24"/>
          <w:szCs w:val="24"/>
          <w:lang w:val="es-PE"/>
        </w:rPr>
        <w:t xml:space="preserve"> En esta parte del artículo, el autor alude a que, debido al riesgo que siguió presentando dejar la seguridad social desatendida, le fue imposible al capitalismo deshacerse del Estado de bienestar. No obstante, esto está denigrando la importancia que tuvo e</w:t>
      </w:r>
      <w:r w:rsidR="00D82E2A">
        <w:rPr>
          <w:rFonts w:ascii="Times New Roman" w:hAnsi="Times New Roman" w:cs="Times New Roman"/>
          <w:sz w:val="24"/>
          <w:szCs w:val="24"/>
          <w:lang w:val="es-PE"/>
        </w:rPr>
        <w:t>l neoliberalismo</w:t>
      </w:r>
      <w:r w:rsidR="004E2309">
        <w:rPr>
          <w:rFonts w:ascii="Times New Roman" w:hAnsi="Times New Roman" w:cs="Times New Roman"/>
          <w:sz w:val="24"/>
          <w:szCs w:val="24"/>
          <w:lang w:val="es-PE"/>
        </w:rPr>
        <w:t xml:space="preserve"> en la Guerra Fría y se está subestimando la influencia de l</w:t>
      </w:r>
      <w:r w:rsidR="00696036">
        <w:rPr>
          <w:rFonts w:ascii="Times New Roman" w:hAnsi="Times New Roman" w:cs="Times New Roman"/>
          <w:sz w:val="24"/>
          <w:szCs w:val="24"/>
          <w:lang w:val="es-PE"/>
        </w:rPr>
        <w:t>os modelos de la</w:t>
      </w:r>
      <w:r w:rsidR="004E2309">
        <w:rPr>
          <w:rFonts w:ascii="Times New Roman" w:hAnsi="Times New Roman" w:cs="Times New Roman"/>
          <w:sz w:val="24"/>
          <w:szCs w:val="24"/>
          <w:lang w:val="es-PE"/>
        </w:rPr>
        <w:t>s potencias de occidente.</w:t>
      </w:r>
    </w:p>
    <w:p w14:paraId="4762C9BA" w14:textId="3C2F561F" w:rsidR="004E2309" w:rsidRDefault="004E2309" w:rsidP="001111E0">
      <w:pPr>
        <w:spacing w:line="360" w:lineRule="auto"/>
        <w:ind w:firstLine="72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Primero, es importante notar que el </w:t>
      </w:r>
      <w:r w:rsidR="00D82E2A">
        <w:rPr>
          <w:rFonts w:ascii="Times New Roman" w:hAnsi="Times New Roman" w:cs="Times New Roman"/>
          <w:sz w:val="24"/>
          <w:szCs w:val="24"/>
          <w:lang w:val="es-PE"/>
        </w:rPr>
        <w:t>n</w:t>
      </w:r>
      <w:r>
        <w:rPr>
          <w:rFonts w:ascii="Times New Roman" w:hAnsi="Times New Roman" w:cs="Times New Roman"/>
          <w:sz w:val="24"/>
          <w:szCs w:val="24"/>
          <w:lang w:val="es-PE"/>
        </w:rPr>
        <w:t xml:space="preserve">eoliberalismo </w:t>
      </w:r>
      <w:r w:rsidR="00DD6D0D">
        <w:rPr>
          <w:rFonts w:ascii="Times New Roman" w:hAnsi="Times New Roman" w:cs="Times New Roman"/>
          <w:sz w:val="24"/>
          <w:szCs w:val="24"/>
          <w:lang w:val="es-PE"/>
        </w:rPr>
        <w:t>estuvo ligado al reinicio de competencia en el marco de la Guerra Fría. Fuentes especializadas como Britannica mencionan que</w:t>
      </w:r>
      <w:r w:rsidR="00AA6A73">
        <w:rPr>
          <w:rFonts w:ascii="Times New Roman" w:hAnsi="Times New Roman" w:cs="Times New Roman"/>
          <w:sz w:val="24"/>
          <w:szCs w:val="24"/>
          <w:lang w:val="es-PE"/>
        </w:rPr>
        <w:t>,</w:t>
      </w:r>
      <w:r w:rsidR="00DD6D0D">
        <w:rPr>
          <w:rFonts w:ascii="Times New Roman" w:hAnsi="Times New Roman" w:cs="Times New Roman"/>
          <w:sz w:val="24"/>
          <w:szCs w:val="24"/>
          <w:lang w:val="es-PE"/>
        </w:rPr>
        <w:t xml:space="preserve"> en los 80s</w:t>
      </w:r>
      <w:r w:rsidR="00AA6A73">
        <w:rPr>
          <w:rFonts w:ascii="Times New Roman" w:hAnsi="Times New Roman" w:cs="Times New Roman"/>
          <w:sz w:val="24"/>
          <w:szCs w:val="24"/>
          <w:lang w:val="es-PE"/>
        </w:rPr>
        <w:t>,</w:t>
      </w:r>
      <w:r w:rsidR="00DD6D0D">
        <w:rPr>
          <w:rFonts w:ascii="Times New Roman" w:hAnsi="Times New Roman" w:cs="Times New Roman"/>
          <w:sz w:val="24"/>
          <w:szCs w:val="24"/>
          <w:lang w:val="es-PE"/>
        </w:rPr>
        <w:t xml:space="preserve"> se superó el periodo de détente y volvió a surgir competencia en la carrera armamentística, así como mayor tención con la U.R.S.S. (Britannica 2022). Esto estuvo relacionado a que durante los 70s las políticas keynesianas habían generado una deuda que dificultaba </w:t>
      </w:r>
      <w:r w:rsidR="00D82E2A">
        <w:rPr>
          <w:rFonts w:ascii="Times New Roman" w:hAnsi="Times New Roman" w:cs="Times New Roman"/>
          <w:sz w:val="24"/>
          <w:szCs w:val="24"/>
          <w:lang w:val="es-PE"/>
        </w:rPr>
        <w:t>que o</w:t>
      </w:r>
      <w:r w:rsidR="00DD6D0D">
        <w:rPr>
          <w:rFonts w:ascii="Times New Roman" w:hAnsi="Times New Roman" w:cs="Times New Roman"/>
          <w:sz w:val="24"/>
          <w:szCs w:val="24"/>
          <w:lang w:val="es-PE"/>
        </w:rPr>
        <w:t xml:space="preserve">ccidente (principalmente E.E.U.U.) </w:t>
      </w:r>
      <w:r w:rsidR="00D82E2A">
        <w:rPr>
          <w:rFonts w:ascii="Times New Roman" w:hAnsi="Times New Roman" w:cs="Times New Roman"/>
          <w:sz w:val="24"/>
          <w:szCs w:val="24"/>
          <w:lang w:val="es-PE"/>
        </w:rPr>
        <w:t>se mantuviera</w:t>
      </w:r>
      <w:r w:rsidR="00DD6D0D">
        <w:rPr>
          <w:rFonts w:ascii="Times New Roman" w:hAnsi="Times New Roman" w:cs="Times New Roman"/>
          <w:sz w:val="24"/>
          <w:szCs w:val="24"/>
          <w:lang w:val="es-PE"/>
        </w:rPr>
        <w:t xml:space="preserve"> competitivo. Es aquí donde entra el neoliberalismo, que cambia las políticas económicas de las principales potencias occidentales </w:t>
      </w:r>
      <w:r w:rsidR="00A317AE">
        <w:rPr>
          <w:rFonts w:ascii="Times New Roman" w:hAnsi="Times New Roman" w:cs="Times New Roman"/>
          <w:sz w:val="24"/>
          <w:szCs w:val="24"/>
          <w:lang w:val="es-PE"/>
        </w:rPr>
        <w:t xml:space="preserve">y, según Nicola Smith, solo continuó incrementando su influencia (2022). Autores como Ikenberry también sostienen que el neoliberalismo como modelo liderado por E.E.U.U. fue el contexto inmediatamente anterior al fin de la Guerra Fría y ya en 1990 se consolidaba fuertemente como modelo global </w:t>
      </w:r>
      <w:r w:rsidR="00590AD0">
        <w:rPr>
          <w:rFonts w:ascii="Times New Roman" w:hAnsi="Times New Roman" w:cs="Times New Roman"/>
          <w:sz w:val="24"/>
          <w:szCs w:val="24"/>
          <w:lang w:val="es-PE"/>
        </w:rPr>
        <w:t xml:space="preserve">y su influencia tan solo creció desde su implementación allá en los 80s </w:t>
      </w:r>
      <w:r w:rsidR="00A317AE">
        <w:rPr>
          <w:rFonts w:ascii="Times New Roman" w:hAnsi="Times New Roman" w:cs="Times New Roman"/>
          <w:sz w:val="24"/>
          <w:szCs w:val="24"/>
          <w:lang w:val="es-PE"/>
        </w:rPr>
        <w:t>(2012: 232).</w:t>
      </w:r>
      <w:r w:rsidR="0082698E">
        <w:rPr>
          <w:rFonts w:ascii="Times New Roman" w:hAnsi="Times New Roman" w:cs="Times New Roman"/>
          <w:sz w:val="24"/>
          <w:szCs w:val="24"/>
          <w:lang w:val="es-PE"/>
        </w:rPr>
        <w:t xml:space="preserve"> Entonces, intentando ser más objetivos acerca de los procesos históricos anteriores a 1989, se podría afirmar que Hobsbawm no le otorga a</w:t>
      </w:r>
      <w:r w:rsidR="00BB78AA">
        <w:rPr>
          <w:rFonts w:ascii="Times New Roman" w:hAnsi="Times New Roman" w:cs="Times New Roman"/>
          <w:sz w:val="24"/>
          <w:szCs w:val="24"/>
          <w:lang w:val="es-PE"/>
        </w:rPr>
        <w:t xml:space="preserve">l </w:t>
      </w:r>
      <w:r w:rsidR="0082698E">
        <w:rPr>
          <w:rFonts w:ascii="Times New Roman" w:hAnsi="Times New Roman" w:cs="Times New Roman"/>
          <w:sz w:val="24"/>
          <w:szCs w:val="24"/>
          <w:lang w:val="es-PE"/>
        </w:rPr>
        <w:t>neoliberalismo un valor histórico adecuado, ya que lo reduce a un intento fallido de desplazar las ideas keynesianas.</w:t>
      </w:r>
    </w:p>
    <w:p w14:paraId="394AD19D" w14:textId="1C335BEE" w:rsidR="001D73A0" w:rsidRDefault="001D73A0" w:rsidP="001111E0">
      <w:pPr>
        <w:spacing w:line="360" w:lineRule="auto"/>
        <w:ind w:firstLine="720"/>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Esto también podría alinearse con la teoría del Realismo Periférico propuesto por Carlos Escudé. </w:t>
      </w:r>
      <w:r w:rsidR="001111E0">
        <w:rPr>
          <w:rFonts w:ascii="Times New Roman" w:hAnsi="Times New Roman" w:cs="Times New Roman"/>
          <w:sz w:val="24"/>
          <w:szCs w:val="24"/>
          <w:lang w:val="es-PE"/>
        </w:rPr>
        <w:t xml:space="preserve">Según esta teoría, </w:t>
      </w:r>
      <w:r w:rsidR="00904C74">
        <w:rPr>
          <w:rFonts w:ascii="Times New Roman" w:hAnsi="Times New Roman" w:cs="Times New Roman"/>
          <w:sz w:val="24"/>
          <w:szCs w:val="24"/>
          <w:lang w:val="es-PE"/>
        </w:rPr>
        <w:t xml:space="preserve">el factor económico es lo que guía a los </w:t>
      </w:r>
      <w:r w:rsidR="007872C6">
        <w:rPr>
          <w:rFonts w:ascii="Times New Roman" w:hAnsi="Times New Roman" w:cs="Times New Roman"/>
          <w:sz w:val="24"/>
          <w:szCs w:val="24"/>
          <w:lang w:val="es-PE"/>
        </w:rPr>
        <w:t>Estados no potencias en su accionar. Esto se debe a que</w:t>
      </w:r>
      <w:r w:rsidR="001D171A">
        <w:rPr>
          <w:rFonts w:ascii="Times New Roman" w:hAnsi="Times New Roman" w:cs="Times New Roman"/>
          <w:sz w:val="24"/>
          <w:szCs w:val="24"/>
          <w:lang w:val="es-PE"/>
        </w:rPr>
        <w:t>,</w:t>
      </w:r>
      <w:r w:rsidR="007872C6">
        <w:rPr>
          <w:rFonts w:ascii="Times New Roman" w:hAnsi="Times New Roman" w:cs="Times New Roman"/>
          <w:sz w:val="24"/>
          <w:szCs w:val="24"/>
          <w:lang w:val="es-PE"/>
        </w:rPr>
        <w:t xml:space="preserve"> para países periféricos</w:t>
      </w:r>
      <w:r w:rsidR="001D171A">
        <w:rPr>
          <w:rFonts w:ascii="Times New Roman" w:hAnsi="Times New Roman" w:cs="Times New Roman"/>
          <w:sz w:val="24"/>
          <w:szCs w:val="24"/>
          <w:lang w:val="es-PE"/>
        </w:rPr>
        <w:t>,</w:t>
      </w:r>
      <w:r w:rsidR="007872C6">
        <w:rPr>
          <w:rFonts w:ascii="Times New Roman" w:hAnsi="Times New Roman" w:cs="Times New Roman"/>
          <w:sz w:val="24"/>
          <w:szCs w:val="24"/>
          <w:lang w:val="es-PE"/>
        </w:rPr>
        <w:t xml:space="preserve"> su posición económica es lo que realmente dicta el poder real y el bienestar de la población (Escudé 1998: 63 – 64). No obstante, el otro aspecto de la </w:t>
      </w:r>
      <w:r w:rsidR="001D171A">
        <w:rPr>
          <w:rFonts w:ascii="Times New Roman" w:hAnsi="Times New Roman" w:cs="Times New Roman"/>
          <w:sz w:val="24"/>
          <w:szCs w:val="24"/>
          <w:lang w:val="es-PE"/>
        </w:rPr>
        <w:t xml:space="preserve">teoría </w:t>
      </w:r>
      <w:r w:rsidR="007872C6">
        <w:rPr>
          <w:rFonts w:ascii="Times New Roman" w:hAnsi="Times New Roman" w:cs="Times New Roman"/>
          <w:sz w:val="24"/>
          <w:szCs w:val="24"/>
          <w:lang w:val="es-PE"/>
        </w:rPr>
        <w:t xml:space="preserve">es que los Estados periféricos no llegan a prosperar si no se alinean con el hegemón, ya que los costos de desafiar el modelo hegemónico para </w:t>
      </w:r>
      <w:r w:rsidR="00CA2755">
        <w:rPr>
          <w:rFonts w:ascii="Times New Roman" w:hAnsi="Times New Roman" w:cs="Times New Roman"/>
          <w:sz w:val="24"/>
          <w:szCs w:val="24"/>
          <w:lang w:val="es-PE"/>
        </w:rPr>
        <w:t>la periferia</w:t>
      </w:r>
      <w:r w:rsidR="00D82E2A">
        <w:rPr>
          <w:rFonts w:ascii="Times New Roman" w:hAnsi="Times New Roman" w:cs="Times New Roman"/>
          <w:sz w:val="24"/>
          <w:szCs w:val="24"/>
          <w:lang w:val="es-PE"/>
        </w:rPr>
        <w:t xml:space="preserve"> son muy elevados</w:t>
      </w:r>
      <w:r w:rsidR="00CA2755">
        <w:rPr>
          <w:rFonts w:ascii="Times New Roman" w:hAnsi="Times New Roman" w:cs="Times New Roman"/>
          <w:sz w:val="24"/>
          <w:szCs w:val="24"/>
          <w:lang w:val="es-PE"/>
        </w:rPr>
        <w:t xml:space="preserve">. En ese sentido, se asume que la periferia </w:t>
      </w:r>
      <w:r w:rsidR="00CA2755">
        <w:rPr>
          <w:rFonts w:ascii="Times New Roman" w:hAnsi="Times New Roman" w:cs="Times New Roman"/>
          <w:sz w:val="24"/>
          <w:szCs w:val="24"/>
          <w:lang w:val="es-PE"/>
        </w:rPr>
        <w:lastRenderedPageBreak/>
        <w:t xml:space="preserve">debe alinearse al modelo hegemónico si aspira al progreso porque de no hacerlo sale perjudicada económicamente, como es evidenciado en los casos que presenta </w:t>
      </w:r>
      <w:r w:rsidR="00AE6B27">
        <w:rPr>
          <w:rFonts w:ascii="Times New Roman" w:hAnsi="Times New Roman" w:cs="Times New Roman"/>
          <w:sz w:val="24"/>
          <w:szCs w:val="24"/>
          <w:lang w:val="es-PE"/>
        </w:rPr>
        <w:t>Escudé</w:t>
      </w:r>
      <w:r w:rsidR="00CA2755">
        <w:rPr>
          <w:rFonts w:ascii="Times New Roman" w:hAnsi="Times New Roman" w:cs="Times New Roman"/>
          <w:sz w:val="24"/>
          <w:szCs w:val="24"/>
          <w:lang w:val="es-PE"/>
        </w:rPr>
        <w:t xml:space="preserve"> en su artículo, principalmente el declive de Argentina al desafiar el modelo neoliberal</w:t>
      </w:r>
      <w:r w:rsidR="00AE6B27">
        <w:rPr>
          <w:rFonts w:ascii="Times New Roman" w:hAnsi="Times New Roman" w:cs="Times New Roman"/>
          <w:sz w:val="24"/>
          <w:szCs w:val="24"/>
          <w:lang w:val="es-PE"/>
        </w:rPr>
        <w:t xml:space="preserve"> (1998: 62 – 65)</w:t>
      </w:r>
      <w:r w:rsidR="00CA2755">
        <w:rPr>
          <w:rFonts w:ascii="Times New Roman" w:hAnsi="Times New Roman" w:cs="Times New Roman"/>
          <w:sz w:val="24"/>
          <w:szCs w:val="24"/>
          <w:lang w:val="es-PE"/>
        </w:rPr>
        <w:t xml:space="preserve">.  </w:t>
      </w:r>
      <w:r w:rsidR="00331FAA">
        <w:rPr>
          <w:rFonts w:ascii="Times New Roman" w:hAnsi="Times New Roman" w:cs="Times New Roman"/>
          <w:sz w:val="24"/>
          <w:szCs w:val="24"/>
          <w:lang w:val="es-PE"/>
        </w:rPr>
        <w:t xml:space="preserve">Entonces, los Estados periféricos priorizan los factores económicos y solo se puede lograr el desarrollo económico si se alinean con el modelo del hegemón. </w:t>
      </w:r>
      <w:r w:rsidR="00D82E2A">
        <w:rPr>
          <w:rFonts w:ascii="Times New Roman" w:hAnsi="Times New Roman" w:cs="Times New Roman"/>
          <w:sz w:val="24"/>
          <w:szCs w:val="24"/>
          <w:lang w:val="es-PE"/>
        </w:rPr>
        <w:t xml:space="preserve">Lo mismo aplicaría para los Estados que, aunque no sean periferia per se, están en una posición jerárquica claramente inferior a la de las superpotencias del momento (E.E.U.U. o la U.R.S.S.). </w:t>
      </w:r>
      <w:r w:rsidR="00331FAA">
        <w:rPr>
          <w:rFonts w:ascii="Times New Roman" w:hAnsi="Times New Roman" w:cs="Times New Roman"/>
          <w:sz w:val="24"/>
          <w:szCs w:val="24"/>
          <w:lang w:val="es-PE"/>
        </w:rPr>
        <w:t>Ante ese panorama, ¿cómo podrían los Estados</w:t>
      </w:r>
      <w:r w:rsidR="00145F54">
        <w:rPr>
          <w:rFonts w:ascii="Times New Roman" w:hAnsi="Times New Roman" w:cs="Times New Roman"/>
          <w:sz w:val="24"/>
          <w:szCs w:val="24"/>
          <w:lang w:val="es-PE"/>
        </w:rPr>
        <w:t xml:space="preserve"> no comunistas</w:t>
      </w:r>
      <w:r w:rsidR="00331FAA">
        <w:rPr>
          <w:rFonts w:ascii="Times New Roman" w:hAnsi="Times New Roman" w:cs="Times New Roman"/>
          <w:sz w:val="24"/>
          <w:szCs w:val="24"/>
          <w:lang w:val="es-PE"/>
        </w:rPr>
        <w:t xml:space="preserve"> evitar adoptar el neoliberalismo si ese es el modelo que el hegemón E.E.U.U. maneja, especialmente si se tiene en cuenta la desastrosa experiencia de países que intentaron desafiarlo como </w:t>
      </w:r>
      <w:r w:rsidR="006939F0">
        <w:rPr>
          <w:rFonts w:ascii="Times New Roman" w:hAnsi="Times New Roman" w:cs="Times New Roman"/>
          <w:sz w:val="24"/>
          <w:szCs w:val="24"/>
          <w:lang w:val="es-PE"/>
        </w:rPr>
        <w:t>Argentina?</w:t>
      </w:r>
      <w:r w:rsidR="009D2CA8">
        <w:rPr>
          <w:rFonts w:ascii="Times New Roman" w:hAnsi="Times New Roman" w:cs="Times New Roman"/>
          <w:sz w:val="24"/>
          <w:szCs w:val="24"/>
          <w:lang w:val="es-PE"/>
        </w:rPr>
        <w:t xml:space="preserve"> La propagación del neoliberalismo </w:t>
      </w:r>
      <w:r w:rsidR="000E69E0">
        <w:rPr>
          <w:rFonts w:ascii="Times New Roman" w:hAnsi="Times New Roman" w:cs="Times New Roman"/>
          <w:sz w:val="24"/>
          <w:szCs w:val="24"/>
          <w:lang w:val="es-PE"/>
        </w:rPr>
        <w:t>fue un hecho</w:t>
      </w:r>
      <w:r w:rsidR="009D2CA8">
        <w:rPr>
          <w:rFonts w:ascii="Times New Roman" w:hAnsi="Times New Roman" w:cs="Times New Roman"/>
          <w:sz w:val="24"/>
          <w:szCs w:val="24"/>
          <w:lang w:val="es-PE"/>
        </w:rPr>
        <w:t xml:space="preserve"> y ese es un aspecto al que Hobsbawm no le presta mucha atención.</w:t>
      </w:r>
    </w:p>
    <w:p w14:paraId="2623E3A0" w14:textId="49E0474B" w:rsidR="0058784B" w:rsidRDefault="0058784B" w:rsidP="0058784B">
      <w:pPr>
        <w:spacing w:line="360" w:lineRule="auto"/>
        <w:jc w:val="both"/>
        <w:rPr>
          <w:rFonts w:ascii="Times New Roman" w:hAnsi="Times New Roman" w:cs="Times New Roman"/>
          <w:sz w:val="24"/>
          <w:szCs w:val="24"/>
          <w:lang w:val="es-PE"/>
        </w:rPr>
      </w:pPr>
    </w:p>
    <w:p w14:paraId="668966BE" w14:textId="1C7C8B96" w:rsidR="00013E88" w:rsidRDefault="00A309C4" w:rsidP="0058784B">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Una pregunta que </w:t>
      </w:r>
      <w:r w:rsidR="00D34F9B">
        <w:rPr>
          <w:rFonts w:ascii="Times New Roman" w:hAnsi="Times New Roman" w:cs="Times New Roman"/>
          <w:sz w:val="24"/>
          <w:szCs w:val="24"/>
          <w:lang w:val="es-PE"/>
        </w:rPr>
        <w:t xml:space="preserve">puede surgir a partir de lo mencionado </w:t>
      </w:r>
      <w:r w:rsidR="000E2D91">
        <w:rPr>
          <w:rFonts w:ascii="Times New Roman" w:hAnsi="Times New Roman" w:cs="Times New Roman"/>
          <w:sz w:val="24"/>
          <w:szCs w:val="24"/>
          <w:lang w:val="es-PE"/>
        </w:rPr>
        <w:t xml:space="preserve">en </w:t>
      </w:r>
      <w:r w:rsidR="000E2D91">
        <w:rPr>
          <w:rFonts w:ascii="Times New Roman" w:hAnsi="Times New Roman" w:cs="Times New Roman"/>
          <w:i/>
          <w:iCs/>
          <w:sz w:val="24"/>
          <w:szCs w:val="24"/>
          <w:lang w:val="es-PE"/>
        </w:rPr>
        <w:t>Adiós a todo aquello</w:t>
      </w:r>
      <w:r w:rsidR="000E2D91">
        <w:rPr>
          <w:rFonts w:ascii="Times New Roman" w:hAnsi="Times New Roman" w:cs="Times New Roman"/>
          <w:sz w:val="24"/>
          <w:szCs w:val="24"/>
          <w:lang w:val="es-PE"/>
        </w:rPr>
        <w:t xml:space="preserve"> es: ¿y qué hay de China?</w:t>
      </w:r>
      <w:r w:rsidR="00474EFE">
        <w:rPr>
          <w:rFonts w:ascii="Times New Roman" w:hAnsi="Times New Roman" w:cs="Times New Roman"/>
          <w:sz w:val="24"/>
          <w:szCs w:val="24"/>
          <w:lang w:val="es-PE"/>
        </w:rPr>
        <w:t xml:space="preserve"> Hobsbawm menciona en dos ocasiones al gigante asiático y hace un comentario interesante acerca de cómo China sí pudo adaptarse y reformarse mientras que la U.R.S.S. no (1992: 11). Inclusive Francis Fukuyama en </w:t>
      </w:r>
      <w:r w:rsidR="003B2CF9">
        <w:rPr>
          <w:rFonts w:ascii="Times New Roman" w:hAnsi="Times New Roman" w:cs="Times New Roman"/>
          <w:sz w:val="24"/>
          <w:szCs w:val="24"/>
          <w:lang w:val="es-PE"/>
        </w:rPr>
        <w:t xml:space="preserve">su ensayo </w:t>
      </w:r>
      <w:r w:rsidR="003B2CF9">
        <w:rPr>
          <w:rFonts w:ascii="Times New Roman" w:hAnsi="Times New Roman" w:cs="Times New Roman"/>
          <w:i/>
          <w:iCs/>
          <w:sz w:val="24"/>
          <w:szCs w:val="24"/>
          <w:lang w:val="es-PE"/>
        </w:rPr>
        <w:t>El fin de la historia</w:t>
      </w:r>
      <w:r w:rsidR="003B2CF9">
        <w:rPr>
          <w:rFonts w:ascii="Times New Roman" w:hAnsi="Times New Roman" w:cs="Times New Roman"/>
          <w:sz w:val="24"/>
          <w:szCs w:val="24"/>
          <w:lang w:val="es-PE"/>
        </w:rPr>
        <w:t xml:space="preserve"> queda pendiente de la supervivencia de China y nota que la alternativa a la “idea” de Occidente aún no está realmente muerta hasta que ese último bastión real </w:t>
      </w:r>
      <w:r w:rsidR="00013E88">
        <w:rPr>
          <w:rFonts w:ascii="Times New Roman" w:hAnsi="Times New Roman" w:cs="Times New Roman"/>
          <w:sz w:val="24"/>
          <w:szCs w:val="24"/>
          <w:lang w:val="es-PE"/>
        </w:rPr>
        <w:t xml:space="preserve">comunista caiga </w:t>
      </w:r>
      <w:r w:rsidR="003B2CF9">
        <w:rPr>
          <w:rFonts w:ascii="Times New Roman" w:hAnsi="Times New Roman" w:cs="Times New Roman"/>
          <w:sz w:val="24"/>
          <w:szCs w:val="24"/>
          <w:lang w:val="es-PE"/>
        </w:rPr>
        <w:t xml:space="preserve">(porque otros menores como Corea del Norte son insignificantes) (1992: 96). </w:t>
      </w:r>
      <w:r w:rsidR="00C25F51">
        <w:rPr>
          <w:rFonts w:ascii="Times New Roman" w:hAnsi="Times New Roman" w:cs="Times New Roman"/>
          <w:sz w:val="24"/>
          <w:szCs w:val="24"/>
          <w:lang w:val="es-PE"/>
        </w:rPr>
        <w:t>Est</w:t>
      </w:r>
      <w:r w:rsidR="003E0952">
        <w:rPr>
          <w:rFonts w:ascii="Times New Roman" w:hAnsi="Times New Roman" w:cs="Times New Roman"/>
          <w:sz w:val="24"/>
          <w:szCs w:val="24"/>
          <w:lang w:val="es-PE"/>
        </w:rPr>
        <w:t>á</w:t>
      </w:r>
      <w:r w:rsidR="00C25F51">
        <w:rPr>
          <w:rFonts w:ascii="Times New Roman" w:hAnsi="Times New Roman" w:cs="Times New Roman"/>
          <w:sz w:val="24"/>
          <w:szCs w:val="24"/>
          <w:lang w:val="es-PE"/>
        </w:rPr>
        <w:t xml:space="preserve"> claro que en ese entonces nadie pudo predecir con seguridad la importancia que cobraría China, pero el texto sí indaga brevemente en esta cuestión</w:t>
      </w:r>
      <w:r w:rsidR="00013E88">
        <w:rPr>
          <w:rFonts w:ascii="Times New Roman" w:hAnsi="Times New Roman" w:cs="Times New Roman"/>
          <w:sz w:val="24"/>
          <w:szCs w:val="24"/>
          <w:lang w:val="es-PE"/>
        </w:rPr>
        <w:t>, por lo que es una interrogante válida</w:t>
      </w:r>
      <w:r w:rsidR="00C25F51">
        <w:rPr>
          <w:rFonts w:ascii="Times New Roman" w:hAnsi="Times New Roman" w:cs="Times New Roman"/>
          <w:sz w:val="24"/>
          <w:szCs w:val="24"/>
          <w:lang w:val="es-PE"/>
        </w:rPr>
        <w:t>. Así, una mejor manera de plantear la pregunta sería: ¿Cuál será el rol de China en sus relaciones con Occidente tras los sucesos de 1989?</w:t>
      </w:r>
      <w:r w:rsidR="00013E88">
        <w:rPr>
          <w:rFonts w:ascii="Times New Roman" w:hAnsi="Times New Roman" w:cs="Times New Roman"/>
          <w:sz w:val="24"/>
          <w:szCs w:val="24"/>
          <w:lang w:val="es-PE"/>
        </w:rPr>
        <w:t xml:space="preserve"> o ¿Ejercerá China un rol similar al de la U.R.S.S. para moldear los comportamientos ideológicos de Occidente?</w:t>
      </w:r>
    </w:p>
    <w:p w14:paraId="01894ECB" w14:textId="0BA07201" w:rsidR="00C25F51" w:rsidRDefault="00C25F51" w:rsidP="0058784B">
      <w:pPr>
        <w:spacing w:line="360" w:lineRule="auto"/>
        <w:jc w:val="both"/>
        <w:rPr>
          <w:rFonts w:ascii="Times New Roman" w:hAnsi="Times New Roman" w:cs="Times New Roman"/>
          <w:sz w:val="24"/>
          <w:szCs w:val="24"/>
          <w:lang w:val="es-PE"/>
        </w:rPr>
      </w:pPr>
    </w:p>
    <w:p w14:paraId="254242F1" w14:textId="598C20C8" w:rsidR="00C25F51" w:rsidRDefault="00A517F1" w:rsidP="0058784B">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 xml:space="preserve">Personalmente, considero que </w:t>
      </w:r>
      <w:r w:rsidR="00CF7A57" w:rsidRPr="00CF7A57">
        <w:rPr>
          <w:rFonts w:ascii="Times New Roman" w:hAnsi="Times New Roman" w:cs="Times New Roman"/>
          <w:sz w:val="24"/>
          <w:szCs w:val="24"/>
          <w:lang w:val="es-PE"/>
        </w:rPr>
        <w:t>el artículo</w:t>
      </w:r>
      <w:r>
        <w:rPr>
          <w:rFonts w:ascii="Times New Roman" w:hAnsi="Times New Roman" w:cs="Times New Roman"/>
          <w:sz w:val="24"/>
          <w:szCs w:val="24"/>
          <w:lang w:val="es-PE"/>
        </w:rPr>
        <w:t xml:space="preserve"> aporta significativamente como texto académico</w:t>
      </w:r>
      <w:r w:rsidR="00AC49EB">
        <w:rPr>
          <w:rFonts w:ascii="Times New Roman" w:hAnsi="Times New Roman" w:cs="Times New Roman"/>
          <w:sz w:val="24"/>
          <w:szCs w:val="24"/>
          <w:lang w:val="es-PE"/>
        </w:rPr>
        <w:t xml:space="preserve">. </w:t>
      </w:r>
      <w:r>
        <w:rPr>
          <w:rFonts w:ascii="Times New Roman" w:hAnsi="Times New Roman" w:cs="Times New Roman"/>
          <w:sz w:val="24"/>
          <w:szCs w:val="24"/>
          <w:lang w:val="es-PE"/>
        </w:rPr>
        <w:t>Hay dos aportes que considero merecen ser mencionados. Primero, el reflexionar acerca del miedo de occidente hacia la U.R.S.S. y cómo esto desarroll</w:t>
      </w:r>
      <w:r w:rsidR="00AC49EB">
        <w:rPr>
          <w:rFonts w:ascii="Times New Roman" w:hAnsi="Times New Roman" w:cs="Times New Roman"/>
          <w:sz w:val="24"/>
          <w:szCs w:val="24"/>
          <w:lang w:val="es-PE"/>
        </w:rPr>
        <w:t>ó</w:t>
      </w:r>
      <w:r>
        <w:rPr>
          <w:rFonts w:ascii="Times New Roman" w:hAnsi="Times New Roman" w:cs="Times New Roman"/>
          <w:sz w:val="24"/>
          <w:szCs w:val="24"/>
          <w:lang w:val="es-PE"/>
        </w:rPr>
        <w:t xml:space="preserve"> modelos como el capitalismo social keynesiano me parece muy importante. Hasta ese momento, ambos bloques se </w:t>
      </w:r>
      <w:r w:rsidR="00AC49EB">
        <w:rPr>
          <w:rFonts w:ascii="Times New Roman" w:hAnsi="Times New Roman" w:cs="Times New Roman"/>
          <w:sz w:val="24"/>
          <w:szCs w:val="24"/>
          <w:lang w:val="es-PE"/>
        </w:rPr>
        <w:t>estudiaban</w:t>
      </w:r>
      <w:r>
        <w:rPr>
          <w:rFonts w:ascii="Times New Roman" w:hAnsi="Times New Roman" w:cs="Times New Roman"/>
          <w:sz w:val="24"/>
          <w:szCs w:val="24"/>
          <w:lang w:val="es-PE"/>
        </w:rPr>
        <w:t xml:space="preserve"> como opuestos, con desarrollos propios y aislados, incompatibles entre sí. El hecho de que Hobsbawm haya</w:t>
      </w:r>
      <w:r w:rsidR="00947157">
        <w:rPr>
          <w:rFonts w:ascii="Times New Roman" w:hAnsi="Times New Roman" w:cs="Times New Roman"/>
          <w:sz w:val="24"/>
          <w:szCs w:val="24"/>
          <w:lang w:val="es-PE"/>
        </w:rPr>
        <w:t xml:space="preserve"> sido de los primeros </w:t>
      </w:r>
      <w:r w:rsidR="00947157">
        <w:rPr>
          <w:rFonts w:ascii="Times New Roman" w:hAnsi="Times New Roman" w:cs="Times New Roman"/>
          <w:sz w:val="24"/>
          <w:szCs w:val="24"/>
          <w:lang w:val="es-PE"/>
        </w:rPr>
        <w:lastRenderedPageBreak/>
        <w:t>en apuntar cómo la influencia de uno (el comunista) influyó en el comportamiento del otro (el capitalista) en el campo de las ideas es significante.</w:t>
      </w:r>
    </w:p>
    <w:p w14:paraId="7571415C" w14:textId="2F1867A0" w:rsidR="00947157" w:rsidRDefault="00947157" w:rsidP="0058784B">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ab/>
        <w:t xml:space="preserve">No obstante, probablemente lo más </w:t>
      </w:r>
      <w:r w:rsidR="00125183">
        <w:rPr>
          <w:rFonts w:ascii="Times New Roman" w:hAnsi="Times New Roman" w:cs="Times New Roman"/>
          <w:sz w:val="24"/>
          <w:szCs w:val="24"/>
          <w:lang w:val="es-PE"/>
        </w:rPr>
        <w:t>importante</w:t>
      </w:r>
      <w:r>
        <w:rPr>
          <w:rFonts w:ascii="Times New Roman" w:hAnsi="Times New Roman" w:cs="Times New Roman"/>
          <w:sz w:val="24"/>
          <w:szCs w:val="24"/>
          <w:lang w:val="es-PE"/>
        </w:rPr>
        <w:t xml:space="preserve"> y por lo que se lo sigue leyendo bastante </w:t>
      </w:r>
      <w:r w:rsidR="00125183">
        <w:rPr>
          <w:rFonts w:ascii="Times New Roman" w:hAnsi="Times New Roman" w:cs="Times New Roman"/>
          <w:sz w:val="24"/>
          <w:szCs w:val="24"/>
          <w:lang w:val="es-PE"/>
        </w:rPr>
        <w:t>en el presente</w:t>
      </w:r>
      <w:r>
        <w:rPr>
          <w:rFonts w:ascii="Times New Roman" w:hAnsi="Times New Roman" w:cs="Times New Roman"/>
          <w:sz w:val="24"/>
          <w:szCs w:val="24"/>
          <w:lang w:val="es-PE"/>
        </w:rPr>
        <w:t xml:space="preserve"> fue que su capacidad de reflexión discreta y a corto plazo ha logrado predecir varios hechos que terminaron sucediendo.</w:t>
      </w:r>
      <w:r w:rsidR="006D1392">
        <w:rPr>
          <w:rStyle w:val="FootnoteReference"/>
          <w:rFonts w:ascii="Times New Roman" w:hAnsi="Times New Roman" w:cs="Times New Roman"/>
          <w:sz w:val="24"/>
          <w:szCs w:val="24"/>
          <w:lang w:val="es-PE"/>
        </w:rPr>
        <w:footnoteReference w:id="1"/>
      </w:r>
      <w:r>
        <w:rPr>
          <w:rFonts w:ascii="Times New Roman" w:hAnsi="Times New Roman" w:cs="Times New Roman"/>
          <w:sz w:val="24"/>
          <w:szCs w:val="24"/>
          <w:lang w:val="es-PE"/>
        </w:rPr>
        <w:t xml:space="preserve"> </w:t>
      </w:r>
      <w:r w:rsidR="00583114">
        <w:rPr>
          <w:rFonts w:ascii="Times New Roman" w:hAnsi="Times New Roman" w:cs="Times New Roman"/>
          <w:sz w:val="24"/>
          <w:szCs w:val="24"/>
          <w:lang w:val="es-PE"/>
        </w:rPr>
        <w:t xml:space="preserve">Primero, su mención acerca de la inestabilidad en Europa </w:t>
      </w:r>
      <w:r w:rsidR="0060230A">
        <w:rPr>
          <w:rFonts w:ascii="Times New Roman" w:hAnsi="Times New Roman" w:cs="Times New Roman"/>
          <w:sz w:val="24"/>
          <w:szCs w:val="24"/>
          <w:lang w:val="es-PE"/>
        </w:rPr>
        <w:t>en el corto plazo</w:t>
      </w:r>
      <w:r w:rsidR="00583114">
        <w:rPr>
          <w:rFonts w:ascii="Times New Roman" w:hAnsi="Times New Roman" w:cs="Times New Roman"/>
          <w:sz w:val="24"/>
          <w:szCs w:val="24"/>
          <w:lang w:val="es-PE"/>
        </w:rPr>
        <w:t xml:space="preserve"> se evidenció con las consiguientes guerras en los Balcanes y disolución </w:t>
      </w:r>
      <w:r w:rsidR="0055456D">
        <w:rPr>
          <w:rFonts w:ascii="Times New Roman" w:hAnsi="Times New Roman" w:cs="Times New Roman"/>
          <w:sz w:val="24"/>
          <w:szCs w:val="24"/>
          <w:lang w:val="es-PE"/>
        </w:rPr>
        <w:t xml:space="preserve">violenta </w:t>
      </w:r>
      <w:r w:rsidR="00583114">
        <w:rPr>
          <w:rFonts w:ascii="Times New Roman" w:hAnsi="Times New Roman" w:cs="Times New Roman"/>
          <w:sz w:val="24"/>
          <w:szCs w:val="24"/>
          <w:lang w:val="es-PE"/>
        </w:rPr>
        <w:t>de Yugoslavia</w:t>
      </w:r>
      <w:r w:rsidR="00F21CB4">
        <w:rPr>
          <w:rFonts w:ascii="Times New Roman" w:hAnsi="Times New Roman" w:cs="Times New Roman"/>
          <w:sz w:val="24"/>
          <w:szCs w:val="24"/>
          <w:lang w:val="es-PE"/>
        </w:rPr>
        <w:t xml:space="preserve">. </w:t>
      </w:r>
      <w:r w:rsidR="00583114">
        <w:rPr>
          <w:rFonts w:ascii="Times New Roman" w:hAnsi="Times New Roman" w:cs="Times New Roman"/>
          <w:sz w:val="24"/>
          <w:szCs w:val="24"/>
          <w:lang w:val="es-PE"/>
        </w:rPr>
        <w:t>Su mismo supuesto acerca de la inestabilidad de Medio Oriente y el “aventurerismo” que predijo que vendría se evidenció con la Primavera Árabe. Incluso su comentario acerca de “gangsters” que no dudarían en emplear guerra a la antigua terminó sucediendo con organizaciones como ISIS</w:t>
      </w:r>
      <w:r w:rsidR="00F21CB4">
        <w:rPr>
          <w:rFonts w:ascii="Times New Roman" w:hAnsi="Times New Roman" w:cs="Times New Roman"/>
          <w:sz w:val="24"/>
          <w:szCs w:val="24"/>
          <w:lang w:val="es-PE"/>
        </w:rPr>
        <w:t xml:space="preserve">. </w:t>
      </w:r>
      <w:r w:rsidR="00583114">
        <w:rPr>
          <w:rFonts w:ascii="Times New Roman" w:hAnsi="Times New Roman" w:cs="Times New Roman"/>
          <w:sz w:val="24"/>
          <w:szCs w:val="24"/>
          <w:lang w:val="es-PE"/>
        </w:rPr>
        <w:t xml:space="preserve">Su predicción acerca del creciente nacionalismo en el sistema internacional también terminó siendo verdad como evidencian las más recientes elecciones </w:t>
      </w:r>
      <w:r w:rsidR="008529BE">
        <w:rPr>
          <w:rFonts w:ascii="Times New Roman" w:hAnsi="Times New Roman" w:cs="Times New Roman"/>
          <w:sz w:val="24"/>
          <w:szCs w:val="24"/>
          <w:lang w:val="es-PE"/>
        </w:rPr>
        <w:t>europeas, donde grupos radicales derechistas ganan cada vez más popularidad (VOX en España, Rassemble National en Francia, Orbán en Hungría, etc.), o el nuevo proteccionismo y discurso patriota de Trump</w:t>
      </w:r>
      <w:r w:rsidR="00F21CB4">
        <w:rPr>
          <w:rFonts w:ascii="Times New Roman" w:hAnsi="Times New Roman" w:cs="Times New Roman"/>
          <w:sz w:val="24"/>
          <w:szCs w:val="24"/>
          <w:lang w:val="es-PE"/>
        </w:rPr>
        <w:t xml:space="preserve">. </w:t>
      </w:r>
      <w:r w:rsidR="00BC78CB">
        <w:rPr>
          <w:rFonts w:ascii="Times New Roman" w:hAnsi="Times New Roman" w:cs="Times New Roman"/>
          <w:sz w:val="24"/>
          <w:szCs w:val="24"/>
          <w:lang w:val="es-PE"/>
        </w:rPr>
        <w:t xml:space="preserve">Asimismo, su </w:t>
      </w:r>
      <w:r w:rsidR="00F21CB4">
        <w:rPr>
          <w:rFonts w:ascii="Times New Roman" w:hAnsi="Times New Roman" w:cs="Times New Roman"/>
          <w:sz w:val="24"/>
          <w:szCs w:val="24"/>
          <w:lang w:val="es-PE"/>
        </w:rPr>
        <w:t>preocupación</w:t>
      </w:r>
      <w:r w:rsidR="00BC78CB">
        <w:rPr>
          <w:rFonts w:ascii="Times New Roman" w:hAnsi="Times New Roman" w:cs="Times New Roman"/>
          <w:sz w:val="24"/>
          <w:szCs w:val="24"/>
          <w:lang w:val="es-PE"/>
        </w:rPr>
        <w:t xml:space="preserve"> de simplemente arrojar a los países excomunistas </w:t>
      </w:r>
      <w:r w:rsidR="00F21CB4">
        <w:rPr>
          <w:rFonts w:ascii="Times New Roman" w:hAnsi="Times New Roman" w:cs="Times New Roman"/>
          <w:sz w:val="24"/>
          <w:szCs w:val="24"/>
          <w:lang w:val="es-PE"/>
        </w:rPr>
        <w:t>la democracia liberal y cómo esto imitaba el panorama de 1919 fue acertada porque, como nos muestran los casos de Kazajistán, Bielorrusia, Rusia, Uzbekistán o Tayikistán, rápidamente cayeron en alguna forma de dictadura.</w:t>
      </w:r>
      <w:r w:rsidR="001E6A06">
        <w:rPr>
          <w:rFonts w:ascii="Times New Roman" w:hAnsi="Times New Roman" w:cs="Times New Roman"/>
          <w:sz w:val="24"/>
          <w:szCs w:val="24"/>
          <w:lang w:val="es-PE"/>
        </w:rPr>
        <w:t xml:space="preserve"> Incluso </w:t>
      </w:r>
      <w:r w:rsidR="00FF78F4">
        <w:rPr>
          <w:rFonts w:ascii="Times New Roman" w:hAnsi="Times New Roman" w:cs="Times New Roman"/>
          <w:sz w:val="24"/>
          <w:szCs w:val="24"/>
          <w:lang w:val="es-PE"/>
        </w:rPr>
        <w:t>alude</w:t>
      </w:r>
      <w:r w:rsidR="001E6A06">
        <w:rPr>
          <w:rFonts w:ascii="Times New Roman" w:hAnsi="Times New Roman" w:cs="Times New Roman"/>
          <w:sz w:val="24"/>
          <w:szCs w:val="24"/>
          <w:lang w:val="es-PE"/>
        </w:rPr>
        <w:t xml:space="preserve"> </w:t>
      </w:r>
      <w:r w:rsidR="00FF78F4">
        <w:rPr>
          <w:rFonts w:ascii="Times New Roman" w:hAnsi="Times New Roman" w:cs="Times New Roman"/>
          <w:sz w:val="24"/>
          <w:szCs w:val="24"/>
          <w:lang w:val="es-PE"/>
        </w:rPr>
        <w:t>al</w:t>
      </w:r>
      <w:r w:rsidR="001E6A06">
        <w:rPr>
          <w:rFonts w:ascii="Times New Roman" w:hAnsi="Times New Roman" w:cs="Times New Roman"/>
          <w:sz w:val="24"/>
          <w:szCs w:val="24"/>
          <w:lang w:val="es-PE"/>
        </w:rPr>
        <w:t xml:space="preserve"> peligro de guerra en el contexto de una U.R.S.S. quebrantada y cómo los demagogos del nacionalismo ruso insinuaban la posibilidad de guerra civil. Esto, como ya se sabe, acabó siendo real en </w:t>
      </w:r>
      <w:r w:rsidR="006234FD">
        <w:rPr>
          <w:rFonts w:ascii="Times New Roman" w:hAnsi="Times New Roman" w:cs="Times New Roman"/>
          <w:sz w:val="24"/>
          <w:szCs w:val="24"/>
          <w:lang w:val="es-PE"/>
        </w:rPr>
        <w:t>2014</w:t>
      </w:r>
      <w:r w:rsidR="001E6A06">
        <w:rPr>
          <w:rFonts w:ascii="Times New Roman" w:hAnsi="Times New Roman" w:cs="Times New Roman"/>
          <w:sz w:val="24"/>
          <w:szCs w:val="24"/>
          <w:lang w:val="es-PE"/>
        </w:rPr>
        <w:t xml:space="preserve"> con la invasión rusa de </w:t>
      </w:r>
      <w:r w:rsidR="006234FD">
        <w:rPr>
          <w:rFonts w:ascii="Times New Roman" w:hAnsi="Times New Roman" w:cs="Times New Roman"/>
          <w:sz w:val="24"/>
          <w:szCs w:val="24"/>
          <w:lang w:val="es-PE"/>
        </w:rPr>
        <w:t>Crimea o más recientemente en 2022 con la guerra en Ucrania</w:t>
      </w:r>
      <w:r w:rsidR="001E6A06">
        <w:rPr>
          <w:rFonts w:ascii="Times New Roman" w:hAnsi="Times New Roman" w:cs="Times New Roman"/>
          <w:sz w:val="24"/>
          <w:szCs w:val="24"/>
          <w:lang w:val="es-PE"/>
        </w:rPr>
        <w:t>.</w:t>
      </w:r>
    </w:p>
    <w:p w14:paraId="2430C1A7" w14:textId="7D81F69C" w:rsidR="0006672A" w:rsidRDefault="0006672A" w:rsidP="0058784B">
      <w:pPr>
        <w:spacing w:line="360" w:lineRule="auto"/>
        <w:jc w:val="both"/>
        <w:rPr>
          <w:rFonts w:ascii="Times New Roman" w:hAnsi="Times New Roman" w:cs="Times New Roman"/>
          <w:sz w:val="24"/>
          <w:szCs w:val="24"/>
          <w:lang w:val="es-PE"/>
        </w:rPr>
      </w:pPr>
    </w:p>
    <w:p w14:paraId="55608AE3" w14:textId="63B9228C" w:rsidR="00886675" w:rsidRPr="0058725A" w:rsidRDefault="0006672A" w:rsidP="0058725A">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En síntesis</w:t>
      </w:r>
      <w:r w:rsidR="00AC7645">
        <w:rPr>
          <w:rFonts w:ascii="Times New Roman" w:hAnsi="Times New Roman" w:cs="Times New Roman"/>
          <w:sz w:val="24"/>
          <w:szCs w:val="24"/>
          <w:lang w:val="es-PE"/>
        </w:rPr>
        <w:t xml:space="preserve">, </w:t>
      </w:r>
      <w:r w:rsidR="00AC7645">
        <w:rPr>
          <w:rFonts w:ascii="Times New Roman" w:hAnsi="Times New Roman" w:cs="Times New Roman"/>
          <w:i/>
          <w:iCs/>
          <w:sz w:val="24"/>
          <w:szCs w:val="24"/>
          <w:lang w:val="es-PE"/>
        </w:rPr>
        <w:t>Adiós a todo aquello</w:t>
      </w:r>
      <w:r w:rsidR="00AC7645">
        <w:rPr>
          <w:rFonts w:ascii="Times New Roman" w:hAnsi="Times New Roman" w:cs="Times New Roman"/>
          <w:sz w:val="24"/>
          <w:szCs w:val="24"/>
          <w:lang w:val="es-PE"/>
        </w:rPr>
        <w:t xml:space="preserve"> de Eric Hobsbawm es un importante texto académico que logra analizar cuidadosamente la importancia de 1989 y los procesos históricos que condujeron al mundo a ese escenario.</w:t>
      </w:r>
      <w:r w:rsidR="0072369B">
        <w:rPr>
          <w:rFonts w:ascii="Times New Roman" w:hAnsi="Times New Roman" w:cs="Times New Roman"/>
          <w:sz w:val="24"/>
          <w:szCs w:val="24"/>
          <w:lang w:val="es-PE"/>
        </w:rPr>
        <w:t xml:space="preserve"> Como ya se mencionó, quizás puedan haber quedado interrogantes no respondidas, o aspectos en los que la posición del autor </w:t>
      </w:r>
      <w:r w:rsidR="00CF7A57">
        <w:rPr>
          <w:rFonts w:ascii="Times New Roman" w:hAnsi="Times New Roman" w:cs="Times New Roman"/>
          <w:sz w:val="24"/>
          <w:szCs w:val="24"/>
          <w:lang w:val="es-PE"/>
        </w:rPr>
        <w:t xml:space="preserve">pueda ser </w:t>
      </w:r>
      <w:r w:rsidR="0072369B">
        <w:rPr>
          <w:rFonts w:ascii="Times New Roman" w:hAnsi="Times New Roman" w:cs="Times New Roman"/>
          <w:sz w:val="24"/>
          <w:szCs w:val="24"/>
          <w:lang w:val="es-PE"/>
        </w:rPr>
        <w:t>cuestionable. Sin embargo, a grandes rasgos, es un texto que concluye varios factores importantes refl</w:t>
      </w:r>
      <w:r w:rsidR="00026390">
        <w:rPr>
          <w:rFonts w:ascii="Times New Roman" w:hAnsi="Times New Roman" w:cs="Times New Roman"/>
          <w:sz w:val="24"/>
          <w:szCs w:val="24"/>
          <w:lang w:val="es-PE"/>
        </w:rPr>
        <w:t>exionando críticamente</w:t>
      </w:r>
      <w:r w:rsidR="0072369B">
        <w:rPr>
          <w:rFonts w:ascii="Times New Roman" w:hAnsi="Times New Roman" w:cs="Times New Roman"/>
          <w:sz w:val="24"/>
          <w:szCs w:val="24"/>
          <w:lang w:val="es-PE"/>
        </w:rPr>
        <w:t xml:space="preserve"> y</w:t>
      </w:r>
      <w:r w:rsidR="00026390">
        <w:rPr>
          <w:rFonts w:ascii="Times New Roman" w:hAnsi="Times New Roman" w:cs="Times New Roman"/>
          <w:sz w:val="24"/>
          <w:szCs w:val="24"/>
          <w:lang w:val="es-PE"/>
        </w:rPr>
        <w:t xml:space="preserve"> ha logrado predecir varios sucesos al contemplar las posibilidades del mundo después de 1989</w:t>
      </w:r>
      <w:r w:rsidR="00171DC8">
        <w:rPr>
          <w:rFonts w:ascii="Times New Roman" w:hAnsi="Times New Roman" w:cs="Times New Roman"/>
          <w:sz w:val="24"/>
          <w:szCs w:val="24"/>
          <w:lang w:val="es-PE"/>
        </w:rPr>
        <w:t>, un mundo nuevo.</w:t>
      </w:r>
      <w:r w:rsidR="00886675">
        <w:rPr>
          <w:rFonts w:ascii="Times New Roman" w:hAnsi="Times New Roman" w:cs="Times New Roman"/>
          <w:sz w:val="24"/>
          <w:szCs w:val="24"/>
        </w:rPr>
        <w:br w:type="page"/>
      </w:r>
    </w:p>
    <w:p w14:paraId="6BA470A4" w14:textId="5D5561C8" w:rsidR="0058725A" w:rsidRDefault="0058725A" w:rsidP="004E6D4B">
      <w:pPr>
        <w:spacing w:line="360" w:lineRule="auto"/>
        <w:jc w:val="both"/>
        <w:rPr>
          <w:rFonts w:ascii="Times New Roman" w:hAnsi="Times New Roman" w:cs="Times New Roman"/>
          <w:sz w:val="24"/>
          <w:szCs w:val="24"/>
          <w:lang w:val="es-PE"/>
        </w:rPr>
      </w:pPr>
      <w:r>
        <w:rPr>
          <w:rFonts w:ascii="Times New Roman" w:hAnsi="Times New Roman" w:cs="Times New Roman"/>
          <w:b/>
          <w:bCs/>
          <w:sz w:val="24"/>
          <w:szCs w:val="24"/>
          <w:lang w:val="es-PE"/>
        </w:rPr>
        <w:lastRenderedPageBreak/>
        <w:t xml:space="preserve">Número de palabras en el texto: </w:t>
      </w:r>
      <w:r w:rsidRPr="0058725A">
        <w:rPr>
          <w:rFonts w:ascii="Times New Roman" w:hAnsi="Times New Roman" w:cs="Times New Roman"/>
          <w:sz w:val="24"/>
          <w:szCs w:val="24"/>
          <w:lang w:val="es-PE"/>
        </w:rPr>
        <w:t>2397</w:t>
      </w:r>
      <w:r w:rsidR="00C152E6">
        <w:rPr>
          <w:rFonts w:ascii="Times New Roman" w:hAnsi="Times New Roman" w:cs="Times New Roman"/>
          <w:sz w:val="24"/>
          <w:szCs w:val="24"/>
          <w:lang w:val="es-PE"/>
        </w:rPr>
        <w:t xml:space="preserve"> </w:t>
      </w:r>
      <w:r w:rsidR="00C152E6">
        <w:rPr>
          <w:rStyle w:val="FootnoteReference"/>
          <w:rFonts w:ascii="Times New Roman" w:hAnsi="Times New Roman" w:cs="Times New Roman"/>
          <w:sz w:val="24"/>
          <w:szCs w:val="24"/>
          <w:lang w:val="es-PE"/>
        </w:rPr>
        <w:footnoteReference w:id="2"/>
      </w:r>
    </w:p>
    <w:p w14:paraId="2F95180A" w14:textId="77777777" w:rsidR="005579F4" w:rsidRDefault="005579F4" w:rsidP="004E6D4B">
      <w:pPr>
        <w:spacing w:line="360" w:lineRule="auto"/>
        <w:jc w:val="both"/>
        <w:rPr>
          <w:rFonts w:ascii="Times New Roman" w:hAnsi="Times New Roman" w:cs="Times New Roman"/>
          <w:b/>
          <w:bCs/>
          <w:sz w:val="24"/>
          <w:szCs w:val="24"/>
          <w:lang w:val="es-PE"/>
        </w:rPr>
      </w:pPr>
    </w:p>
    <w:p w14:paraId="6214EBA5" w14:textId="2D33AF46" w:rsidR="00886675" w:rsidRPr="00886675" w:rsidRDefault="00886675" w:rsidP="004E6D4B">
      <w:pPr>
        <w:spacing w:line="360" w:lineRule="auto"/>
        <w:jc w:val="both"/>
        <w:rPr>
          <w:rFonts w:ascii="Times New Roman" w:hAnsi="Times New Roman" w:cs="Times New Roman"/>
          <w:b/>
          <w:bCs/>
          <w:sz w:val="24"/>
          <w:szCs w:val="24"/>
          <w:lang w:val="es-PE"/>
        </w:rPr>
      </w:pPr>
      <w:r w:rsidRPr="00886675">
        <w:rPr>
          <w:rFonts w:ascii="Times New Roman" w:hAnsi="Times New Roman" w:cs="Times New Roman"/>
          <w:b/>
          <w:bCs/>
          <w:sz w:val="24"/>
          <w:szCs w:val="24"/>
          <w:lang w:val="es-PE"/>
        </w:rPr>
        <w:t>Bibliografía</w:t>
      </w:r>
      <w:r w:rsidR="00A440CA">
        <w:rPr>
          <w:rFonts w:ascii="Times New Roman" w:hAnsi="Times New Roman" w:cs="Times New Roman"/>
          <w:b/>
          <w:bCs/>
          <w:sz w:val="24"/>
          <w:szCs w:val="24"/>
          <w:lang w:val="es-PE"/>
        </w:rPr>
        <w:t xml:space="preserve"> </w:t>
      </w:r>
      <w:r w:rsidR="00A440CA">
        <w:rPr>
          <w:rStyle w:val="FootnoteReference"/>
          <w:rFonts w:ascii="Times New Roman" w:hAnsi="Times New Roman" w:cs="Times New Roman"/>
          <w:b/>
          <w:bCs/>
          <w:sz w:val="24"/>
          <w:szCs w:val="24"/>
          <w:lang w:val="es-PE"/>
        </w:rPr>
        <w:footnoteReference w:id="3"/>
      </w:r>
    </w:p>
    <w:p w14:paraId="5F4450FF" w14:textId="77777777" w:rsidR="00B91DA1" w:rsidRDefault="00B91DA1" w:rsidP="00B91DA1">
      <w:pPr>
        <w:spacing w:line="360" w:lineRule="auto"/>
        <w:jc w:val="both"/>
        <w:rPr>
          <w:rFonts w:ascii="Times New Roman" w:hAnsi="Times New Roman" w:cs="Times New Roman"/>
          <w:sz w:val="24"/>
          <w:szCs w:val="24"/>
          <w:lang w:val="en-US"/>
        </w:rPr>
      </w:pPr>
      <w:r w:rsidRPr="00A440CA">
        <w:rPr>
          <w:rFonts w:ascii="Times New Roman" w:hAnsi="Times New Roman" w:cs="Times New Roman"/>
          <w:sz w:val="24"/>
          <w:szCs w:val="24"/>
          <w:lang w:val="en-US"/>
        </w:rPr>
        <w:t>BRITANN</w:t>
      </w:r>
      <w:r>
        <w:rPr>
          <w:rFonts w:ascii="Times New Roman" w:hAnsi="Times New Roman" w:cs="Times New Roman"/>
          <w:sz w:val="24"/>
          <w:szCs w:val="24"/>
          <w:lang w:val="en-US"/>
        </w:rPr>
        <w:t>ICA</w:t>
      </w:r>
    </w:p>
    <w:p w14:paraId="5AE4378D" w14:textId="77777777" w:rsidR="00B91DA1" w:rsidRDefault="00B91DA1" w:rsidP="00B91DA1">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n-US"/>
        </w:rPr>
        <w:t>2022</w:t>
      </w:r>
      <w:r>
        <w:rPr>
          <w:rFonts w:ascii="Times New Roman" w:hAnsi="Times New Roman" w:cs="Times New Roman"/>
          <w:sz w:val="24"/>
          <w:szCs w:val="24"/>
          <w:lang w:val="en-US"/>
        </w:rPr>
        <w:tab/>
        <w:t xml:space="preserve">“Cold War”. </w:t>
      </w:r>
      <w:r w:rsidRPr="00A440CA">
        <w:rPr>
          <w:rFonts w:ascii="Times New Roman" w:hAnsi="Times New Roman" w:cs="Times New Roman"/>
          <w:sz w:val="24"/>
          <w:szCs w:val="24"/>
          <w:lang w:val="es-PE"/>
        </w:rPr>
        <w:t xml:space="preserve">En </w:t>
      </w:r>
      <w:r w:rsidRPr="00A440CA">
        <w:rPr>
          <w:rFonts w:ascii="Times New Roman" w:hAnsi="Times New Roman" w:cs="Times New Roman"/>
          <w:i/>
          <w:iCs/>
          <w:sz w:val="24"/>
          <w:szCs w:val="24"/>
          <w:lang w:val="es-PE"/>
        </w:rPr>
        <w:t>Encyclopaedia Britannica</w:t>
      </w:r>
      <w:r w:rsidRPr="00A440CA">
        <w:rPr>
          <w:rFonts w:ascii="Times New Roman" w:hAnsi="Times New Roman" w:cs="Times New Roman"/>
          <w:sz w:val="24"/>
          <w:szCs w:val="24"/>
          <w:lang w:val="es-PE"/>
        </w:rPr>
        <w:t>. Consulta: 23 d</w:t>
      </w:r>
      <w:r>
        <w:rPr>
          <w:rFonts w:ascii="Times New Roman" w:hAnsi="Times New Roman" w:cs="Times New Roman"/>
          <w:sz w:val="24"/>
          <w:szCs w:val="24"/>
          <w:lang w:val="es-PE"/>
        </w:rPr>
        <w:t>e junio de 2022.</w:t>
      </w:r>
    </w:p>
    <w:p w14:paraId="0034122A" w14:textId="561BFB69" w:rsidR="00B91DA1" w:rsidRDefault="00B91DA1" w:rsidP="00B91DA1">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ab/>
      </w:r>
      <w:hyperlink r:id="rId7" w:history="1">
        <w:r w:rsidRPr="004810A2">
          <w:rPr>
            <w:rStyle w:val="Hyperlink"/>
            <w:rFonts w:ascii="Times New Roman" w:hAnsi="Times New Roman" w:cs="Times New Roman"/>
            <w:sz w:val="24"/>
            <w:szCs w:val="24"/>
            <w:lang w:val="es-PE"/>
          </w:rPr>
          <w:t>https://www.britannica.com/event/Cold-War</w:t>
        </w:r>
      </w:hyperlink>
    </w:p>
    <w:p w14:paraId="0A88E14F" w14:textId="77777777" w:rsidR="00B91DA1" w:rsidRDefault="00B91DA1" w:rsidP="00B91DA1">
      <w:pPr>
        <w:spacing w:line="360" w:lineRule="auto"/>
        <w:jc w:val="both"/>
        <w:rPr>
          <w:rFonts w:ascii="Times New Roman" w:hAnsi="Times New Roman" w:cs="Times New Roman"/>
          <w:sz w:val="24"/>
          <w:szCs w:val="24"/>
          <w:lang w:val="es-PE"/>
        </w:rPr>
      </w:pPr>
    </w:p>
    <w:p w14:paraId="508D2356" w14:textId="77777777" w:rsidR="00B91DA1" w:rsidRDefault="00B91DA1" w:rsidP="00B91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ESCUDÉ, Carlos</w:t>
      </w:r>
    </w:p>
    <w:p w14:paraId="51918158" w14:textId="77777777" w:rsidR="00B91DA1" w:rsidRPr="006A51C7" w:rsidRDefault="00B91DA1" w:rsidP="00B91DA1">
      <w:pPr>
        <w:spacing w:line="360" w:lineRule="auto"/>
        <w:ind w:left="720" w:hanging="720"/>
        <w:jc w:val="both"/>
        <w:rPr>
          <w:rFonts w:ascii="Times New Roman" w:hAnsi="Times New Roman" w:cs="Times New Roman"/>
          <w:sz w:val="24"/>
          <w:szCs w:val="24"/>
          <w:lang w:val="en-US"/>
        </w:rPr>
      </w:pPr>
      <w:r>
        <w:rPr>
          <w:rFonts w:ascii="Times New Roman" w:hAnsi="Times New Roman" w:cs="Times New Roman"/>
          <w:sz w:val="24"/>
          <w:szCs w:val="24"/>
          <w:lang w:val="en-US"/>
        </w:rPr>
        <w:t>1998</w:t>
      </w:r>
      <w:r>
        <w:rPr>
          <w:rFonts w:ascii="Times New Roman" w:hAnsi="Times New Roman" w:cs="Times New Roman"/>
          <w:sz w:val="24"/>
          <w:szCs w:val="24"/>
          <w:lang w:val="en-US"/>
        </w:rPr>
        <w:tab/>
        <w:t>“</w:t>
      </w:r>
      <w:r w:rsidRPr="006A51C7">
        <w:rPr>
          <w:rFonts w:ascii="Times New Roman" w:hAnsi="Times New Roman" w:cs="Times New Roman"/>
          <w:sz w:val="24"/>
          <w:szCs w:val="24"/>
          <w:lang w:val="en-US"/>
        </w:rPr>
        <w:t>An introduction to peripheral realism and its implications for the interstate system: Argentina and the Condor II Missile Project</w:t>
      </w:r>
      <w:r>
        <w:rPr>
          <w:rFonts w:ascii="Times New Roman" w:hAnsi="Times New Roman" w:cs="Times New Roman"/>
          <w:sz w:val="24"/>
          <w:szCs w:val="24"/>
          <w:lang w:val="en-US"/>
        </w:rPr>
        <w:t xml:space="preserve">”. En NEUMAN, Stephanie. </w:t>
      </w:r>
      <w:r>
        <w:rPr>
          <w:rFonts w:ascii="Times New Roman" w:hAnsi="Times New Roman" w:cs="Times New Roman"/>
          <w:i/>
          <w:iCs/>
          <w:sz w:val="24"/>
          <w:szCs w:val="24"/>
          <w:lang w:val="en-US"/>
        </w:rPr>
        <w:t>International Relations Theory and the Third World</w:t>
      </w:r>
      <w:r>
        <w:rPr>
          <w:rFonts w:ascii="Times New Roman" w:hAnsi="Times New Roman" w:cs="Times New Roman"/>
          <w:sz w:val="24"/>
          <w:szCs w:val="24"/>
          <w:lang w:val="en-US"/>
        </w:rPr>
        <w:t>. Nueva York: St. Martin’s Press, pp. 55 – 75.</w:t>
      </w:r>
    </w:p>
    <w:p w14:paraId="4A5FAC70" w14:textId="6F20612A" w:rsidR="00B91DA1" w:rsidRDefault="00B91DA1" w:rsidP="00B91DA1">
      <w:pPr>
        <w:spacing w:line="360" w:lineRule="auto"/>
        <w:jc w:val="both"/>
        <w:rPr>
          <w:rFonts w:ascii="Times New Roman" w:hAnsi="Times New Roman" w:cs="Times New Roman"/>
          <w:sz w:val="24"/>
          <w:szCs w:val="24"/>
          <w:lang w:val="es-PE"/>
        </w:rPr>
      </w:pPr>
    </w:p>
    <w:p w14:paraId="483C85EA" w14:textId="4E05784B" w:rsidR="00B91DA1" w:rsidRDefault="00B91DA1" w:rsidP="00B91DA1">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FUKUYAMA, Francis</w:t>
      </w:r>
    </w:p>
    <w:p w14:paraId="304A74CA" w14:textId="1D248090" w:rsidR="00B91DA1" w:rsidRPr="005579F4" w:rsidRDefault="005579F4" w:rsidP="005579F4">
      <w:pPr>
        <w:spacing w:line="360" w:lineRule="auto"/>
        <w:ind w:left="720" w:hanging="720"/>
        <w:jc w:val="both"/>
        <w:rPr>
          <w:rFonts w:ascii="Times New Roman" w:hAnsi="Times New Roman" w:cs="Times New Roman"/>
          <w:sz w:val="24"/>
          <w:szCs w:val="24"/>
          <w:lang w:val="es-PE"/>
        </w:rPr>
      </w:pPr>
      <w:r>
        <w:rPr>
          <w:rFonts w:ascii="Times New Roman" w:hAnsi="Times New Roman" w:cs="Times New Roman"/>
          <w:sz w:val="24"/>
          <w:szCs w:val="24"/>
          <w:lang w:val="es-PE"/>
        </w:rPr>
        <w:t>1990</w:t>
      </w:r>
      <w:r>
        <w:rPr>
          <w:rFonts w:ascii="Times New Roman" w:hAnsi="Times New Roman" w:cs="Times New Roman"/>
          <w:sz w:val="24"/>
          <w:szCs w:val="24"/>
          <w:lang w:val="es-PE"/>
        </w:rPr>
        <w:tab/>
        <w:t xml:space="preserve">“El fin de la historia”. </w:t>
      </w:r>
      <w:r>
        <w:rPr>
          <w:rFonts w:ascii="Times New Roman" w:hAnsi="Times New Roman" w:cs="Times New Roman"/>
          <w:i/>
          <w:iCs/>
          <w:sz w:val="24"/>
          <w:szCs w:val="24"/>
          <w:lang w:val="es-PE"/>
        </w:rPr>
        <w:t>Claves de razón práctica</w:t>
      </w:r>
      <w:r>
        <w:rPr>
          <w:rFonts w:ascii="Times New Roman" w:hAnsi="Times New Roman" w:cs="Times New Roman"/>
          <w:sz w:val="24"/>
          <w:szCs w:val="24"/>
          <w:lang w:val="es-PE"/>
        </w:rPr>
        <w:t>. Madrid, año 1, número 1, pp. 85 – 96.</w:t>
      </w:r>
    </w:p>
    <w:p w14:paraId="36CD9F1C" w14:textId="77777777" w:rsidR="00B91DA1" w:rsidRPr="00A440CA" w:rsidRDefault="00B91DA1" w:rsidP="00B91DA1">
      <w:pPr>
        <w:spacing w:line="360" w:lineRule="auto"/>
        <w:jc w:val="both"/>
        <w:rPr>
          <w:rFonts w:ascii="Times New Roman" w:hAnsi="Times New Roman" w:cs="Times New Roman"/>
          <w:sz w:val="24"/>
          <w:szCs w:val="24"/>
          <w:lang w:val="es-PE"/>
        </w:rPr>
      </w:pPr>
    </w:p>
    <w:p w14:paraId="4D66E8D1" w14:textId="77777777" w:rsidR="00D305CA" w:rsidRDefault="00D305CA" w:rsidP="00D305CA">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HOBSBAWM, Eric</w:t>
      </w:r>
    </w:p>
    <w:p w14:paraId="7FFE68F9" w14:textId="6FF66D57" w:rsidR="00D305CA" w:rsidRDefault="00D305CA" w:rsidP="00D305CA">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1992</w:t>
      </w:r>
      <w:r>
        <w:rPr>
          <w:rFonts w:ascii="Times New Roman" w:hAnsi="Times New Roman" w:cs="Times New Roman"/>
          <w:sz w:val="24"/>
          <w:szCs w:val="24"/>
          <w:lang w:val="es-PE"/>
        </w:rPr>
        <w:tab/>
        <w:t xml:space="preserve">“Adiós a todo aquello”. </w:t>
      </w:r>
      <w:r>
        <w:rPr>
          <w:rFonts w:ascii="Times New Roman" w:hAnsi="Times New Roman" w:cs="Times New Roman"/>
          <w:i/>
          <w:iCs/>
          <w:sz w:val="24"/>
          <w:szCs w:val="24"/>
          <w:lang w:val="es-PE"/>
        </w:rPr>
        <w:t>Historia Crítica</w:t>
      </w:r>
      <w:r>
        <w:rPr>
          <w:rFonts w:ascii="Times New Roman" w:hAnsi="Times New Roman" w:cs="Times New Roman"/>
          <w:sz w:val="24"/>
          <w:szCs w:val="24"/>
          <w:lang w:val="es-PE"/>
        </w:rPr>
        <w:t>. Bogotá, año 4, volumen 6, pp. 5 – 14.</w:t>
      </w:r>
    </w:p>
    <w:p w14:paraId="5BCDA102" w14:textId="77777777" w:rsidR="005579F4" w:rsidRDefault="005579F4" w:rsidP="00D305CA">
      <w:pPr>
        <w:spacing w:line="360" w:lineRule="auto"/>
        <w:jc w:val="both"/>
        <w:rPr>
          <w:rFonts w:ascii="Times New Roman" w:hAnsi="Times New Roman" w:cs="Times New Roman"/>
          <w:sz w:val="24"/>
          <w:szCs w:val="24"/>
          <w:lang w:val="es-PE"/>
        </w:rPr>
      </w:pPr>
    </w:p>
    <w:p w14:paraId="24131C39" w14:textId="77777777" w:rsidR="005579F4" w:rsidRDefault="005579F4" w:rsidP="005579F4">
      <w:pPr>
        <w:spacing w:line="360" w:lineRule="auto"/>
        <w:jc w:val="both"/>
        <w:rPr>
          <w:rFonts w:ascii="Times New Roman" w:hAnsi="Times New Roman" w:cs="Times New Roman"/>
          <w:sz w:val="24"/>
          <w:szCs w:val="24"/>
          <w:lang w:val="en-US"/>
        </w:rPr>
      </w:pPr>
      <w:r w:rsidRPr="00A440CA">
        <w:rPr>
          <w:rFonts w:ascii="Times New Roman" w:hAnsi="Times New Roman" w:cs="Times New Roman"/>
          <w:sz w:val="24"/>
          <w:szCs w:val="24"/>
          <w:lang w:val="en-US"/>
        </w:rPr>
        <w:t>I</w:t>
      </w:r>
      <w:r>
        <w:rPr>
          <w:rFonts w:ascii="Times New Roman" w:hAnsi="Times New Roman" w:cs="Times New Roman"/>
          <w:sz w:val="24"/>
          <w:szCs w:val="24"/>
          <w:lang w:val="en-US"/>
        </w:rPr>
        <w:t>KENBERRY, John</w:t>
      </w:r>
    </w:p>
    <w:p w14:paraId="0C2E86CF" w14:textId="77777777" w:rsidR="005579F4" w:rsidRPr="00A440CA" w:rsidRDefault="005579F4" w:rsidP="005579F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2012</w:t>
      </w:r>
      <w:r>
        <w:rPr>
          <w:rFonts w:ascii="Times New Roman" w:hAnsi="Times New Roman" w:cs="Times New Roman"/>
          <w:sz w:val="24"/>
          <w:szCs w:val="24"/>
          <w:lang w:val="en-US"/>
        </w:rPr>
        <w:tab/>
      </w:r>
      <w:r>
        <w:rPr>
          <w:rFonts w:ascii="Times New Roman" w:hAnsi="Times New Roman" w:cs="Times New Roman"/>
          <w:i/>
          <w:iCs/>
          <w:sz w:val="24"/>
          <w:szCs w:val="24"/>
          <w:lang w:val="en-US"/>
        </w:rPr>
        <w:t>Liberal Leviathan. The Origins, Crisis, and Transformation of the American World Order</w:t>
      </w:r>
      <w:r>
        <w:rPr>
          <w:rFonts w:ascii="Times New Roman" w:hAnsi="Times New Roman" w:cs="Times New Roman"/>
          <w:sz w:val="24"/>
          <w:szCs w:val="24"/>
          <w:lang w:val="en-US"/>
        </w:rPr>
        <w:t>. Tercera edición. Oxfordshire: Princeton University Press.</w:t>
      </w:r>
    </w:p>
    <w:p w14:paraId="685626E5" w14:textId="77777777" w:rsidR="005579F4" w:rsidRPr="00A440CA" w:rsidRDefault="005579F4" w:rsidP="004E6D4B">
      <w:pPr>
        <w:spacing w:line="360" w:lineRule="auto"/>
        <w:jc w:val="both"/>
        <w:rPr>
          <w:rFonts w:ascii="Times New Roman" w:hAnsi="Times New Roman" w:cs="Times New Roman"/>
          <w:sz w:val="24"/>
          <w:szCs w:val="24"/>
          <w:lang w:val="es-PE"/>
        </w:rPr>
      </w:pPr>
    </w:p>
    <w:p w14:paraId="4D1AEE51" w14:textId="6F702F82" w:rsidR="00A309C4" w:rsidRPr="00A440CA" w:rsidRDefault="00A440CA" w:rsidP="004E6D4B">
      <w:pPr>
        <w:spacing w:line="360" w:lineRule="auto"/>
        <w:jc w:val="both"/>
        <w:rPr>
          <w:rFonts w:ascii="Times New Roman" w:hAnsi="Times New Roman" w:cs="Times New Roman"/>
          <w:sz w:val="24"/>
          <w:szCs w:val="24"/>
          <w:lang w:val="es-PE"/>
        </w:rPr>
      </w:pPr>
      <w:r w:rsidRPr="00A440CA">
        <w:rPr>
          <w:rFonts w:ascii="Times New Roman" w:hAnsi="Times New Roman" w:cs="Times New Roman"/>
          <w:sz w:val="24"/>
          <w:szCs w:val="24"/>
          <w:lang w:val="es-PE"/>
        </w:rPr>
        <w:lastRenderedPageBreak/>
        <w:t>SMITH, Nicola</w:t>
      </w:r>
    </w:p>
    <w:p w14:paraId="147F7504" w14:textId="6E9E3E3E" w:rsidR="00A440CA" w:rsidRDefault="00A440CA" w:rsidP="004E6D4B">
      <w:pPr>
        <w:spacing w:line="360" w:lineRule="auto"/>
        <w:jc w:val="both"/>
        <w:rPr>
          <w:rFonts w:ascii="Times New Roman" w:hAnsi="Times New Roman" w:cs="Times New Roman"/>
          <w:sz w:val="24"/>
          <w:szCs w:val="24"/>
          <w:lang w:val="es-PE"/>
        </w:rPr>
      </w:pPr>
      <w:r w:rsidRPr="00A440CA">
        <w:rPr>
          <w:rFonts w:ascii="Times New Roman" w:hAnsi="Times New Roman" w:cs="Times New Roman"/>
          <w:sz w:val="24"/>
          <w:szCs w:val="24"/>
          <w:lang w:val="es-PE"/>
        </w:rPr>
        <w:t>2022</w:t>
      </w:r>
      <w:r w:rsidRPr="00A440CA">
        <w:rPr>
          <w:rFonts w:ascii="Times New Roman" w:hAnsi="Times New Roman" w:cs="Times New Roman"/>
          <w:sz w:val="24"/>
          <w:szCs w:val="24"/>
          <w:lang w:val="es-PE"/>
        </w:rPr>
        <w:tab/>
        <w:t xml:space="preserve">“Neoliberalism”. En </w:t>
      </w:r>
      <w:r w:rsidRPr="00A440CA">
        <w:rPr>
          <w:rFonts w:ascii="Times New Roman" w:hAnsi="Times New Roman" w:cs="Times New Roman"/>
          <w:i/>
          <w:iCs/>
          <w:sz w:val="24"/>
          <w:szCs w:val="24"/>
          <w:lang w:val="es-PE"/>
        </w:rPr>
        <w:t>E</w:t>
      </w:r>
      <w:r>
        <w:rPr>
          <w:rFonts w:ascii="Times New Roman" w:hAnsi="Times New Roman" w:cs="Times New Roman"/>
          <w:i/>
          <w:iCs/>
          <w:sz w:val="24"/>
          <w:szCs w:val="24"/>
          <w:lang w:val="es-PE"/>
        </w:rPr>
        <w:t>ncyclopaedia Britannica</w:t>
      </w:r>
      <w:r w:rsidR="00B75970">
        <w:rPr>
          <w:rFonts w:ascii="Times New Roman" w:hAnsi="Times New Roman" w:cs="Times New Roman"/>
          <w:sz w:val="24"/>
          <w:szCs w:val="24"/>
          <w:lang w:val="es-PE"/>
        </w:rPr>
        <w:t>. Consulta: 23 de junio de 2022.</w:t>
      </w:r>
    </w:p>
    <w:p w14:paraId="1C64D1AE" w14:textId="4C1F06D1" w:rsidR="005579F4" w:rsidRPr="005579F4" w:rsidRDefault="00B75970">
      <w:pPr>
        <w:spacing w:line="360" w:lineRule="auto"/>
        <w:jc w:val="both"/>
        <w:rPr>
          <w:rFonts w:ascii="Times New Roman" w:hAnsi="Times New Roman" w:cs="Times New Roman"/>
          <w:sz w:val="24"/>
          <w:szCs w:val="24"/>
          <w:lang w:val="es-PE"/>
        </w:rPr>
      </w:pPr>
      <w:r>
        <w:rPr>
          <w:rFonts w:ascii="Times New Roman" w:hAnsi="Times New Roman" w:cs="Times New Roman"/>
          <w:sz w:val="24"/>
          <w:szCs w:val="24"/>
          <w:lang w:val="es-PE"/>
        </w:rPr>
        <w:tab/>
      </w:r>
      <w:hyperlink r:id="rId8" w:history="1">
        <w:r w:rsidRPr="004810A2">
          <w:rPr>
            <w:rStyle w:val="Hyperlink"/>
            <w:rFonts w:ascii="Times New Roman" w:hAnsi="Times New Roman" w:cs="Times New Roman"/>
            <w:sz w:val="24"/>
            <w:szCs w:val="24"/>
            <w:lang w:val="es-PE"/>
          </w:rPr>
          <w:t>https://www.britannica.com/topic/neoliberalism</w:t>
        </w:r>
      </w:hyperlink>
    </w:p>
    <w:sectPr w:rsidR="005579F4" w:rsidRPr="005579F4">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F9E5F" w14:textId="77777777" w:rsidR="002970C3" w:rsidRDefault="002970C3" w:rsidP="00965858">
      <w:pPr>
        <w:spacing w:after="0" w:line="240" w:lineRule="auto"/>
      </w:pPr>
      <w:r>
        <w:separator/>
      </w:r>
    </w:p>
  </w:endnote>
  <w:endnote w:type="continuationSeparator" w:id="0">
    <w:p w14:paraId="7ED4EE9A" w14:textId="77777777" w:rsidR="002970C3" w:rsidRDefault="002970C3" w:rsidP="00965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B36C" w14:textId="77777777" w:rsidR="002970C3" w:rsidRDefault="002970C3" w:rsidP="00965858">
      <w:pPr>
        <w:spacing w:after="0" w:line="240" w:lineRule="auto"/>
      </w:pPr>
      <w:r>
        <w:separator/>
      </w:r>
    </w:p>
  </w:footnote>
  <w:footnote w:type="continuationSeparator" w:id="0">
    <w:p w14:paraId="77CFFE31" w14:textId="77777777" w:rsidR="002970C3" w:rsidRDefault="002970C3" w:rsidP="00965858">
      <w:pPr>
        <w:spacing w:after="0" w:line="240" w:lineRule="auto"/>
      </w:pPr>
      <w:r>
        <w:continuationSeparator/>
      </w:r>
    </w:p>
  </w:footnote>
  <w:footnote w:id="1">
    <w:p w14:paraId="35104092" w14:textId="1B588310" w:rsidR="006D1392" w:rsidRPr="006D1392" w:rsidRDefault="006D1392">
      <w:pPr>
        <w:pStyle w:val="FootnoteText"/>
        <w:rPr>
          <w:lang w:val="es-PE"/>
        </w:rPr>
      </w:pPr>
      <w:r>
        <w:rPr>
          <w:rStyle w:val="FootnoteReference"/>
        </w:rPr>
        <w:footnoteRef/>
      </w:r>
      <w:r>
        <w:t xml:space="preserve"> </w:t>
      </w:r>
      <w:r>
        <w:rPr>
          <w:lang w:val="es-PE"/>
        </w:rPr>
        <w:t>Las siguientes ‘predicciones’ se encuentran en (Hobsbawm 1992: 13)</w:t>
      </w:r>
    </w:p>
  </w:footnote>
  <w:footnote w:id="2">
    <w:p w14:paraId="3B453CBA" w14:textId="599BB3CB" w:rsidR="00C152E6" w:rsidRPr="00C152E6" w:rsidRDefault="00C152E6">
      <w:pPr>
        <w:pStyle w:val="FootnoteText"/>
        <w:rPr>
          <w:lang w:val="es-PE"/>
        </w:rPr>
      </w:pPr>
      <w:r>
        <w:rPr>
          <w:rStyle w:val="FootnoteReference"/>
        </w:rPr>
        <w:footnoteRef/>
      </w:r>
      <w:r>
        <w:t xml:space="preserve"> </w:t>
      </w:r>
      <w:r>
        <w:rPr>
          <w:lang w:val="es-PE"/>
        </w:rPr>
        <w:t>Profesor, sé que usted dijo que procuremos no pasarnos de las 2000 palabras y entiendo si esto perjudicará mi nota. Le pido disculpas por el largo texto.</w:t>
      </w:r>
    </w:p>
  </w:footnote>
  <w:footnote w:id="3">
    <w:p w14:paraId="41EB4199" w14:textId="1D7F06C7" w:rsidR="00A440CA" w:rsidRPr="00A440CA" w:rsidRDefault="00A440CA">
      <w:pPr>
        <w:pStyle w:val="FootnoteText"/>
        <w:rPr>
          <w:lang w:val="es-PE"/>
        </w:rPr>
      </w:pPr>
      <w:r>
        <w:rPr>
          <w:rStyle w:val="FootnoteReference"/>
        </w:rPr>
        <w:footnoteRef/>
      </w:r>
      <w:r>
        <w:t xml:space="preserve"> </w:t>
      </w:r>
      <w:r>
        <w:rPr>
          <w:lang w:val="es-PE"/>
        </w:rPr>
        <w:t>Formato PUCP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5A7B3" w14:textId="403A77C1" w:rsidR="00965858" w:rsidRPr="00965858" w:rsidRDefault="00965858">
    <w:pPr>
      <w:pStyle w:val="Header"/>
      <w:rPr>
        <w:lang w:val="es-PE"/>
      </w:rPr>
    </w:pPr>
    <w:r>
      <w:rPr>
        <w:lang w:val="es-PE"/>
      </w:rPr>
      <w:t>Sebastián Daniel Gómez Farje</w:t>
    </w:r>
    <w:r>
      <w:rPr>
        <w:lang w:val="es-PE"/>
      </w:rPr>
      <w:tab/>
    </w:r>
    <w:r>
      <w:rPr>
        <w:lang w:val="es-PE"/>
      </w:rPr>
      <w:tab/>
      <w:t>20200901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4B"/>
    <w:rsid w:val="00013E88"/>
    <w:rsid w:val="000218C1"/>
    <w:rsid w:val="00026390"/>
    <w:rsid w:val="000532A0"/>
    <w:rsid w:val="0006672A"/>
    <w:rsid w:val="000E2D91"/>
    <w:rsid w:val="000E69E0"/>
    <w:rsid w:val="001111E0"/>
    <w:rsid w:val="00125183"/>
    <w:rsid w:val="00134430"/>
    <w:rsid w:val="00145F54"/>
    <w:rsid w:val="0016117B"/>
    <w:rsid w:val="00171DC8"/>
    <w:rsid w:val="001D171A"/>
    <w:rsid w:val="001D73A0"/>
    <w:rsid w:val="001E1D79"/>
    <w:rsid w:val="001E22E3"/>
    <w:rsid w:val="001E6A06"/>
    <w:rsid w:val="002424AA"/>
    <w:rsid w:val="002601E2"/>
    <w:rsid w:val="002970C3"/>
    <w:rsid w:val="00305E04"/>
    <w:rsid w:val="00307720"/>
    <w:rsid w:val="00316270"/>
    <w:rsid w:val="00320533"/>
    <w:rsid w:val="00331FAA"/>
    <w:rsid w:val="003619C3"/>
    <w:rsid w:val="0037412E"/>
    <w:rsid w:val="003904BE"/>
    <w:rsid w:val="00397C08"/>
    <w:rsid w:val="003B2CF9"/>
    <w:rsid w:val="003C2CAA"/>
    <w:rsid w:val="003E0952"/>
    <w:rsid w:val="00407528"/>
    <w:rsid w:val="00474935"/>
    <w:rsid w:val="00474EFE"/>
    <w:rsid w:val="004D154B"/>
    <w:rsid w:val="004D64CF"/>
    <w:rsid w:val="004E2309"/>
    <w:rsid w:val="004E6D4B"/>
    <w:rsid w:val="00536A7B"/>
    <w:rsid w:val="0055456D"/>
    <w:rsid w:val="005579F4"/>
    <w:rsid w:val="00573405"/>
    <w:rsid w:val="00583114"/>
    <w:rsid w:val="0058725A"/>
    <w:rsid w:val="0058784B"/>
    <w:rsid w:val="0059063B"/>
    <w:rsid w:val="00590AD0"/>
    <w:rsid w:val="005A4343"/>
    <w:rsid w:val="005A44D7"/>
    <w:rsid w:val="005B1701"/>
    <w:rsid w:val="005B7D22"/>
    <w:rsid w:val="0060230A"/>
    <w:rsid w:val="006234FD"/>
    <w:rsid w:val="00647718"/>
    <w:rsid w:val="00675905"/>
    <w:rsid w:val="00684B23"/>
    <w:rsid w:val="006939F0"/>
    <w:rsid w:val="00696036"/>
    <w:rsid w:val="006A51C7"/>
    <w:rsid w:val="006D1392"/>
    <w:rsid w:val="006D2251"/>
    <w:rsid w:val="00704DF9"/>
    <w:rsid w:val="0072369B"/>
    <w:rsid w:val="007408C9"/>
    <w:rsid w:val="007872C6"/>
    <w:rsid w:val="007F18A0"/>
    <w:rsid w:val="007F4B69"/>
    <w:rsid w:val="008021DB"/>
    <w:rsid w:val="0082698E"/>
    <w:rsid w:val="00833CFD"/>
    <w:rsid w:val="008502A6"/>
    <w:rsid w:val="008529BE"/>
    <w:rsid w:val="0085314F"/>
    <w:rsid w:val="00881417"/>
    <w:rsid w:val="00886675"/>
    <w:rsid w:val="00897816"/>
    <w:rsid w:val="00904C74"/>
    <w:rsid w:val="00947157"/>
    <w:rsid w:val="00965858"/>
    <w:rsid w:val="00996C80"/>
    <w:rsid w:val="009D2CA8"/>
    <w:rsid w:val="00A309C4"/>
    <w:rsid w:val="00A317AE"/>
    <w:rsid w:val="00A4050E"/>
    <w:rsid w:val="00A440CA"/>
    <w:rsid w:val="00A517F1"/>
    <w:rsid w:val="00A568AC"/>
    <w:rsid w:val="00A8122D"/>
    <w:rsid w:val="00AA39E5"/>
    <w:rsid w:val="00AA6A73"/>
    <w:rsid w:val="00AB5550"/>
    <w:rsid w:val="00AC49EB"/>
    <w:rsid w:val="00AC7645"/>
    <w:rsid w:val="00AD714C"/>
    <w:rsid w:val="00AE6B27"/>
    <w:rsid w:val="00B12114"/>
    <w:rsid w:val="00B75970"/>
    <w:rsid w:val="00B91DA1"/>
    <w:rsid w:val="00BA0DD9"/>
    <w:rsid w:val="00BA6F13"/>
    <w:rsid w:val="00BB51E2"/>
    <w:rsid w:val="00BB78AA"/>
    <w:rsid w:val="00BC78CB"/>
    <w:rsid w:val="00BD7295"/>
    <w:rsid w:val="00BF03B1"/>
    <w:rsid w:val="00C032FA"/>
    <w:rsid w:val="00C152E6"/>
    <w:rsid w:val="00C25F51"/>
    <w:rsid w:val="00C531DC"/>
    <w:rsid w:val="00C85D21"/>
    <w:rsid w:val="00CA2755"/>
    <w:rsid w:val="00CF7A57"/>
    <w:rsid w:val="00D21B3A"/>
    <w:rsid w:val="00D305CA"/>
    <w:rsid w:val="00D34F9B"/>
    <w:rsid w:val="00D82E2A"/>
    <w:rsid w:val="00DB2A08"/>
    <w:rsid w:val="00DD6D0D"/>
    <w:rsid w:val="00E40B97"/>
    <w:rsid w:val="00E664C0"/>
    <w:rsid w:val="00E917C3"/>
    <w:rsid w:val="00EB3EFD"/>
    <w:rsid w:val="00F21CB4"/>
    <w:rsid w:val="00F32C6F"/>
    <w:rsid w:val="00F46DF5"/>
    <w:rsid w:val="00F71227"/>
    <w:rsid w:val="00F716B8"/>
    <w:rsid w:val="00F73993"/>
    <w:rsid w:val="00F824BD"/>
    <w:rsid w:val="00FC3E8C"/>
    <w:rsid w:val="00FF38BA"/>
    <w:rsid w:val="00FF78F4"/>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4CFC"/>
  <w15:chartTrackingRefBased/>
  <w15:docId w15:val="{58A2F849-D6FF-42DF-AB1A-8D326A56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51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585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65858"/>
  </w:style>
  <w:style w:type="paragraph" w:styleId="Footer">
    <w:name w:val="footer"/>
    <w:basedOn w:val="Normal"/>
    <w:link w:val="FooterChar"/>
    <w:uiPriority w:val="99"/>
    <w:unhideWhenUsed/>
    <w:rsid w:val="0096585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65858"/>
  </w:style>
  <w:style w:type="paragraph" w:styleId="FootnoteText">
    <w:name w:val="footnote text"/>
    <w:basedOn w:val="Normal"/>
    <w:link w:val="FootnoteTextChar"/>
    <w:uiPriority w:val="99"/>
    <w:semiHidden/>
    <w:unhideWhenUsed/>
    <w:rsid w:val="006D13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D1392"/>
    <w:rPr>
      <w:sz w:val="20"/>
      <w:szCs w:val="20"/>
    </w:rPr>
  </w:style>
  <w:style w:type="character" w:styleId="FootnoteReference">
    <w:name w:val="footnote reference"/>
    <w:basedOn w:val="DefaultParagraphFont"/>
    <w:uiPriority w:val="99"/>
    <w:semiHidden/>
    <w:unhideWhenUsed/>
    <w:rsid w:val="006D1392"/>
    <w:rPr>
      <w:vertAlign w:val="superscript"/>
    </w:rPr>
  </w:style>
  <w:style w:type="character" w:styleId="Hyperlink">
    <w:name w:val="Hyperlink"/>
    <w:basedOn w:val="DefaultParagraphFont"/>
    <w:uiPriority w:val="99"/>
    <w:unhideWhenUsed/>
    <w:rsid w:val="00A440CA"/>
    <w:rPr>
      <w:color w:val="0563C1" w:themeColor="hyperlink"/>
      <w:u w:val="single"/>
    </w:rPr>
  </w:style>
  <w:style w:type="character" w:styleId="UnresolvedMention">
    <w:name w:val="Unresolved Mention"/>
    <w:basedOn w:val="DefaultParagraphFont"/>
    <w:uiPriority w:val="99"/>
    <w:semiHidden/>
    <w:unhideWhenUsed/>
    <w:rsid w:val="00A440CA"/>
    <w:rPr>
      <w:color w:val="605E5C"/>
      <w:shd w:val="clear" w:color="auto" w:fill="E1DFDD"/>
    </w:rPr>
  </w:style>
  <w:style w:type="character" w:customStyle="1" w:styleId="Heading1Char">
    <w:name w:val="Heading 1 Char"/>
    <w:basedOn w:val="DefaultParagraphFont"/>
    <w:link w:val="Heading1"/>
    <w:uiPriority w:val="9"/>
    <w:rsid w:val="006A51C7"/>
    <w:rPr>
      <w:rFonts w:ascii="Times New Roman" w:eastAsia="Times New Roman" w:hAnsi="Times New Roman" w:cs="Times New Roman"/>
      <w:b/>
      <w:bCs/>
      <w:kern w:val="36"/>
      <w:sz w:val="48"/>
      <w:szCs w:val="48"/>
      <w:lang w:eastAsia="en-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5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neoliberalism" TargetMode="External"/><Relationship Id="rId3" Type="http://schemas.openxmlformats.org/officeDocument/2006/relationships/settings" Target="settings.xml"/><Relationship Id="rId7" Type="http://schemas.openxmlformats.org/officeDocument/2006/relationships/hyperlink" Target="https://www.britannica.com/event/Cold-Wa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78B58-789D-4296-8CBE-E6CC5042F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8</Pages>
  <Words>2433</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Daniel Gómez Farje</dc:creator>
  <cp:keywords/>
  <dc:description/>
  <cp:lastModifiedBy>Sebastián Daniel Gómez Farje</cp:lastModifiedBy>
  <cp:revision>93</cp:revision>
  <dcterms:created xsi:type="dcterms:W3CDTF">2022-06-21T00:29:00Z</dcterms:created>
  <dcterms:modified xsi:type="dcterms:W3CDTF">2022-06-24T03:41:00Z</dcterms:modified>
</cp:coreProperties>
</file>