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0.12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0.12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pStyle w:val="Heading2"/>
      </w:pPr>
      <w:r>
        <w:t>15.4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15.5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pStyle w:val="Heading2"/>
      </w:pPr>
      <w:r>
        <w:t>15.6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modalidad de entrega y costo de zona antes de confirmar.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0.12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0.12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