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Internasjonal ung voksen person, vil ha kul og liker å spille. Kjører safe, vil ikke gamble penger. Lei av tradisjonelle spill som yatze osv. Spiller for å koble av, tidsfordriv.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Hen slenger av seg skolesekken i hallen og setter på stekeovnen. Han får en melding hvor en kompis spør om han er klar for i kveld. Det er fredag, helgen har startet. Han skriver at han det skal bli koselig å se gjengen igjen. På lasagne-pakken han har kjøpt står det at den skal ligge i ovnen i 45 minutter, og han tenker på spillet han akkurat har lastet ned. Han åpner laptopen og setter i gang terningspillet. Minuttene går fort. Senere på kvelden tar han opp spillet med gjengen og de ender opp med å spille noen runder sammen i rolig stemning på en bar, mens de ler og blir irriterte på hverandre for tap eller gevinster av poker-merker.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