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3E51" w14:textId="77777777" w:rsidR="00857831" w:rsidRDefault="00857831" w:rsidP="00857831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4F05A1">
        <w:rPr>
          <w:rFonts w:ascii="Arial" w:eastAsia="Arial" w:hAnsi="Arial" w:cs="Arial"/>
          <w:b/>
          <w:sz w:val="22"/>
          <w:szCs w:val="22"/>
        </w:rPr>
        <w:t>RETO 1.1619</w:t>
      </w:r>
    </w:p>
    <w:p w14:paraId="4A46813E" w14:textId="77777777" w:rsidR="00857831" w:rsidRDefault="00857831" w:rsidP="00857831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857831" w14:paraId="681A7674" w14:textId="77777777" w:rsidTr="00182E51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FCDF" w14:textId="77777777" w:rsidR="00857831" w:rsidRDefault="00857831" w:rsidP="00182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637" w14:textId="77777777" w:rsidR="00857831" w:rsidRDefault="00857831" w:rsidP="00182E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Temprana de Enfermedades no Transmisible de un Paciente</w:t>
            </w:r>
          </w:p>
        </w:tc>
      </w:tr>
      <w:tr w:rsidR="00857831" w14:paraId="42785C7C" w14:textId="77777777" w:rsidTr="00182E51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1E40" w14:textId="77777777" w:rsidR="00857831" w:rsidRDefault="00857831" w:rsidP="00182E51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857831" w14:paraId="5B5317EA" w14:textId="77777777" w:rsidTr="00182E51">
        <w:trPr>
          <w:trHeight w:val="2535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D5B8" w14:textId="77777777" w:rsidR="00857831" w:rsidRDefault="00857831" w:rsidP="00182E51">
            <w:pPr>
              <w:widowControl w:val="0"/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Uno de estos objetivos es el de salud y bienestar y una de sus metas busca </w:t>
            </w:r>
            <w:r>
              <w:rPr>
                <w:rFonts w:ascii="Arial" w:eastAsia="Arial" w:hAnsi="Arial" w:cs="Arial"/>
                <w:sz w:val="22"/>
                <w:szCs w:val="22"/>
                <w:shd w:val="clear" w:color="auto" w:fill="FEFEFE"/>
              </w:rPr>
              <w:t>reducir en un tercio la mortalidad prematura por enfermedades no transmisibles mediante la prevención y el tratamiento.</w:t>
            </w:r>
          </w:p>
          <w:p w14:paraId="4F93B10F" w14:textId="77777777" w:rsidR="00857831" w:rsidRDefault="00857831" w:rsidP="00182E51">
            <w:pPr>
              <w:widowControl w:val="0"/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Debido a esto, el ministerio de salud desea que usted construya un sistema para la detección temprana de una enfermedad en específico, siendo esta la diabetes,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del mejoramiento de la calidad de vida de los ciudadanos.</w:t>
            </w:r>
          </w:p>
          <w:p w14:paraId="6FFC75A5" w14:textId="77777777" w:rsidR="00857831" w:rsidRDefault="00857831" w:rsidP="00182E51">
            <w:pPr>
              <w:widowControl w:val="0"/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ello, el sistema debe recibir como entrada los datos una cadena de caracteres “ayunas” o “posprandial” que determina si el paciente se encuentra o no en ayunas, seguido de un número real que representa el nivel de glucosa en sangre en mg/dl y muestre por pantalla si la persona tiene, está en riesgo o no tiene diabetes.</w:t>
            </w:r>
          </w:p>
          <w:p w14:paraId="433A3C0B" w14:textId="77777777" w:rsidR="00857831" w:rsidRDefault="00857831" w:rsidP="00182E51">
            <w:pPr>
              <w:widowControl w:val="0"/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rangos de valores de glucosa en sangre, así como su categoría listan en la siguiente tabla:</w:t>
            </w:r>
          </w:p>
          <w:tbl>
            <w:tblPr>
              <w:tblW w:w="7695" w:type="dxa"/>
              <w:jc w:val="center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5"/>
              <w:gridCol w:w="2565"/>
              <w:gridCol w:w="2565"/>
            </w:tblGrid>
            <w:tr w:rsidR="00857831" w14:paraId="32A0E389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C1E4AA3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¿En Ayunas?</w:t>
                  </w: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122247C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Glucosa en Sangre (mg/dl)</w:t>
                  </w: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5DE77A6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Categoría</w:t>
                  </w:r>
                </w:p>
              </w:tc>
            </w:tr>
            <w:tr w:rsidR="00857831" w14:paraId="51D8A131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145DC81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ayunas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029239E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&lt; 70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55484DAC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hipoglusemia</w:t>
                  </w:r>
                  <w:proofErr w:type="spellEnd"/>
                </w:p>
              </w:tc>
            </w:tr>
            <w:tr w:rsidR="00857831" w14:paraId="6BB7F5F1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EACA93E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ayunas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0E5A490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[70 - 100)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4E6F7A9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sin diabetes</w:t>
                  </w:r>
                </w:p>
              </w:tc>
            </w:tr>
            <w:tr w:rsidR="00857831" w14:paraId="00A96A1A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B631FCE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ayunas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4C7E20C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[100 - 125)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3337D9C0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pre diabetes</w:t>
                  </w:r>
                  <w:proofErr w:type="gramEnd"/>
                </w:p>
              </w:tc>
            </w:tr>
            <w:tr w:rsidR="00857831" w14:paraId="40BD0345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E5828A1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ayunas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71BA9BE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≥ 125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B4BA9C7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diabetes</w:t>
                  </w:r>
                </w:p>
              </w:tc>
            </w:tr>
            <w:tr w:rsidR="00857831" w14:paraId="27985632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E334EF3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posprandial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16894CD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&lt; 140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4212BC1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sin diabetes</w:t>
                  </w:r>
                </w:p>
              </w:tc>
            </w:tr>
            <w:tr w:rsidR="00857831" w14:paraId="5D594155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1A2F7B4B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lastRenderedPageBreak/>
                    <w:t>posprandial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2A99B424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[140 - 200)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65A09AA3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pre diabetes</w:t>
                  </w:r>
                  <w:proofErr w:type="gramEnd"/>
                </w:p>
              </w:tc>
            </w:tr>
            <w:tr w:rsidR="00857831" w14:paraId="4FA7534D" w14:textId="77777777" w:rsidTr="00182E51">
              <w:trPr>
                <w:jc w:val="center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442C416E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posprandial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70D6F3D9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≥ 200</w:t>
                  </w:r>
                </w:p>
              </w:tc>
              <w:tc>
                <w:tcPr>
                  <w:tcW w:w="25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14:paraId="0155B257" w14:textId="77777777" w:rsidR="00857831" w:rsidRDefault="00857831" w:rsidP="00182E51">
                  <w:pPr>
                    <w:widowControl w:val="0"/>
                    <w:spacing w:before="240" w:after="240" w:line="276" w:lineRule="auto"/>
                    <w:jc w:val="center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diabetes</w:t>
                  </w:r>
                </w:p>
              </w:tc>
            </w:tr>
          </w:tbl>
          <w:p w14:paraId="61338471" w14:textId="77777777" w:rsidR="00857831" w:rsidRDefault="00857831" w:rsidP="00182E51">
            <w:pPr>
              <w:widowControl w:val="0"/>
              <w:spacing w:before="240" w:after="240"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Además, para cualquier valor distinto de “ayunas” y “posprandial” en ayunas mostrar el mensaje “error en los datos”.</w:t>
            </w:r>
          </w:p>
          <w:p w14:paraId="106CD5B2" w14:textId="77777777" w:rsidR="00857831" w:rsidRDefault="00857831" w:rsidP="00182E51">
            <w:pPr>
              <w:widowControl w:val="0"/>
              <w:spacing w:line="276" w:lineRule="auto"/>
              <w:jc w:val="both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Entrada Esperada      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ab/>
              <w:t>Salida Esperada</w:t>
            </w:r>
          </w:p>
          <w:p w14:paraId="3A4EBDB2" w14:textId="77777777" w:rsidR="00857831" w:rsidRDefault="00857831" w:rsidP="00182E51">
            <w:pPr>
              <w:widowControl w:val="0"/>
              <w:spacing w:line="276" w:lineRule="auto"/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ayunas 114.63    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pre diabetes</w:t>
            </w:r>
            <w:proofErr w:type="gramEnd"/>
          </w:p>
          <w:p w14:paraId="79D019B2" w14:textId="77777777" w:rsidR="00857831" w:rsidRDefault="00857831" w:rsidP="00182E51">
            <w:pPr>
              <w:widowControl w:val="0"/>
              <w:spacing w:line="276" w:lineRule="auto"/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posprandial 127.2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sin diabetes</w:t>
            </w:r>
          </w:p>
          <w:p w14:paraId="3F76BF2B" w14:textId="77777777" w:rsidR="00857831" w:rsidRDefault="00857831" w:rsidP="00182E51">
            <w:pPr>
              <w:widowControl w:val="0"/>
              <w:spacing w:line="276" w:lineRule="auto"/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posprandial 215  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diabetes</w:t>
            </w:r>
          </w:p>
          <w:p w14:paraId="4990B80D" w14:textId="77777777" w:rsidR="00857831" w:rsidRDefault="00857831" w:rsidP="00182E51">
            <w:pPr>
              <w:widowControl w:val="0"/>
              <w:spacing w:line="276" w:lineRule="auto"/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normal 182.856   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ab/>
              <w:t>error en los datos</w:t>
            </w:r>
          </w:p>
          <w:p w14:paraId="4FF1A5FC" w14:textId="77777777" w:rsidR="00857831" w:rsidRDefault="00857831" w:rsidP="00182E51">
            <w:pPr>
              <w:widowControl w:val="0"/>
              <w:spacing w:line="276" w:lineRule="auto"/>
              <w:jc w:val="both"/>
              <w:rPr>
                <w:rFonts w:ascii="Consolas" w:eastAsia="Consolas" w:hAnsi="Consolas" w:cs="Consolas"/>
                <w:sz w:val="22"/>
                <w:szCs w:val="22"/>
              </w:rPr>
            </w:pPr>
          </w:p>
          <w:p w14:paraId="04799788" w14:textId="77777777" w:rsidR="00857831" w:rsidRDefault="00857831" w:rsidP="00182E51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Nota</w:t>
            </w:r>
            <w:r>
              <w:rPr>
                <w:rFonts w:ascii="Arial" w:eastAsia="Arial" w:hAnsi="Arial" w:cs="Arial"/>
                <w:sz w:val="22"/>
                <w:szCs w:val="22"/>
              </w:rPr>
              <w:t>: Ten en cuenta que cada variable debe ser manejada como una entrada diferente. A continuación, ejemplificamos cómo debes hacerlo y cómo no.</w:t>
            </w:r>
          </w:p>
          <w:p w14:paraId="47B6EDDC" w14:textId="77777777" w:rsidR="00857831" w:rsidRDefault="00857831" w:rsidP="00182E51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CFE644" w14:textId="77777777" w:rsidR="00857831" w:rsidRDefault="00857831" w:rsidP="00857831">
            <w:pPr>
              <w:widowControl w:val="0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lo hagas así:</w:t>
            </w:r>
          </w:p>
          <w:p w14:paraId="75C19445" w14:textId="77777777" w:rsidR="00857831" w:rsidRDefault="00857831" w:rsidP="00182E51">
            <w:pPr>
              <w:widowControl w:val="0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var_1 = valor1 valor2</w:t>
            </w:r>
          </w:p>
          <w:p w14:paraId="1E62058B" w14:textId="77777777" w:rsidR="00857831" w:rsidRDefault="00857831" w:rsidP="00182E51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7B5D52" w14:textId="77777777" w:rsidR="00857831" w:rsidRDefault="00857831" w:rsidP="00857831">
            <w:pPr>
              <w:widowControl w:val="0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Hazlo así:</w:t>
            </w:r>
          </w:p>
          <w:p w14:paraId="64B7D2A0" w14:textId="77777777" w:rsidR="00857831" w:rsidRDefault="00857831" w:rsidP="00182E51">
            <w:pPr>
              <w:widowControl w:val="0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var_1 = valor1</w:t>
            </w:r>
          </w:p>
          <w:p w14:paraId="7B183B08" w14:textId="77777777" w:rsidR="00857831" w:rsidRDefault="00857831" w:rsidP="00182E51">
            <w:pPr>
              <w:widowControl w:val="0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var_2 = valor2</w:t>
            </w:r>
          </w:p>
          <w:p w14:paraId="6B9DAC39" w14:textId="77777777" w:rsidR="00857831" w:rsidRDefault="00857831" w:rsidP="00182E51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E4EC8A" w14:textId="77777777" w:rsidR="00857831" w:rsidRDefault="00857831" w:rsidP="00182E51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Nota: </w:t>
            </w:r>
            <w:r>
              <w:rPr>
                <w:rFonts w:ascii="Arial" w:eastAsia="Arial" w:hAnsi="Arial" w:cs="Arial"/>
                <w:sz w:val="22"/>
                <w:szCs w:val="22"/>
              </w:rPr>
              <w:t>Las tildes y cualquier otro signo ortográfico han sido omitidos a propósito en las entradas y salidas del programa.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Por favor NO use ningún signo dentro del desarrollo de su solución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ya que estos pueden representar errores en la calificación automática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Codegrade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30927DDA" w14:textId="77777777" w:rsidR="00B05DEE" w:rsidRDefault="00B05DEE"/>
    <w:sectPr w:rsidR="00B05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0623F"/>
    <w:multiLevelType w:val="multilevel"/>
    <w:tmpl w:val="C2783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973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31"/>
    <w:rsid w:val="00857831"/>
    <w:rsid w:val="00B0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F6ED"/>
  <w15:chartTrackingRefBased/>
  <w15:docId w15:val="{2C59F868-D095-465E-B194-507BD365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José Montes Barrios</dc:creator>
  <cp:keywords/>
  <dc:description/>
  <cp:lastModifiedBy>Eduardo José Montes Barrios</cp:lastModifiedBy>
  <cp:revision>1</cp:revision>
  <dcterms:created xsi:type="dcterms:W3CDTF">2022-05-16T19:54:00Z</dcterms:created>
  <dcterms:modified xsi:type="dcterms:W3CDTF">2022-05-16T19:54:00Z</dcterms:modified>
</cp:coreProperties>
</file>