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79126a231076b93dd88e6d38a52865e9cb64e3a"/>
    <w:p>
      <w:pPr>
        <w:pStyle w:val="Heading1"/>
      </w:pPr>
      <w:r>
        <w:t xml:space="preserve">Informe de Proyecto: Simulador de Despacho Económico con Lógica Difusa y Algoritmos Genéticos</w:t>
      </w:r>
    </w:p>
    <w:p>
      <w:pPr>
        <w:pStyle w:val="FirstParagraph"/>
      </w:pPr>
      <w:r>
        <w:rPr>
          <w:b/>
          <w:bCs/>
        </w:rPr>
        <w:t xml:space="preserve">Curso:</w:t>
      </w:r>
      <w:r>
        <w:t xml:space="preserve"> </w:t>
      </w:r>
      <w:r>
        <w:t xml:space="preserve">Inteligencia Artificial — Séptimo Semestre</w:t>
      </w:r>
      <w:r>
        <w:br/>
      </w:r>
      <w:r>
        <w:rPr>
          <w:b/>
          <w:bCs/>
        </w:rPr>
        <w:t xml:space="preserve">Tecnología:</w:t>
      </w:r>
      <w:r>
        <w:t xml:space="preserve"> </w:t>
      </w:r>
      <w:r>
        <w:t xml:space="preserve">Python · Streamlit · skfuzzy · NumPy</w:t>
      </w:r>
      <w:r>
        <w:br/>
      </w:r>
      <w:r>
        <w:rPr>
          <w:b/>
          <w:bCs/>
        </w:rPr>
        <w:t xml:space="preserve">Modalidad:</w:t>
      </w:r>
      <w:r>
        <w:t xml:space="preserve"> </w:t>
      </w:r>
      <w:r>
        <w:t xml:space="preserve">Simulación interactiva en tiempo real</w:t>
      </w:r>
    </w:p>
    <w:p>
      <w:r>
        <w:pict>
          <v:rect style="width:0;height:1.5pt" o:hralign="center" o:hrstd="t" o:hr="t"/>
        </w:pict>
      </w:r>
    </w:p>
    <w:bookmarkStart w:id="9" w:name="objetivo-general"/>
    <w:p>
      <w:pPr>
        <w:pStyle w:val="Heading2"/>
      </w:pPr>
      <w:r>
        <w:t xml:space="preserve">1. Objetivo General</w:t>
      </w:r>
    </w:p>
    <w:p>
      <w:pPr>
        <w:pStyle w:val="FirstParagraph"/>
      </w:pPr>
      <w:r>
        <w:t xml:space="preserve">Optimizar el despacho económico de una planta diésel mediante la integración de Lógica Difusa y Algoritmos Genéticos para minimizar costos operativos bajo condiciones de incertidumbre térmica y productiva.</w:t>
      </w:r>
    </w:p>
    <w:p>
      <w:r>
        <w:pict>
          <v:rect style="width:0;height:1.5pt" o:hralign="center" o:hrstd="t" o:hr="t"/>
        </w:pict>
      </w:r>
    </w:p>
    <w:bookmarkEnd w:id="9"/>
    <w:bookmarkStart w:id="10" w:name="objetivos-específicos"/>
    <w:p>
      <w:pPr>
        <w:pStyle w:val="Heading2"/>
      </w:pPr>
      <w:r>
        <w:t xml:space="preserve">2. Objetivos Específicos</w:t>
      </w:r>
    </w:p>
    <w:p>
      <w:pPr>
        <w:pStyle w:val="Compact"/>
        <w:numPr>
          <w:ilvl w:val="0"/>
          <w:numId w:val="1001"/>
        </w:numPr>
      </w:pPr>
      <w:r>
        <w:t xml:space="preserve">Diseñar un motor de inferencia difusa Mamdani para la estimación dinámica de la demanda eléctrica basada en variables ambientales y de carga de fábrica.</w:t>
      </w:r>
    </w:p>
    <w:p>
      <w:pPr>
        <w:pStyle w:val="Compact"/>
        <w:numPr>
          <w:ilvl w:val="0"/>
          <w:numId w:val="1001"/>
        </w:numPr>
      </w:pPr>
      <w:r>
        <w:t xml:space="preserve">Desarrollar un algoritmo genético robusto para la asignación óptima de carga en generadores con modelos de costo no lineales y restricciones de potencia.</w:t>
      </w:r>
    </w:p>
    <w:p>
      <w:pPr>
        <w:pStyle w:val="Compact"/>
        <w:numPr>
          <w:ilvl w:val="0"/>
          <w:numId w:val="1001"/>
        </w:numPr>
      </w:pPr>
      <w:r>
        <w:t xml:space="preserve">Evaluar la eficiencia del algoritmo genético comparándolo con métodos heurísticos tradicionales bajo escenarios de estrés térmico.</w:t>
      </w:r>
    </w:p>
    <w:p>
      <w:r>
        <w:pict>
          <v:rect style="width:0;height:1.5pt" o:hralign="center" o:hrstd="t" o:hr="t"/>
        </w:pict>
      </w:r>
    </w:p>
    <w:bookmarkEnd w:id="10"/>
    <w:bookmarkStart w:id="14" w:name="marco-teórico"/>
    <w:p>
      <w:pPr>
        <w:pStyle w:val="Heading2"/>
      </w:pPr>
      <w:r>
        <w:t xml:space="preserve">3. Marco Teórico</w:t>
      </w:r>
    </w:p>
    <w:bookmarkStart w:id="11" w:name="aprendizaje-basado-en-reglas"/>
    <w:p>
      <w:pPr>
        <w:pStyle w:val="Heading3"/>
      </w:pPr>
      <w:r>
        <w:t xml:space="preserve">3.1 Aprendizaje Basado en Reglas</w:t>
      </w:r>
    </w:p>
    <w:p>
      <w:pPr>
        <w:pStyle w:val="FirstParagraph"/>
      </w:pPr>
      <w:r>
        <w:t xml:space="preserve">El aprendizaje basado en reglas modela el conocimiento de un experto humano mediante sentencias del tipo</w:t>
      </w:r>
      <w:r>
        <w:t xml:space="preserve"> </w:t>
      </w:r>
      <w:r>
        <w:rPr>
          <w:i/>
          <w:iCs/>
        </w:rPr>
        <w:t xml:space="preserve">SI (condición) ENTONCES (consecuencia)</w:t>
      </w:r>
      <w:r>
        <w:t xml:space="preserve"> </w:t>
      </w:r>
      <w:r>
        <w:t xml:space="preserve">[2]. A diferencia de los modelos estadísticos, no requiere datos de entrenamiento: el conocimiento se encapsula directamente en la base de reglas.</w:t>
      </w:r>
    </w:p>
    <w:p>
      <w:pPr>
        <w:pStyle w:val="BodyText"/>
      </w:pPr>
      <w:r>
        <w:t xml:space="preserve">En este proyecto se emplea una base de</w:t>
      </w:r>
      <w:r>
        <w:t xml:space="preserve"> </w:t>
      </w:r>
      <w:r>
        <w:rPr>
          <w:b/>
          <w:bCs/>
        </w:rPr>
        <w:t xml:space="preserve">9 reglas de producción</w:t>
      </w:r>
      <w:r>
        <w:t xml:space="preserve"> </w:t>
      </w:r>
      <w:r>
        <w:t xml:space="preserve">que codifican el criterio de un operador de planta: cómo varía la demanda energética según las condiciones de temperatura y nivel de producción. Las reglas son de la forma:</w:t>
      </w:r>
    </w:p>
    <w:p>
      <w:pPr>
        <w:pStyle w:val="BlockText"/>
      </w:pPr>
      <w:r>
        <w:rPr>
          <w:i/>
          <w:iCs/>
        </w:rPr>
        <w:t xml:space="preserve">SI producción es ALTA Y temperatura es FRÍA → demanda es ALTA</w:t>
      </w:r>
      <w:r>
        <w:br/>
      </w:r>
      <w:r>
        <w:rPr>
          <w:i/>
          <w:iCs/>
        </w:rPr>
        <w:t xml:space="preserve">SI producción es MEDIA Y temperatura es NORMAL → demanda es MEDIA</w:t>
      </w:r>
      <w:r>
        <w:br/>
      </w:r>
      <w:r>
        <w:rPr>
          <w:i/>
          <w:iCs/>
        </w:rPr>
        <w:t xml:space="preserve">SI producción es BAJA Y temperatura es CALIENTE → demanda es MEDIA</w:t>
      </w:r>
    </w:p>
    <w:p>
      <w:pPr>
        <w:pStyle w:val="FirstParagraph"/>
      </w:pPr>
      <w:r>
        <w:t xml:space="preserve">Estas reglas constituyen el mecanismo de inferencia base del SID Mamdani.</w:t>
      </w:r>
    </w:p>
    <w:bookmarkEnd w:id="11"/>
    <w:bookmarkStart w:id="12" w:name="lógica-difusa-mamdani"/>
    <w:p>
      <w:pPr>
        <w:pStyle w:val="Heading3"/>
      </w:pPr>
      <w:r>
        <w:t xml:space="preserve">3.2 Lógica Difusa (Mamdani)</w:t>
      </w:r>
    </w:p>
    <w:p>
      <w:pPr>
        <w:pStyle w:val="FirstParagraph"/>
      </w:pPr>
      <w:r>
        <w:t xml:space="preserve">La lógica difusa [1] extiende la lógica clásica binaria a un continuo [0,1], permitiendo representar la imprecisión lingüística. Las variables del sistema se expresan mediante</w:t>
      </w:r>
      <w:r>
        <w:t xml:space="preserve"> </w:t>
      </w:r>
      <w:r>
        <w:rPr>
          <w:b/>
          <w:bCs/>
        </w:rPr>
        <w:t xml:space="preserve">conjuntos difusos</w:t>
      </w:r>
      <w:r>
        <w:t xml:space="preserve"> </w:t>
      </w:r>
      <w:r>
        <w:t xml:space="preserve">con funciones de pertenencia μ(x) ∈ [0,1].</w:t>
      </w:r>
    </w:p>
    <w:p>
      <w:pPr>
        <w:pStyle w:val="BodyText"/>
      </w:pPr>
      <w:r>
        <w:t xml:space="preserve">El motor Mamdani [3] opera con los siguientes operadores:</w:t>
      </w:r>
    </w:p>
    <w:p>
      <w:pPr>
        <w:pStyle w:val="Compact"/>
        <w:numPr>
          <w:ilvl w:val="0"/>
          <w:numId w:val="1002"/>
        </w:numPr>
      </w:pPr>
      <w:r>
        <w:rPr>
          <w:b/>
          <w:bCs/>
        </w:rPr>
        <w:t xml:space="preserve">T-Norma (AND):</w:t>
      </w:r>
      <w:r>
        <w:t xml:space="preserve"> </w:t>
      </w:r>
      <m:oMath>
        <m:sSub>
          <m:e>
            <m:r>
              <m:t>μ</m:t>
            </m:r>
          </m:e>
          <m:sub>
            <m:r>
              <m:t>A</m:t>
            </m:r>
            <m:r>
              <m:t>N</m:t>
            </m:r>
            <m:r>
              <m:t>D</m:t>
            </m:r>
          </m:sub>
        </m:sSub>
        <m:r>
          <m:rPr>
            <m:sty m:val="p"/>
          </m:rPr>
          <m:t>(</m:t>
        </m:r>
        <m:r>
          <m:t>x</m:t>
        </m:r>
        <m:r>
          <m:rPr>
            <m:sty m:val="p"/>
          </m:rPr>
          <m:t>,</m:t>
        </m:r>
        <m:r>
          <m:t>y</m:t>
        </m:r>
        <m:r>
          <m:rPr>
            <m:sty m:val="p"/>
          </m:rPr>
          <m:t>)</m:t>
        </m:r>
        <m:r>
          <m:rPr>
            <m:sty m:val="p"/>
          </m:rPr>
          <m:t>=</m:t>
        </m:r>
        <m:r>
          <m:rPr>
            <m:sty m:val="p"/>
          </m:rPr>
          <m:t>min</m:t>
        </m:r>
        <m:r>
          <m:rPr>
            <m:sty m:val="p"/>
          </m:rPr>
          <m:t>(</m:t>
        </m:r>
        <m:sSub>
          <m:e>
            <m:r>
              <m:t>μ</m:t>
            </m:r>
          </m:e>
          <m:sub>
            <m:r>
              <m:t>A</m:t>
            </m:r>
          </m:sub>
        </m:sSub>
        <m:r>
          <m:rPr>
            <m:sty m:val="p"/>
          </m:rPr>
          <m:t>(</m:t>
        </m:r>
        <m:r>
          <m:t>x</m:t>
        </m:r>
        <m:r>
          <m:rPr>
            <m:sty m:val="p"/>
          </m:rPr>
          <m:t>)</m:t>
        </m:r>
        <m:r>
          <m:rPr>
            <m:sty m:val="p"/>
          </m:rPr>
          <m:t>,</m:t>
        </m:r>
        <m:r>
          <m:t> </m:t>
        </m:r>
        <m:sSub>
          <m:e>
            <m:r>
              <m:t>μ</m:t>
            </m:r>
          </m:e>
          <m:sub>
            <m:r>
              <m:t>B</m:t>
            </m:r>
          </m:sub>
        </m:sSub>
        <m:r>
          <m:rPr>
            <m:sty m:val="p"/>
          </m:rPr>
          <m:t>(</m:t>
        </m:r>
        <m:r>
          <m:t>y</m:t>
        </m:r>
        <m:r>
          <m:rPr>
            <m:sty m:val="p"/>
          </m:rPr>
          <m:t>)</m:t>
        </m:r>
        <m:r>
          <m:rPr>
            <m:sty m:val="p"/>
          </m:rPr>
          <m:t>)</m:t>
        </m:r>
      </m:oMath>
    </w:p>
    <w:p>
      <w:pPr>
        <w:pStyle w:val="Compact"/>
        <w:numPr>
          <w:ilvl w:val="0"/>
          <w:numId w:val="1002"/>
        </w:numPr>
      </w:pPr>
      <w:r>
        <w:rPr>
          <w:b/>
          <w:bCs/>
        </w:rPr>
        <w:t xml:space="preserve">T-Conorma (OR):</w:t>
      </w:r>
      <w:r>
        <w:t xml:space="preserve"> </w:t>
      </w:r>
      <m:oMath>
        <m:sSub>
          <m:e>
            <m:r>
              <m:t>μ</m:t>
            </m:r>
          </m:e>
          <m:sub>
            <m:r>
              <m:t>O</m:t>
            </m:r>
            <m:r>
              <m:t>R</m:t>
            </m:r>
          </m:sub>
        </m:sSub>
        <m:r>
          <m:rPr>
            <m:sty m:val="p"/>
          </m:rPr>
          <m:t>(</m:t>
        </m:r>
        <m:r>
          <m:t>x</m:t>
        </m:r>
        <m:r>
          <m:rPr>
            <m:sty m:val="p"/>
          </m:rPr>
          <m:t>,</m:t>
        </m:r>
        <m:r>
          <m:t>y</m:t>
        </m:r>
        <m:r>
          <m:rPr>
            <m:sty m:val="p"/>
          </m:rPr>
          <m:t>)</m:t>
        </m:r>
        <m:r>
          <m:rPr>
            <m:sty m:val="p"/>
          </m:rPr>
          <m:t>=</m:t>
        </m:r>
        <m:r>
          <m:rPr>
            <m:sty m:val="p"/>
          </m:rPr>
          <m:t>max</m:t>
        </m:r>
        <m:r>
          <m:rPr>
            <m:sty m:val="p"/>
          </m:rPr>
          <m:t>(</m:t>
        </m:r>
        <m:sSub>
          <m:e>
            <m:r>
              <m:t>μ</m:t>
            </m:r>
          </m:e>
          <m:sub>
            <m:r>
              <m:t>A</m:t>
            </m:r>
          </m:sub>
        </m:sSub>
        <m:r>
          <m:rPr>
            <m:sty m:val="p"/>
          </m:rPr>
          <m:t>(</m:t>
        </m:r>
        <m:r>
          <m:t>x</m:t>
        </m:r>
        <m:r>
          <m:rPr>
            <m:sty m:val="p"/>
          </m:rPr>
          <m:t>)</m:t>
        </m:r>
        <m:r>
          <m:rPr>
            <m:sty m:val="p"/>
          </m:rPr>
          <m:t>,</m:t>
        </m:r>
        <m:r>
          <m:t> </m:t>
        </m:r>
        <m:sSub>
          <m:e>
            <m:r>
              <m:t>μ</m:t>
            </m:r>
          </m:e>
          <m:sub>
            <m:r>
              <m:t>B</m:t>
            </m:r>
          </m:sub>
        </m:sSub>
        <m:r>
          <m:rPr>
            <m:sty m:val="p"/>
          </m:rPr>
          <m:t>(</m:t>
        </m:r>
        <m:r>
          <m:t>y</m:t>
        </m:r>
        <m:r>
          <m:rPr>
            <m:sty m:val="p"/>
          </m:rPr>
          <m:t>)</m:t>
        </m:r>
        <m:r>
          <m:rPr>
            <m:sty m:val="p"/>
          </m:rPr>
          <m:t>)</m:t>
        </m:r>
      </m:oMath>
    </w:p>
    <w:p>
      <w:pPr>
        <w:pStyle w:val="Compact"/>
        <w:numPr>
          <w:ilvl w:val="0"/>
          <w:numId w:val="1002"/>
        </w:numPr>
      </w:pPr>
      <w:r>
        <w:rPr>
          <w:b/>
          <w:bCs/>
        </w:rPr>
        <w:t xml:space="preserve">Defuzzificación:</w:t>
      </w:r>
      <w:r>
        <w:t xml:space="preserve"> </w:t>
      </w:r>
      <w:r>
        <w:t xml:space="preserve">Método del Centroide (Centro de Gravedad):</w:t>
      </w:r>
    </w:p>
    <w:p>
      <w:pPr>
        <w:pStyle w:val="FirstParagraph"/>
      </w:pPr>
      <m:oMathPara>
        <m:oMathParaPr>
          <m:jc m:val="center"/>
        </m:oMathParaPr>
        <m:oMath>
          <m:sSup>
            <m:e>
              <m:r>
                <m:t>u</m:t>
              </m:r>
            </m:e>
            <m:sup>
              <m:r>
                <m:rPr>
                  <m:sty m:val="p"/>
                </m:rPr>
                <m:t>*</m:t>
              </m:r>
            </m:sup>
          </m:sSup>
          <m:r>
            <m:rPr>
              <m:sty m:val="p"/>
            </m:rPr>
            <m:t>=</m:t>
          </m:r>
          <m:f>
            <m:fPr>
              <m:type m:val="bar"/>
            </m:fPr>
            <m:num>
              <m:r>
                <m:rPr>
                  <m:sty m:val="p"/>
                </m:rPr>
                <m:t>∫</m:t>
              </m:r>
              <m:r>
                <m:t>u</m:t>
              </m:r>
              <m:r>
                <m:rPr>
                  <m:sty m:val="p"/>
                </m:rPr>
                <m:t>⋅</m:t>
              </m:r>
              <m:sSub>
                <m:e>
                  <m:r>
                    <m:t>μ</m:t>
                  </m:r>
                </m:e>
                <m:sub>
                  <m:r>
                    <m:rPr>
                      <m:nor/>
                      <m:sty m:val="p"/>
                    </m:rPr>
                    <m:t>agregada</m:t>
                  </m:r>
                </m:sub>
              </m:sSub>
              <m:r>
                <m:rPr>
                  <m:sty m:val="p"/>
                </m:rPr>
                <m:t>(</m:t>
              </m:r>
              <m:r>
                <m:t>u</m:t>
              </m:r>
              <m:r>
                <m:rPr>
                  <m:sty m:val="p"/>
                </m:rPr>
                <m:t>)</m:t>
              </m:r>
              <m:r>
                <m:t> </m:t>
              </m:r>
              <m:r>
                <m:t>d</m:t>
              </m:r>
              <m:r>
                <m:t>u</m:t>
              </m:r>
            </m:num>
            <m:den>
              <m:r>
                <m:rPr>
                  <m:sty m:val="p"/>
                </m:rPr>
                <m:t>∫</m:t>
              </m:r>
              <m:sSub>
                <m:e>
                  <m:r>
                    <m:t>μ</m:t>
                  </m:r>
                </m:e>
                <m:sub>
                  <m:r>
                    <m:rPr>
                      <m:nor/>
                      <m:sty m:val="p"/>
                    </m:rPr>
                    <m:t>agregada</m:t>
                  </m:r>
                </m:sub>
              </m:sSub>
              <m:r>
                <m:rPr>
                  <m:sty m:val="p"/>
                </m:rPr>
                <m:t>(</m:t>
              </m:r>
              <m:r>
                <m:t>u</m:t>
              </m:r>
              <m:r>
                <m:rPr>
                  <m:sty m:val="p"/>
                </m:rPr>
                <m:t>)</m:t>
              </m:r>
              <m:r>
                <m:t> </m:t>
              </m:r>
              <m:r>
                <m:t>d</m:t>
              </m:r>
              <m:r>
                <m:t>u</m:t>
              </m:r>
            </m:den>
          </m:f>
        </m:oMath>
      </m:oMathPara>
    </w:p>
    <w:p>
      <w:pPr>
        <w:pStyle w:val="FirstParagraph"/>
      </w:pPr>
      <w:r>
        <w:t xml:space="preserve">Este método produce el valor crisp de salida (demanda en kW) a partir del conjunto difuso resultante de agregar todas las reglas activadas.</w:t>
      </w:r>
    </w:p>
    <w:bookmarkEnd w:id="12"/>
    <w:bookmarkStart w:id="13" w:name="algoritmos-genéticos"/>
    <w:p>
      <w:pPr>
        <w:pStyle w:val="Heading3"/>
      </w:pPr>
      <w:r>
        <w:t xml:space="preserve">3.3 Algoritmos Genéticos</w:t>
      </w:r>
    </w:p>
    <w:p>
      <w:pPr>
        <w:pStyle w:val="FirstParagraph"/>
      </w:pPr>
      <w:r>
        <w:t xml:space="preserve">Los algoritmos genéticos [4], [5] son metaheurísticas inspiradas en la selección natural darwiniana. Operan sobre una</w:t>
      </w:r>
      <w:r>
        <w:t xml:space="preserve"> </w:t>
      </w:r>
      <w:r>
        <w:rPr>
          <w:b/>
          <w:bCs/>
        </w:rPr>
        <w:t xml:space="preserve">población de cromosomas</w:t>
      </w:r>
      <w:r>
        <w:t xml:space="preserve"> </w:t>
      </w:r>
      <w:r>
        <w:t xml:space="preserve">(soluciones candidatas) que evolucionan mediante operadores de selección, cruzamiento y mutación.</w:t>
      </w:r>
    </w:p>
    <w:p>
      <w:pPr>
        <w:pStyle w:val="BodyText"/>
      </w:pPr>
      <w:r>
        <w:t xml:space="preserve">La justificación teórica de su eficacia descansa en el</w:t>
      </w:r>
      <w:r>
        <w:t xml:space="preserve"> </w:t>
      </w:r>
      <w:r>
        <w:rPr>
          <w:b/>
          <w:bCs/>
        </w:rPr>
        <w:t xml:space="preserve">Teorema de los Esquemas</w:t>
      </w:r>
      <w:r>
        <w:t xml:space="preserve"> </w:t>
      </w:r>
      <w:r>
        <w:t xml:space="preserve">[4]: el AG procesa implícitamente O(N³) bloques de construcción (</w:t>
      </w:r>
      <w:r>
        <w:rPr>
          <w:i/>
          <w:iCs/>
        </w:rPr>
        <w:t xml:space="preserve">schemas</w:t>
      </w:r>
      <w:r>
        <w:t xml:space="preserve">) con solo N evaluaciones por generación, lo que se denomina</w:t>
      </w:r>
      <w:r>
        <w:t xml:space="preserve"> </w:t>
      </w:r>
      <w:r>
        <w:rPr>
          <w:i/>
          <w:iCs/>
        </w:rPr>
        <w:t xml:space="preserve">paralelismo implícito</w:t>
      </w:r>
      <w:r>
        <w:t xml:space="preserve">. Los esquemas de mayor aptitud proliferan exponencialmente en generaciones sucesivas.</w:t>
      </w:r>
    </w:p>
    <w:p>
      <w:pPr>
        <w:pStyle w:val="BodyText"/>
      </w:pPr>
      <w:r>
        <w:rPr>
          <w:b/>
          <w:bCs/>
        </w:rPr>
        <w:t xml:space="preserve">Espacio de búsqueda de este proyecto:</w:t>
      </w:r>
      <w:r>
        <w:br/>
      </w:r>
      <w:r>
        <w:t xml:space="preserve">Con 8 generadores y alelos enteros en {0,…,100}, el tamaño del espacio es:</w:t>
      </w:r>
    </w:p>
    <w:p>
      <w:pPr>
        <w:pStyle w:val="BodyText"/>
      </w:pPr>
      <m:oMathPara>
        <m:oMathParaPr>
          <m:jc m:val="center"/>
        </m:oMathParaPr>
        <m:oMath>
          <m:r>
            <m:rPr>
              <m:sty m:val="p"/>
            </m:rPr>
            <m:t>|</m:t>
          </m:r>
          <m:r>
            <m:t>S</m:t>
          </m:r>
          <m:r>
            <m:rPr>
              <m:sty m:val="p"/>
            </m:rPr>
            <m:t>|</m:t>
          </m:r>
          <m:r>
            <m:rPr>
              <m:sty m:val="p"/>
            </m:rPr>
            <m:t>=</m:t>
          </m:r>
          <m:sSup>
            <m:e>
              <m:r>
                <m:t>101</m:t>
              </m:r>
            </m:e>
            <m:sup>
              <m:r>
                <m:t>8</m:t>
              </m:r>
            </m:sup>
          </m:sSup>
          <m:r>
            <m:rPr>
              <m:sty m:val="p"/>
            </m:rPr>
            <m:t>≈</m:t>
          </m:r>
          <m:r>
            <m:t>1.08</m:t>
          </m:r>
          <m:r>
            <m:rPr>
              <m:sty m:val="p"/>
            </m:rPr>
            <m:t>×</m:t>
          </m:r>
          <m:sSup>
            <m:e>
              <m:r>
                <m:t>10</m:t>
              </m:r>
            </m:e>
            <m:sup>
              <m:r>
                <m:t>16</m:t>
              </m:r>
            </m:sup>
          </m:sSup>
        </m:oMath>
      </m:oMathPara>
    </w:p>
    <w:p>
      <w:pPr>
        <w:pStyle w:val="FirstParagraph"/>
      </w:pPr>
      <w:r>
        <w:t xml:space="preserve">Esta magnitud hace inviable la búsqueda exhaustiva y justifica el uso del AG como metaheurística.</w:t>
      </w:r>
    </w:p>
    <w:p>
      <w:r>
        <w:pict>
          <v:rect style="width:0;height:1.5pt" o:hralign="center" o:hrstd="t" o:hr="t"/>
        </w:pict>
      </w:r>
    </w:p>
    <w:bookmarkEnd w:id="13"/>
    <w:bookmarkEnd w:id="14"/>
    <w:bookmarkStart w:id="17" w:name="descripción-del-sistema"/>
    <w:p>
      <w:pPr>
        <w:pStyle w:val="Heading2"/>
      </w:pPr>
      <w:r>
        <w:t xml:space="preserve">4. Descripción del Sistema</w:t>
      </w:r>
    </w:p>
    <w:bookmarkStart w:id="15" w:name="escenario"/>
    <w:p>
      <w:pPr>
        <w:pStyle w:val="Heading3"/>
      </w:pPr>
      <w:r>
        <w:t xml:space="preserve">4.1 Escenario</w:t>
      </w:r>
    </w:p>
    <w:p>
      <w:pPr>
        <w:pStyle w:val="FirstParagraph"/>
      </w:pPr>
      <w:r>
        <w:t xml:space="preserve">Se modela una</w:t>
      </w:r>
      <w:r>
        <w:t xml:space="preserve"> </w:t>
      </w:r>
      <w:r>
        <w:rPr>
          <w:b/>
          <w:bCs/>
        </w:rPr>
        <w:t xml:space="preserve">planta de generación en modo isla</w:t>
      </w:r>
      <w:r>
        <w:t xml:space="preserve"> </w:t>
      </w:r>
      <w:r>
        <w:t xml:space="preserve">(sin conexión a la red eléctrica pública) con 8 generadores diésel de distintas capacidades y costos operativos. La planta abastece a una fábrica cuya demanda varía según la temperatura exterior y el nivel de producción.</w:t>
      </w:r>
    </w:p>
    <w:tbl>
      <w:tblPr>
        <w:tblStyle w:val="Table"/>
        <w:tblW w:type="pct" w:w="5000"/>
        <w:tblLayout w:type="fixed"/>
        <w:tblLook w:firstRow="1" w:lastRow="0" w:firstColumn="0" w:lastColumn="0" w:noHBand="0" w:noVBand="0" w:val="0020"/>
      </w:tblPr>
      <w:tblGrid>
        <w:gridCol w:w="1049"/>
        <w:gridCol w:w="1908"/>
        <w:gridCol w:w="1908"/>
        <w:gridCol w:w="1431"/>
        <w:gridCol w:w="1622"/>
      </w:tblGrid>
      <w:tr>
        <w:trPr>
          <w:tblHeader w:val="on"/>
        </w:trPr>
        <w:tc>
          <w:tcPr/>
          <w:p>
            <w:pPr>
              <w:pStyle w:val="Compact"/>
            </w:pPr>
            <w:r>
              <w:t xml:space="preserve">Generador</w:t>
            </w:r>
          </w:p>
        </w:tc>
        <w:tc>
          <w:tcPr/>
          <w:p>
            <w:pPr>
              <w:pStyle w:val="Compact"/>
            </w:pPr>
            <w:r>
              <w:t xml:space="preserve">Capacidad máx. (kW)</w:t>
            </w:r>
          </w:p>
        </w:tc>
        <w:tc>
          <w:tcPr/>
          <w:p>
            <w:pPr>
              <w:pStyle w:val="Compact"/>
            </w:pPr>
            <w:r>
              <w:t xml:space="preserve">Costo base (USD/kW)</w:t>
            </w:r>
          </w:p>
        </w:tc>
        <w:tc>
          <w:tcPr/>
          <w:p>
            <w:pPr>
              <w:pStyle w:val="Compact"/>
            </w:pPr>
            <w:r>
              <w:t xml:space="preserve">Rol operativo</w:t>
            </w:r>
          </w:p>
        </w:tc>
        <w:tc>
          <w:tcPr/>
          <w:p>
            <w:pPr>
              <w:pStyle w:val="Compact"/>
            </w:pPr>
            <w:r>
              <w:t xml:space="preserve">Coef. térmico αⱼ</w:t>
            </w:r>
          </w:p>
        </w:tc>
      </w:tr>
      <w:tr>
        <w:tc>
          <w:tcPr/>
          <w:p>
            <w:pPr>
              <w:pStyle w:val="Compact"/>
            </w:pPr>
            <w:r>
              <w:t xml:space="preserve">Gen 1</w:t>
            </w:r>
          </w:p>
        </w:tc>
        <w:tc>
          <w:tcPr/>
          <w:p>
            <w:pPr>
              <w:pStyle w:val="Compact"/>
            </w:pPr>
            <w:r>
              <w:t xml:space="preserve">300</w:t>
            </w:r>
          </w:p>
        </w:tc>
        <w:tc>
          <w:tcPr/>
          <w:p>
            <w:pPr>
              <w:pStyle w:val="Compact"/>
            </w:pPr>
            <w:r>
              <w:t xml:space="preserve">150</w:t>
            </w:r>
          </w:p>
        </w:tc>
        <w:tc>
          <w:tcPr/>
          <w:p>
            <w:pPr>
              <w:pStyle w:val="Compact"/>
            </w:pPr>
            <w:r>
              <w:t xml:space="preserve">Carga media · Alto costo</w:t>
            </w:r>
          </w:p>
        </w:tc>
        <w:tc>
          <w:tcPr/>
          <w:p>
            <w:pPr>
              <w:pStyle w:val="Compact"/>
            </w:pPr>
            <w:r>
              <w:t xml:space="preserve">0.00050</w:t>
            </w:r>
          </w:p>
        </w:tc>
      </w:tr>
      <w:tr>
        <w:tc>
          <w:tcPr/>
          <w:p>
            <w:pPr>
              <w:pStyle w:val="Compact"/>
            </w:pPr>
            <w:r>
              <w:t xml:space="preserve">Gen 2</w:t>
            </w:r>
          </w:p>
        </w:tc>
        <w:tc>
          <w:tcPr/>
          <w:p>
            <w:pPr>
              <w:pStyle w:val="Compact"/>
            </w:pPr>
            <w:r>
              <w:t xml:space="preserve">500</w:t>
            </w:r>
          </w:p>
        </w:tc>
        <w:tc>
          <w:tcPr/>
          <w:p>
            <w:pPr>
              <w:pStyle w:val="Compact"/>
            </w:pPr>
            <w:r>
              <w:t xml:space="preserve">100</w:t>
            </w:r>
          </w:p>
        </w:tc>
        <w:tc>
          <w:tcPr/>
          <w:p>
            <w:pPr>
              <w:pStyle w:val="Compact"/>
            </w:pPr>
            <w:r>
              <w:t xml:space="preserve">Carga alta · Moderado</w:t>
            </w:r>
          </w:p>
        </w:tc>
        <w:tc>
          <w:tcPr/>
          <w:p>
            <w:pPr>
              <w:pStyle w:val="Compact"/>
            </w:pPr>
            <w:r>
              <w:t xml:space="preserve">0.00030</w:t>
            </w:r>
          </w:p>
        </w:tc>
      </w:tr>
      <w:tr>
        <w:tc>
          <w:tcPr/>
          <w:p>
            <w:pPr>
              <w:pStyle w:val="Compact"/>
            </w:pPr>
            <w:r>
              <w:t xml:space="preserve">Gen 3</w:t>
            </w:r>
          </w:p>
        </w:tc>
        <w:tc>
          <w:tcPr/>
          <w:p>
            <w:pPr>
              <w:pStyle w:val="Compact"/>
            </w:pPr>
            <w:r>
              <w:t xml:space="preserve">200</w:t>
            </w:r>
          </w:p>
        </w:tc>
        <w:tc>
          <w:tcPr/>
          <w:p>
            <w:pPr>
              <w:pStyle w:val="Compact"/>
            </w:pPr>
            <w:r>
              <w:t xml:space="preserve">200</w:t>
            </w:r>
          </w:p>
        </w:tc>
        <w:tc>
          <w:tcPr/>
          <w:p>
            <w:pPr>
              <w:pStyle w:val="Compact"/>
            </w:pPr>
            <w:r>
              <w:rPr>
                <w:b/>
                <w:bCs/>
              </w:rPr>
              <w:t xml:space="preserve">RESPALDO CRÍTICO</w:t>
            </w:r>
          </w:p>
        </w:tc>
        <w:tc>
          <w:tcPr/>
          <w:p>
            <w:pPr>
              <w:pStyle w:val="Compact"/>
            </w:pPr>
            <w:r>
              <w:t xml:space="preserve">0.00080</w:t>
            </w:r>
          </w:p>
        </w:tc>
      </w:tr>
      <w:tr>
        <w:tc>
          <w:tcPr/>
          <w:p>
            <w:pPr>
              <w:pStyle w:val="Compact"/>
            </w:pPr>
            <w:r>
              <w:t xml:space="preserve">Gen 4</w:t>
            </w:r>
          </w:p>
        </w:tc>
        <w:tc>
          <w:tcPr/>
          <w:p>
            <w:pPr>
              <w:pStyle w:val="Compact"/>
            </w:pPr>
            <w:r>
              <w:t xml:space="preserve">400</w:t>
            </w:r>
          </w:p>
        </w:tc>
        <w:tc>
          <w:tcPr/>
          <w:p>
            <w:pPr>
              <w:pStyle w:val="Compact"/>
            </w:pPr>
            <w:r>
              <w:t xml:space="preserve">80</w:t>
            </w:r>
          </w:p>
        </w:tc>
        <w:tc>
          <w:tcPr/>
          <w:p>
            <w:pPr>
              <w:pStyle w:val="Compact"/>
            </w:pPr>
            <w:r>
              <w:t xml:space="preserve">Base · Eficiente</w:t>
            </w:r>
          </w:p>
        </w:tc>
        <w:tc>
          <w:tcPr/>
          <w:p>
            <w:pPr>
              <w:pStyle w:val="Compact"/>
            </w:pPr>
            <w:r>
              <w:t xml:space="preserve">0.00020</w:t>
            </w:r>
          </w:p>
        </w:tc>
      </w:tr>
      <w:tr>
        <w:tc>
          <w:tcPr/>
          <w:p>
            <w:pPr>
              <w:pStyle w:val="Compact"/>
            </w:pPr>
            <w:r>
              <w:t xml:space="preserve">Gen 5</w:t>
            </w:r>
          </w:p>
        </w:tc>
        <w:tc>
          <w:tcPr/>
          <w:p>
            <w:pPr>
              <w:pStyle w:val="Compact"/>
            </w:pPr>
            <w:r>
              <w:t xml:space="preserve">600</w:t>
            </w:r>
          </w:p>
        </w:tc>
        <w:tc>
          <w:tcPr/>
          <w:p>
            <w:pPr>
              <w:pStyle w:val="Compact"/>
            </w:pPr>
            <w:r>
              <w:t xml:space="preserve">90</w:t>
            </w:r>
          </w:p>
        </w:tc>
        <w:tc>
          <w:tcPr/>
          <w:p>
            <w:pPr>
              <w:pStyle w:val="Compact"/>
            </w:pPr>
            <w:r>
              <w:t xml:space="preserve">MÁXIMA capacidad · Eficiente</w:t>
            </w:r>
          </w:p>
        </w:tc>
        <w:tc>
          <w:tcPr/>
          <w:p>
            <w:pPr>
              <w:pStyle w:val="Compact"/>
            </w:pPr>
            <w:r>
              <w:t xml:space="preserve">0.00030</w:t>
            </w:r>
          </w:p>
        </w:tc>
      </w:tr>
      <w:tr>
        <w:tc>
          <w:tcPr/>
          <w:p>
            <w:pPr>
              <w:pStyle w:val="Compact"/>
            </w:pPr>
            <w:r>
              <w:t xml:space="preserve">Gen 6</w:t>
            </w:r>
          </w:p>
        </w:tc>
        <w:tc>
          <w:tcPr/>
          <w:p>
            <w:pPr>
              <w:pStyle w:val="Compact"/>
            </w:pPr>
            <w:r>
              <w:t xml:space="preserve">150</w:t>
            </w:r>
          </w:p>
        </w:tc>
        <w:tc>
          <w:tcPr/>
          <w:p>
            <w:pPr>
              <w:pStyle w:val="Compact"/>
            </w:pPr>
            <w:r>
              <w:t xml:space="preserve">250</w:t>
            </w:r>
          </w:p>
        </w:tc>
        <w:tc>
          <w:tcPr/>
          <w:p>
            <w:pPr>
              <w:pStyle w:val="Compact"/>
            </w:pPr>
            <w:r>
              <w:rPr>
                <w:b/>
                <w:bCs/>
              </w:rPr>
              <w:t xml:space="preserve">EMERGENCIA</w:t>
            </w:r>
            <w:r>
              <w:t xml:space="preserve"> </w:t>
            </w:r>
            <w:r>
              <w:t xml:space="preserve">(más caro)</w:t>
            </w:r>
          </w:p>
        </w:tc>
        <w:tc>
          <w:tcPr/>
          <w:p>
            <w:pPr>
              <w:pStyle w:val="Compact"/>
            </w:pPr>
            <w:r>
              <w:t xml:space="preserve">0.00100</w:t>
            </w:r>
          </w:p>
        </w:tc>
      </w:tr>
      <w:tr>
        <w:tc>
          <w:tcPr/>
          <w:p>
            <w:pPr>
              <w:pStyle w:val="Compact"/>
            </w:pPr>
            <w:r>
              <w:t xml:space="preserve">Gen 7</w:t>
            </w:r>
          </w:p>
        </w:tc>
        <w:tc>
          <w:tcPr/>
          <w:p>
            <w:pPr>
              <w:pStyle w:val="Compact"/>
            </w:pPr>
            <w:r>
              <w:t xml:space="preserve">450</w:t>
            </w:r>
          </w:p>
        </w:tc>
        <w:tc>
          <w:tcPr/>
          <w:p>
            <w:pPr>
              <w:pStyle w:val="Compact"/>
            </w:pPr>
            <w:r>
              <w:t xml:space="preserve">110</w:t>
            </w:r>
          </w:p>
        </w:tc>
        <w:tc>
          <w:tcPr/>
          <w:p>
            <w:pPr>
              <w:pStyle w:val="Compact"/>
            </w:pPr>
            <w:r>
              <w:t xml:space="preserve">Flexible · Moderado</w:t>
            </w:r>
          </w:p>
        </w:tc>
        <w:tc>
          <w:tcPr/>
          <w:p>
            <w:pPr>
              <w:pStyle w:val="Compact"/>
            </w:pPr>
            <w:r>
              <w:t xml:space="preserve">0.00040</w:t>
            </w:r>
          </w:p>
        </w:tc>
      </w:tr>
      <w:tr>
        <w:tc>
          <w:tcPr/>
          <w:p>
            <w:pPr>
              <w:pStyle w:val="Compact"/>
            </w:pPr>
            <w:r>
              <w:t xml:space="preserve">Gen 8</w:t>
            </w:r>
          </w:p>
        </w:tc>
        <w:tc>
          <w:tcPr/>
          <w:p>
            <w:pPr>
              <w:pStyle w:val="Compact"/>
            </w:pPr>
            <w:r>
              <w:t xml:space="preserve">350</w:t>
            </w:r>
          </w:p>
        </w:tc>
        <w:tc>
          <w:tcPr/>
          <w:p>
            <w:pPr>
              <w:pStyle w:val="Compact"/>
            </w:pPr>
            <w:r>
              <w:t xml:space="preserve">70</w:t>
            </w:r>
          </w:p>
        </w:tc>
        <w:tc>
          <w:tcPr/>
          <w:p>
            <w:pPr>
              <w:pStyle w:val="Compact"/>
            </w:pPr>
            <w:r>
              <w:rPr>
                <w:b/>
                <w:bCs/>
              </w:rPr>
              <w:t xml:space="preserve">MÁS EFICIENTE</w:t>
            </w:r>
            <w:r>
              <w:t xml:space="preserve"> </w:t>
            </w:r>
            <w:r>
              <w:t xml:space="preserve">del parque</w:t>
            </w:r>
          </w:p>
        </w:tc>
        <w:tc>
          <w:tcPr/>
          <w:p>
            <w:pPr>
              <w:pStyle w:val="Compact"/>
            </w:pPr>
            <w:r>
              <w:t xml:space="preserve">0.00010</w:t>
            </w:r>
          </w:p>
        </w:tc>
      </w:tr>
    </w:tbl>
    <w:p>
      <w:pPr>
        <w:pStyle w:val="BodyText"/>
      </w:pPr>
      <w:r>
        <w:rPr>
          <w:b/>
          <w:bCs/>
        </w:rPr>
        <w:t xml:space="preserve">Capacidad total instalada:</w:t>
      </w:r>
      <w:r>
        <w:t xml:space="preserve"> </w:t>
      </w:r>
      <w:r>
        <w:t xml:space="preserve">300+500+200+400+600+150+450+350 =</w:t>
      </w:r>
      <w:r>
        <w:t xml:space="preserve"> </w:t>
      </w:r>
      <w:r>
        <w:rPr>
          <w:b/>
          <w:bCs/>
        </w:rPr>
        <w:t xml:space="preserve">2950 kW</w:t>
      </w:r>
    </w:p>
    <w:p>
      <w:pPr>
        <w:pStyle w:val="BodyText"/>
      </w:pPr>
      <w:r>
        <w:rPr>
          <w:b/>
          <w:bCs/>
        </w:rPr>
        <w:t xml:space="preserve">Orden de prioridad por costo base (de menor a mayor):</w:t>
      </w:r>
      <w:r>
        <w:br/>
      </w:r>
      <w:r>
        <w:t xml:space="preserve">Gen 8 ($70) → Gen 4 ($80) → Gen 5 ($90) → Gen 2 ($100) → Gen 7 ($110) → Gen 1 ($150) → Gen 3 ($200) → Gen 6 ($250)</w:t>
      </w:r>
    </w:p>
    <w:bookmarkEnd w:id="15"/>
    <w:bookmarkStart w:id="16" w:name="arquitectura-del-software"/>
    <w:p>
      <w:pPr>
        <w:pStyle w:val="Heading3"/>
      </w:pPr>
      <w:r>
        <w:t xml:space="preserve">4.2 Arquitectura del Software</w:t>
      </w:r>
    </w:p>
    <w:p>
      <w:pPr>
        <w:pStyle w:val="FirstParagraph"/>
      </w:pPr>
      <w:r>
        <w:t xml:space="preserve">El sistema se implementó con una arquitectura modular de cinco módulos:</w:t>
      </w:r>
    </w:p>
    <w:tbl>
      <w:tblPr>
        <w:tblStyle w:val="Table"/>
        <w:tblW w:type="pct" w:w="5000"/>
        <w:tblLayout w:type="fixed"/>
        <w:tblLook w:firstRow="1" w:lastRow="0" w:firstColumn="0" w:lastColumn="0" w:noHBand="0" w:noVBand="0" w:val="0020"/>
      </w:tblPr>
      <w:tblGrid>
        <w:gridCol w:w="2534"/>
        <w:gridCol w:w="5385"/>
      </w:tblGrid>
      <w:tr>
        <w:trPr>
          <w:tblHeader w:val="on"/>
        </w:trPr>
        <w:tc>
          <w:tcPr/>
          <w:p>
            <w:pPr>
              <w:pStyle w:val="Compact"/>
            </w:pPr>
            <w:r>
              <w:t xml:space="preserve">Módulo</w:t>
            </w:r>
          </w:p>
        </w:tc>
        <w:tc>
          <w:tcPr/>
          <w:p>
            <w:pPr>
              <w:pStyle w:val="Compact"/>
            </w:pPr>
            <w:r>
              <w:t xml:space="preserve">Responsabilidad</w:t>
            </w:r>
          </w:p>
        </w:tc>
      </w:tr>
      <w:tr>
        <w:tc>
          <w:tcPr/>
          <w:p>
            <w:pPr>
              <w:pStyle w:val="Compact"/>
            </w:pPr>
            <w:r>
              <w:rPr>
                <w:rStyle w:val="VerbatimChar"/>
              </w:rPr>
              <w:t xml:space="preserve">app.py</w:t>
            </w:r>
          </w:p>
        </w:tc>
        <w:tc>
          <w:tcPr/>
          <w:p>
            <w:pPr>
              <w:pStyle w:val="Compact"/>
            </w:pPr>
            <w:r>
              <w:t xml:space="preserve">Orquestador principal (Streamlit). Coordina el flujo SID → AG → Voraz</w:t>
            </w:r>
          </w:p>
        </w:tc>
      </w:tr>
      <w:tr>
        <w:tc>
          <w:tcPr/>
          <w:p>
            <w:pPr>
              <w:pStyle w:val="Compact"/>
            </w:pPr>
            <w:r>
              <w:rPr>
                <w:rStyle w:val="VerbatimChar"/>
              </w:rPr>
              <w:t xml:space="preserve">fuzzy_engine.py</w:t>
            </w:r>
          </w:p>
        </w:tc>
        <w:tc>
          <w:tcPr/>
          <w:p>
            <w:pPr>
              <w:pStyle w:val="Compact"/>
            </w:pPr>
            <w:r>
              <w:t xml:space="preserve">Motor de Inferencia Difusa Mamdani (construcción y simulación del SID)</w:t>
            </w:r>
          </w:p>
        </w:tc>
      </w:tr>
      <w:tr>
        <w:tc>
          <w:tcPr/>
          <w:p>
            <w:pPr>
              <w:pStyle w:val="Compact"/>
            </w:pPr>
            <w:r>
              <w:rPr>
                <w:rStyle w:val="VerbatimChar"/>
              </w:rPr>
              <w:t xml:space="preserve">genetic_optimizer.py</w:t>
            </w:r>
          </w:p>
        </w:tc>
        <w:tc>
          <w:tcPr/>
          <w:p>
            <w:pPr>
              <w:pStyle w:val="Compact"/>
            </w:pPr>
            <w:r>
              <w:t xml:space="preserve">Algoritmo Genético vectorizado en NumPy (evaluación, selección, cruzamiento, mutación)</w:t>
            </w:r>
          </w:p>
        </w:tc>
      </w:tr>
      <w:tr>
        <w:tc>
          <w:tcPr/>
          <w:p>
            <w:pPr>
              <w:pStyle w:val="Compact"/>
            </w:pPr>
            <w:r>
              <w:rPr>
                <w:rStyle w:val="VerbatimChar"/>
              </w:rPr>
              <w:t xml:space="preserve">ui_components.py</w:t>
            </w:r>
          </w:p>
        </w:tc>
        <w:tc>
          <w:tcPr/>
          <w:p>
            <w:pPr>
              <w:pStyle w:val="Compact"/>
            </w:pPr>
            <w:r>
              <w:t xml:space="preserve">Componentes visuales HTML/CSS (tarjetas KPI, estado de generadores, fórmulas LaTeX)</w:t>
            </w:r>
          </w:p>
        </w:tc>
      </w:tr>
      <w:tr>
        <w:tc>
          <w:tcPr/>
          <w:p>
            <w:pPr>
              <w:pStyle w:val="Compact"/>
            </w:pPr>
            <w:r>
              <w:rPr>
                <w:rStyle w:val="VerbatimChar"/>
              </w:rPr>
              <w:t xml:space="preserve">charts.py</w:t>
            </w:r>
          </w:p>
        </w:tc>
        <w:tc>
          <w:tcPr/>
          <w:p>
            <w:pPr>
              <w:pStyle w:val="Compact"/>
            </w:pPr>
            <w:r>
              <w:t xml:space="preserve">Gráficos interactivos Plotly y Matplotlib (convergencia, clústeres, comparación AG vs. Voraz)</w:t>
            </w:r>
          </w:p>
        </w:tc>
      </w:tr>
    </w:tbl>
    <w:p>
      <w:pPr>
        <w:pStyle w:val="BodyText"/>
      </w:pPr>
      <w:r>
        <w:t xml:space="preserve">El flujo de datos es secuencial:</w:t>
      </w:r>
      <w:r>
        <w:t xml:space="preserve"> </w:t>
      </w:r>
      <w:r>
        <w:t xml:space="preserve">1. El usuario ajusta</w:t>
      </w:r>
      <w:r>
        <w:t xml:space="preserve"> </w:t>
      </w:r>
      <w:r>
        <w:rPr>
          <w:b/>
          <w:bCs/>
        </w:rPr>
        <w:t xml:space="preserve">temperatura</w:t>
      </w:r>
      <w:r>
        <w:t xml:space="preserve"> </w:t>
      </w:r>
      <w:r>
        <w:t xml:space="preserve">y</w:t>
      </w:r>
      <w:r>
        <w:t xml:space="preserve"> </w:t>
      </w:r>
      <w:r>
        <w:rPr>
          <w:b/>
          <w:bCs/>
        </w:rPr>
        <w:t xml:space="preserve">carga productiva</w:t>
      </w:r>
      <w:r>
        <w:t xml:space="preserve"> </w:t>
      </w:r>
      <w:r>
        <w:t xml:space="preserve">desde la barra lateral.</w:t>
      </w:r>
      <w:r>
        <w:t xml:space="preserve"> </w:t>
      </w:r>
      <w:r>
        <w:t xml:space="preserve">2. El</w:t>
      </w:r>
      <w:r>
        <w:t xml:space="preserve"> </w:t>
      </w:r>
      <w:r>
        <w:rPr>
          <w:b/>
          <w:bCs/>
        </w:rPr>
        <w:t xml:space="preserve">SID Mamdani</w:t>
      </w:r>
      <w:r>
        <w:t xml:space="preserve"> </w:t>
      </w:r>
      <w:r>
        <w:t xml:space="preserve">fuzzifica las entradas, aplica las 9 reglas y defuzzifica la demanda (kW).</w:t>
      </w:r>
      <w:r>
        <w:t xml:space="preserve"> </w:t>
      </w:r>
      <w:r>
        <w:t xml:space="preserve">3. El</w:t>
      </w:r>
      <w:r>
        <w:t xml:space="preserve"> </w:t>
      </w:r>
      <w:r>
        <w:rPr>
          <w:b/>
          <w:bCs/>
        </w:rPr>
        <w:t xml:space="preserve">AG</w:t>
      </w:r>
      <w:r>
        <w:t xml:space="preserve"> </w:t>
      </w:r>
      <w:r>
        <w:t xml:space="preserve">recibe esa demanda como restricción y optimiza la distribución de carga entre los 8 generadores.</w:t>
      </w:r>
      <w:r>
        <w:t xml:space="preserve"> </w:t>
      </w:r>
      <w:r>
        <w:t xml:space="preserve">4. El</w:t>
      </w:r>
      <w:r>
        <w:t xml:space="preserve"> </w:t>
      </w:r>
      <w:r>
        <w:rPr>
          <w:b/>
          <w:bCs/>
        </w:rPr>
        <w:t xml:space="preserve">Voraz</w:t>
      </w:r>
      <w:r>
        <w:t xml:space="preserve"> </w:t>
      </w:r>
      <w:r>
        <w:t xml:space="preserve">resuelve el mismo problema como referencia de comparación.</w:t>
      </w:r>
      <w:r>
        <w:t xml:space="preserve"> </w:t>
      </w:r>
      <w:r>
        <w:t xml:space="preserve">5. La</w:t>
      </w:r>
      <w:r>
        <w:t xml:space="preserve"> </w:t>
      </w:r>
      <w:r>
        <w:rPr>
          <w:b/>
          <w:bCs/>
        </w:rPr>
        <w:t xml:space="preserve">interfaz</w:t>
      </w:r>
      <w:r>
        <w:t xml:space="preserve"> </w:t>
      </w:r>
      <w:r>
        <w:t xml:space="preserve">renderiza los resultados, gráficos y justificaciones matemáticas.</w:t>
      </w:r>
    </w:p>
    <w:p>
      <w:r>
        <w:pict>
          <v:rect style="width:0;height:1.5pt" o:hralign="center" o:hrstd="t" o:hr="t"/>
        </w:pict>
      </w:r>
    </w:p>
    <w:bookmarkEnd w:id="16"/>
    <w:bookmarkEnd w:id="17"/>
    <w:bookmarkStart w:id="23" w:name="X2082769c0ed26711d888119fa8034f59adb1c09"/>
    <w:p>
      <w:pPr>
        <w:pStyle w:val="Heading2"/>
      </w:pPr>
      <w:r>
        <w:t xml:space="preserve">5. Sistema de Inferencia Difusa — Diseño y Justificación</w:t>
      </w:r>
    </w:p>
    <w:bookmarkStart w:id="18" w:name="X45bf099cde943c9fd2001f1e6c4e555c75037fd"/>
    <w:p>
      <w:pPr>
        <w:pStyle w:val="Heading3"/>
      </w:pPr>
      <w:r>
        <w:t xml:space="preserve">5.1 Variable de Entrada 1: Temperatura Exterior</w:t>
      </w:r>
    </w:p>
    <w:p>
      <w:pPr>
        <w:pStyle w:val="FirstParagraph"/>
      </w:pPr>
      <w:r>
        <w:rPr>
          <w:b/>
          <w:bCs/>
        </w:rPr>
        <w:t xml:space="preserve">Universo de discurso:</w:t>
      </w:r>
      <w:r>
        <w:t xml:space="preserve"> </w:t>
      </w:r>
      <w:r>
        <w:t xml:space="preserve">[0, 100] °C</w:t>
      </w:r>
    </w:p>
    <w:p>
      <w:pPr>
        <w:pStyle w:val="BodyText"/>
      </w:pPr>
      <w:r>
        <w:rPr>
          <w:b/>
          <w:bCs/>
        </w:rPr>
        <w:t xml:space="preserve">Justificación del universo:</w:t>
      </w:r>
      <w:r>
        <w:t xml:space="preserve"> </w:t>
      </w:r>
      <w:r>
        <w:t xml:space="preserve">El rango 0–100°C cubre el espectro operativo de una planta industrial al aire libre, desde condiciones de frío extremo (0°C) hasta alta temperatura ambiental (zonas tropicales/industriales ≥40°C). Adicionalmente, este universo se normaliza directamente en la función de costo: T/100 ∈ [0,1], lo cual es matemáticamente conveniente para el término cuadrático del modelo de costo.</w:t>
      </w:r>
    </w:p>
    <w:tbl>
      <w:tblPr>
        <w:tblStyle w:val="Table"/>
        <w:tblW w:type="pct" w:w="5000"/>
        <w:tblLayout w:type="fixed"/>
        <w:tblLook w:firstRow="1" w:lastRow="0" w:firstColumn="0" w:lastColumn="0" w:noHBand="0" w:noVBand="0" w:val="0020"/>
      </w:tblPr>
      <w:tblGrid>
        <w:gridCol w:w="2310"/>
        <w:gridCol w:w="990"/>
        <w:gridCol w:w="1320"/>
        <w:gridCol w:w="3300"/>
      </w:tblGrid>
      <w:tr>
        <w:trPr>
          <w:tblHeader w:val="on"/>
        </w:trPr>
        <w:tc>
          <w:tcPr/>
          <w:p>
            <w:pPr>
              <w:pStyle w:val="Compact"/>
            </w:pPr>
            <w:r>
              <w:t xml:space="preserve">Conjunto lingüístico</w:t>
            </w:r>
          </w:p>
        </w:tc>
        <w:tc>
          <w:tcPr/>
          <w:p>
            <w:pPr>
              <w:pStyle w:val="Compact"/>
            </w:pPr>
            <w:r>
              <w:t xml:space="preserve">Función</w:t>
            </w:r>
          </w:p>
        </w:tc>
        <w:tc>
          <w:tcPr/>
          <w:p>
            <w:pPr>
              <w:pStyle w:val="Compact"/>
            </w:pPr>
            <w:r>
              <w:t xml:space="preserve">Parámetros</w:t>
            </w:r>
          </w:p>
        </w:tc>
        <w:tc>
          <w:tcPr/>
          <w:p>
            <w:pPr>
              <w:pStyle w:val="Compact"/>
            </w:pPr>
            <w:r>
              <w:t xml:space="preserve">Justificación de los valores</w:t>
            </w:r>
          </w:p>
        </w:tc>
      </w:tr>
      <w:tr>
        <w:tc>
          <w:tcPr/>
          <w:p>
            <w:pPr>
              <w:pStyle w:val="Compact"/>
            </w:pPr>
            <w:r>
              <w:rPr>
                <w:rStyle w:val="VerbatimChar"/>
              </w:rPr>
              <w:t xml:space="preserve">frio</w:t>
            </w:r>
          </w:p>
        </w:tc>
        <w:tc>
          <w:tcPr/>
          <w:p>
            <w:pPr>
              <w:pStyle w:val="Compact"/>
            </w:pPr>
            <w:r>
              <w:t xml:space="preserve">trimf</w:t>
            </w:r>
          </w:p>
        </w:tc>
        <w:tc>
          <w:tcPr/>
          <w:p>
            <w:pPr>
              <w:pStyle w:val="Compact"/>
            </w:pPr>
            <w:r>
              <w:t xml:space="preserve">[0, 0, 45]</w:t>
            </w:r>
          </w:p>
        </w:tc>
        <w:tc>
          <w:tcPr/>
          <w:p>
            <w:pPr>
              <w:pStyle w:val="Compact"/>
            </w:pPr>
            <w:r>
              <w:t xml:space="preserve">Vértice en 0 porque no existe temperatura</w:t>
            </w:r>
            <w:r>
              <w:t xml:space="preserve"> </w:t>
            </w:r>
            <w:r>
              <w:t xml:space="preserve">“más fría”</w:t>
            </w:r>
            <w:r>
              <w:t xml:space="preserve"> </w:t>
            </w:r>
            <w:r>
              <w:t xml:space="preserve">en el universo (rampa izquierda estándar). Límite superior en 45°C para dejar solapamiento de 15°C con</w:t>
            </w:r>
            <w:r>
              <w:t xml:space="preserve"> </w:t>
            </w:r>
            <w:r>
              <w:t xml:space="preserve">“normal”</w:t>
            </w:r>
            <w:r>
              <w:t xml:space="preserve"> </w:t>
            </w:r>
            <w:r>
              <w:t xml:space="preserve">(zona 30–45°C), garantizando cobertura continua.</w:t>
            </w:r>
          </w:p>
        </w:tc>
      </w:tr>
      <w:tr>
        <w:tc>
          <w:tcPr/>
          <w:p>
            <w:pPr>
              <w:pStyle w:val="Compact"/>
            </w:pPr>
            <w:r>
              <w:rPr>
                <w:rStyle w:val="VerbatimChar"/>
              </w:rPr>
              <w:t xml:space="preserve">normal</w:t>
            </w:r>
          </w:p>
        </w:tc>
        <w:tc>
          <w:tcPr/>
          <w:p>
            <w:pPr>
              <w:pStyle w:val="Compact"/>
            </w:pPr>
            <w:r>
              <w:t xml:space="preserve">trimf</w:t>
            </w:r>
          </w:p>
        </w:tc>
        <w:tc>
          <w:tcPr/>
          <w:p>
            <w:pPr>
              <w:pStyle w:val="Compact"/>
            </w:pPr>
            <w:r>
              <w:t xml:space="preserve">[30, 50, 70]</w:t>
            </w:r>
          </w:p>
        </w:tc>
        <w:tc>
          <w:tcPr/>
          <w:p>
            <w:pPr>
              <w:pStyle w:val="Compact"/>
            </w:pPr>
            <w:r>
              <w:t xml:space="preserve">Prototipo en 50°C: punto medio simétrico del rango de operación industrial normal. Ancho de ±20°C cumple la regla empírica de solapamiento ≥30% para continuidad de la superficie de inferencia.</w:t>
            </w:r>
          </w:p>
        </w:tc>
      </w:tr>
      <w:tr>
        <w:tc>
          <w:tcPr/>
          <w:p>
            <w:pPr>
              <w:pStyle w:val="Compact"/>
            </w:pPr>
            <w:r>
              <w:rPr>
                <w:rStyle w:val="VerbatimChar"/>
              </w:rPr>
              <w:t xml:space="preserve">caliente</w:t>
            </w:r>
          </w:p>
        </w:tc>
        <w:tc>
          <w:tcPr/>
          <w:p>
            <w:pPr>
              <w:pStyle w:val="Compact"/>
            </w:pPr>
            <w:r>
              <w:t xml:space="preserve">trimf</w:t>
            </w:r>
          </w:p>
        </w:tc>
        <w:tc>
          <w:tcPr/>
          <w:p>
            <w:pPr>
              <w:pStyle w:val="Compact"/>
            </w:pPr>
            <w:r>
              <w:t xml:space="preserve">[55, 100, 100]</w:t>
            </w:r>
          </w:p>
        </w:tc>
        <w:tc>
          <w:tcPr/>
          <w:p>
            <w:pPr>
              <w:pStyle w:val="Compact"/>
            </w:pPr>
            <w:r>
              <w:t xml:space="preserve">Vértice en 100°C (rampa derecha, extremo superior). Inicio en 55°C: por encima de este valor el coeficiente térmico αⱼ del Gen 6 (α=0.001) comienza a producir incrementos de costo sustanciales.</w:t>
            </w:r>
          </w:p>
        </w:tc>
      </w:tr>
    </w:tbl>
    <w:p>
      <w:pPr>
        <w:pStyle w:val="BodyText"/>
      </w:pPr>
      <w:r>
        <w:rPr>
          <w:b/>
          <w:bCs/>
        </w:rPr>
        <w:t xml:space="preserve">¿Por qué funciones triangulares y no gaussianas o trapezoidales?</w:t>
      </w:r>
      <w:r>
        <w:br/>
      </w:r>
      <w:r>
        <w:t xml:space="preserve">Las funciones triangulares (</w:t>
      </w:r>
      <w:r>
        <w:rPr>
          <w:rStyle w:val="VerbatimChar"/>
        </w:rPr>
        <w:t xml:space="preserve">trimf</w:t>
      </w:r>
      <w:r>
        <w:t xml:space="preserve">) ofrecen tres ventajas: (1) máxima interpretabilidad — el vértice es el prototipo semántico exacto de cada conjunto; (2) eficiencia computacional — evaluación O(1) sin exponenciales; (3) solapamiento controlado — los parámetros a, b, c determinan directamente los cruces entre conjuntos. Para este dominio no se requiere la suavidad de una gaussiana.</w:t>
      </w:r>
    </w:p>
    <w:bookmarkEnd w:id="18"/>
    <w:bookmarkStart w:id="19" w:name="variable-de-entrada-2-carga-productiva"/>
    <w:p>
      <w:pPr>
        <w:pStyle w:val="Heading3"/>
      </w:pPr>
      <w:r>
        <w:t xml:space="preserve">5.2 Variable de Entrada 2: Carga Productiva</w:t>
      </w:r>
    </w:p>
    <w:p>
      <w:pPr>
        <w:pStyle w:val="FirstParagraph"/>
      </w:pPr>
      <w:r>
        <w:rPr>
          <w:b/>
          <w:bCs/>
        </w:rPr>
        <w:t xml:space="preserve">Universo de discurso:</w:t>
      </w:r>
      <w:r>
        <w:t xml:space="preserve"> </w:t>
      </w:r>
      <w:r>
        <w:t xml:space="preserve">[0, 100] %</w:t>
      </w:r>
    </w:p>
    <w:p>
      <w:pPr>
        <w:pStyle w:val="BodyText"/>
      </w:pPr>
      <w:r>
        <w:rPr>
          <w:b/>
          <w:bCs/>
        </w:rPr>
        <w:t xml:space="preserve">Justificación del universo:</w:t>
      </w:r>
      <w:r>
        <w:t xml:space="preserve"> </w:t>
      </w:r>
      <w:r>
        <w:t xml:space="preserve">La carga productiva es inherentemente un porcentaje (0% = planta parada, 100% = máxima capacidad), por lo que el universo [0,100] es canónico y no requiere justificación adicional.</w:t>
      </w:r>
    </w:p>
    <w:tbl>
      <w:tblPr>
        <w:tblStyle w:val="Table"/>
        <w:tblW w:type="pct" w:w="5000"/>
        <w:tblLayout w:type="fixed"/>
        <w:tblLook w:firstRow="1" w:lastRow="0" w:firstColumn="0" w:lastColumn="0" w:noHBand="0" w:noVBand="0" w:val="0020"/>
      </w:tblPr>
      <w:tblGrid>
        <w:gridCol w:w="2310"/>
        <w:gridCol w:w="990"/>
        <w:gridCol w:w="1320"/>
        <w:gridCol w:w="3300"/>
      </w:tblGrid>
      <w:tr>
        <w:trPr>
          <w:tblHeader w:val="on"/>
        </w:trPr>
        <w:tc>
          <w:tcPr/>
          <w:p>
            <w:pPr>
              <w:pStyle w:val="Compact"/>
            </w:pPr>
            <w:r>
              <w:t xml:space="preserve">Conjunto lingüístico</w:t>
            </w:r>
          </w:p>
        </w:tc>
        <w:tc>
          <w:tcPr/>
          <w:p>
            <w:pPr>
              <w:pStyle w:val="Compact"/>
            </w:pPr>
            <w:r>
              <w:t xml:space="preserve">Función</w:t>
            </w:r>
          </w:p>
        </w:tc>
        <w:tc>
          <w:tcPr/>
          <w:p>
            <w:pPr>
              <w:pStyle w:val="Compact"/>
            </w:pPr>
            <w:r>
              <w:t xml:space="preserve">Parámetros</w:t>
            </w:r>
          </w:p>
        </w:tc>
        <w:tc>
          <w:tcPr/>
          <w:p>
            <w:pPr>
              <w:pStyle w:val="Compact"/>
            </w:pPr>
            <w:r>
              <w:t xml:space="preserve">Justificación de los valores</w:t>
            </w:r>
          </w:p>
        </w:tc>
      </w:tr>
      <w:tr>
        <w:tc>
          <w:tcPr/>
          <w:p>
            <w:pPr>
              <w:pStyle w:val="Compact"/>
            </w:pPr>
            <w:r>
              <w:rPr>
                <w:rStyle w:val="VerbatimChar"/>
              </w:rPr>
              <w:t xml:space="preserve">bajo</w:t>
            </w:r>
          </w:p>
        </w:tc>
        <w:tc>
          <w:tcPr/>
          <w:p>
            <w:pPr>
              <w:pStyle w:val="Compact"/>
            </w:pPr>
            <w:r>
              <w:t xml:space="preserve">trimf</w:t>
            </w:r>
          </w:p>
        </w:tc>
        <w:tc>
          <w:tcPr/>
          <w:p>
            <w:pPr>
              <w:pStyle w:val="Compact"/>
            </w:pPr>
            <w:r>
              <w:t xml:space="preserve">[0, 0, 45]</w:t>
            </w:r>
          </w:p>
        </w:tc>
        <w:tc>
          <w:tcPr/>
          <w:p>
            <w:pPr>
              <w:pStyle w:val="Compact"/>
            </w:pPr>
            <w:r>
              <w:t xml:space="preserve">Idéntico a</w:t>
            </w:r>
            <w:r>
              <w:t xml:space="preserve"> </w:t>
            </w:r>
            <w:r>
              <w:t xml:space="preserve">“frío”</w:t>
            </w:r>
            <w:r>
              <w:t xml:space="preserve">: rampa izquierda. La producción ≤45% indica que la fábrica opera por debajo de la mitad de su capacidad. Límite en 45% (no 50%) para crear solapamiento con</w:t>
            </w:r>
            <w:r>
              <w:t xml:space="preserve"> </w:t>
            </w:r>
            <w:r>
              <w:t xml:space="preserve">“medio”</w:t>
            </w:r>
            <w:r>
              <w:t xml:space="preserve"> </w:t>
            </w:r>
            <w:r>
              <w:t xml:space="preserve">en la zona 30–45%.</w:t>
            </w:r>
          </w:p>
        </w:tc>
      </w:tr>
      <w:tr>
        <w:tc>
          <w:tcPr/>
          <w:p>
            <w:pPr>
              <w:pStyle w:val="Compact"/>
            </w:pPr>
            <w:r>
              <w:rPr>
                <w:rStyle w:val="VerbatimChar"/>
              </w:rPr>
              <w:t xml:space="preserve">medio</w:t>
            </w:r>
          </w:p>
        </w:tc>
        <w:tc>
          <w:tcPr/>
          <w:p>
            <w:pPr>
              <w:pStyle w:val="Compact"/>
            </w:pPr>
            <w:r>
              <w:t xml:space="preserve">trimf</w:t>
            </w:r>
          </w:p>
        </w:tc>
        <w:tc>
          <w:tcPr/>
          <w:p>
            <w:pPr>
              <w:pStyle w:val="Compact"/>
            </w:pPr>
            <w:r>
              <w:t xml:space="preserve">[30, 50, 70]</w:t>
            </w:r>
          </w:p>
        </w:tc>
        <w:tc>
          <w:tcPr/>
          <w:p>
            <w:pPr>
              <w:pStyle w:val="Compact"/>
            </w:pPr>
            <w:r>
              <w:t xml:space="preserve">Prototipo en 50%: producción a mitad de capacidad es semánticamente</w:t>
            </w:r>
            <w:r>
              <w:t xml:space="preserve"> </w:t>
            </w:r>
            <w:r>
              <w:t xml:space="preserve">“media”</w:t>
            </w:r>
            <w:r>
              <w:t xml:space="preserve">. Ancho de ±20% captura la variabilidad de la operación regular.</w:t>
            </w:r>
          </w:p>
        </w:tc>
      </w:tr>
      <w:tr>
        <w:tc>
          <w:tcPr/>
          <w:p>
            <w:pPr>
              <w:pStyle w:val="Compact"/>
            </w:pPr>
            <w:r>
              <w:rPr>
                <w:rStyle w:val="VerbatimChar"/>
              </w:rPr>
              <w:t xml:space="preserve">alto</w:t>
            </w:r>
          </w:p>
        </w:tc>
        <w:tc>
          <w:tcPr/>
          <w:p>
            <w:pPr>
              <w:pStyle w:val="Compact"/>
            </w:pPr>
            <w:r>
              <w:t xml:space="preserve">trimf</w:t>
            </w:r>
          </w:p>
        </w:tc>
        <w:tc>
          <w:tcPr/>
          <w:p>
            <w:pPr>
              <w:pStyle w:val="Compact"/>
            </w:pPr>
            <w:r>
              <w:t xml:space="preserve">[55, 100, 100]</w:t>
            </w:r>
          </w:p>
        </w:tc>
        <w:tc>
          <w:tcPr/>
          <w:p>
            <w:pPr>
              <w:pStyle w:val="Compact"/>
            </w:pPr>
            <w:r>
              <w:t xml:space="preserve">A partir del 55% de producción la demanda energética comienza a ser sistemáticamente alta, justificando el inicio del conjunto</w:t>
            </w:r>
            <w:r>
              <w:t xml:space="preserve"> </w:t>
            </w:r>
            <w:r>
              <w:t xml:space="preserve">“alto”</w:t>
            </w:r>
            <w:r>
              <w:t xml:space="preserve"> </w:t>
            </w:r>
            <w:r>
              <w:t xml:space="preserve">en ese valor.</w:t>
            </w:r>
          </w:p>
        </w:tc>
      </w:tr>
    </w:tbl>
    <w:p>
      <w:pPr>
        <w:pStyle w:val="BodyText"/>
      </w:pPr>
      <w:r>
        <w:rPr>
          <w:b/>
          <w:bCs/>
        </w:rPr>
        <w:t xml:space="preserve">¿Por qué usar los mismos parámetros que la temperatura?</w:t>
      </w:r>
      <w:r>
        <w:br/>
      </w:r>
      <w:r>
        <w:t xml:space="preserve">Esta es una decisión de diseño deliberada basada en tres razones:</w:t>
      </w:r>
      <w:r>
        <w:t xml:space="preserve"> </w:t>
      </w:r>
      <w:r>
        <w:t xml:space="preserve">1.</w:t>
      </w:r>
      <w:r>
        <w:t xml:space="preserve"> </w:t>
      </w:r>
      <w:r>
        <w:rPr>
          <w:b/>
          <w:bCs/>
        </w:rPr>
        <w:t xml:space="preserve">Homogeneidad semántica:</w:t>
      </w:r>
      <w:r>
        <w:t xml:space="preserve"> </w:t>
      </w:r>
      <w:r>
        <w:t xml:space="preserve">ambas variables tienen el mismo universo [0,100] y una interpretación análoga (grado de uso del rango completo).</w:t>
      </w:r>
      <w:r>
        <w:t xml:space="preserve"> </w:t>
      </w:r>
      <w:r>
        <w:t xml:space="preserve">2.</w:t>
      </w:r>
      <w:r>
        <w:t xml:space="preserve"> </w:t>
      </w:r>
      <w:r>
        <w:rPr>
          <w:b/>
          <w:bCs/>
        </w:rPr>
        <w:t xml:space="preserve">Cobertura garantizada:</w:t>
      </w:r>
      <w:r>
        <w:t xml:space="preserve"> </w:t>
      </w:r>
      <w:r>
        <w:t xml:space="preserve">la base de reglas 3×3 con las mismas particiones produce 9 combinaciones con cobertura completa sin zonas muertas.</w:t>
      </w:r>
      <w:r>
        <w:t xml:space="preserve"> </w:t>
      </w:r>
      <w:r>
        <w:t xml:space="preserve">3.</w:t>
      </w:r>
      <w:r>
        <w:t xml:space="preserve"> </w:t>
      </w:r>
      <w:r>
        <w:rPr>
          <w:b/>
          <w:bCs/>
        </w:rPr>
        <w:t xml:space="preserve">Principio de parsimonia:</w:t>
      </w:r>
      <w:r>
        <w:t xml:space="preserve"> </w:t>
      </w:r>
      <w:r>
        <w:t xml:space="preserve">se minimiza el número de parámetros a calibrar sin pérdida de expresividad.</w:t>
      </w:r>
    </w:p>
    <w:bookmarkEnd w:id="19"/>
    <w:bookmarkStart w:id="20" w:name="Xc9db925aa42b8cf44141dee7eb5f35d1869618a"/>
    <w:p>
      <w:pPr>
        <w:pStyle w:val="Heading3"/>
      </w:pPr>
      <w:r>
        <w:t xml:space="preserve">5.3 Variable de Salida (Consecuente): Demanda Energética</w:t>
      </w:r>
    </w:p>
    <w:p>
      <w:pPr>
        <w:pStyle w:val="FirstParagraph"/>
      </w:pPr>
      <w:r>
        <w:rPr>
          <w:b/>
          <w:bCs/>
        </w:rPr>
        <w:t xml:space="preserve">Universo de discurso:</w:t>
      </w:r>
      <w:r>
        <w:t xml:space="preserve"> </w:t>
      </w:r>
      <w:r>
        <w:t xml:space="preserve">[200, 2200] kW</w:t>
      </w:r>
    </w:p>
    <w:p>
      <w:pPr>
        <w:pStyle w:val="BodyText"/>
      </w:pPr>
      <w:r>
        <w:rPr>
          <w:b/>
          <w:bCs/>
        </w:rPr>
        <w:t xml:space="preserve">Justificación del universo:</w:t>
      </w:r>
    </w:p>
    <w:p>
      <w:pPr>
        <w:numPr>
          <w:ilvl w:val="0"/>
          <w:numId w:val="1003"/>
        </w:numPr>
      </w:pPr>
      <w:r>
        <w:rPr>
          <w:b/>
          <w:bCs/>
        </w:rPr>
        <w:t xml:space="preserve">Mínimo en 200 kW (no en 0):</w:t>
      </w:r>
      <w:r>
        <w:t xml:space="preserve"> </w:t>
      </w:r>
      <w:r>
        <w:t xml:space="preserve">Una planta industrial en operación</w:t>
      </w:r>
      <w:r>
        <w:t xml:space="preserve"> </w:t>
      </w:r>
      <w:r>
        <w:rPr>
          <w:b/>
          <w:bCs/>
        </w:rPr>
        <w:t xml:space="preserve">nunca tiene demanda nula</w:t>
      </w:r>
      <w:r>
        <w:t xml:space="preserve">. Siempre existen cargas auxiliares permanentes: iluminación, sistemas de control, ventilación, bombas de emergencia. Para un parque de 8 generadores diésel, 200 kW es el piso mínimo razonable de cargas auxiliares.</w:t>
      </w:r>
    </w:p>
    <w:p>
      <w:pPr>
        <w:numPr>
          <w:ilvl w:val="0"/>
          <w:numId w:val="1003"/>
        </w:numPr>
      </w:pPr>
      <w:r>
        <w:rPr>
          <w:b/>
          <w:bCs/>
        </w:rPr>
        <w:t xml:space="preserve">Máximo en 2200 kW (no en 2950 kW):</w:t>
      </w:r>
      <w:r>
        <w:t xml:space="preserve"> </w:t>
      </w:r>
      <w:r>
        <w:t xml:space="preserve">La capacidad total instalada es 2950 kW, pero en operación real de plantas en modo isla nunca se lleva el parque al 100% de su capacidad instalada. Se mantiene una</w:t>
      </w:r>
      <w:r>
        <w:t xml:space="preserve"> </w:t>
      </w:r>
      <w:r>
        <w:rPr>
          <w:b/>
          <w:bCs/>
        </w:rPr>
        <w:t xml:space="preserve">reserva de giro del ~25%</w:t>
      </w:r>
      <w:r>
        <w:t xml:space="preserve"> </w:t>
      </w:r>
      <w:r>
        <w:t xml:space="preserve">para:</w:t>
      </w:r>
    </w:p>
    <w:p>
      <w:pPr>
        <w:pStyle w:val="Compact"/>
        <w:numPr>
          <w:ilvl w:val="1"/>
          <w:numId w:val="1004"/>
        </w:numPr>
      </w:pPr>
      <w:r>
        <w:t xml:space="preserve">Responder a arranques repentinos de motores grandes.</w:t>
      </w:r>
    </w:p>
    <w:p>
      <w:pPr>
        <w:pStyle w:val="Compact"/>
        <w:numPr>
          <w:ilvl w:val="1"/>
          <w:numId w:val="1004"/>
        </w:numPr>
      </w:pPr>
      <w:r>
        <w:t xml:space="preserve">Absorber variaciones bruscas de carga.</w:t>
      </w:r>
    </w:p>
    <w:p>
      <w:pPr>
        <w:pStyle w:val="Compact"/>
        <w:numPr>
          <w:ilvl w:val="1"/>
          <w:numId w:val="1004"/>
        </w:numPr>
      </w:pPr>
      <w:r>
        <w:t xml:space="preserve">Garantizar estabilidad de frecuencia (60 Hz) ante contingencias.</w:t>
      </w:r>
    </w:p>
    <w:p>
      <w:pPr>
        <w:numPr>
          <w:ilvl w:val="0"/>
          <w:numId w:val="1000"/>
        </w:numPr>
      </w:pPr>
      <w:r>
        <w:t xml:space="preserve">El techo de despacho real es: 2950 kW × 0.75 ≈</w:t>
      </w:r>
      <w:r>
        <w:t xml:space="preserve"> </w:t>
      </w:r>
      <w:r>
        <w:rPr>
          <w:b/>
          <w:bCs/>
        </w:rPr>
        <w:t xml:space="preserve">2212 kW ≈ 2200 kW</w:t>
      </w:r>
      <w:r>
        <w:t xml:space="preserve">.</w:t>
      </w:r>
    </w:p>
    <w:tbl>
      <w:tblPr>
        <w:tblStyle w:val="Table"/>
        <w:tblW w:type="pct" w:w="5000"/>
        <w:tblLayout w:type="fixed"/>
        <w:tblLook w:firstRow="1" w:lastRow="0" w:firstColumn="0" w:lastColumn="0" w:noHBand="0" w:noVBand="0" w:val="0020"/>
      </w:tblPr>
      <w:tblGrid>
        <w:gridCol w:w="2310"/>
        <w:gridCol w:w="990"/>
        <w:gridCol w:w="1320"/>
        <w:gridCol w:w="3300"/>
      </w:tblGrid>
      <w:tr>
        <w:trPr>
          <w:tblHeader w:val="on"/>
        </w:trPr>
        <w:tc>
          <w:tcPr/>
          <w:p>
            <w:pPr>
              <w:pStyle w:val="Compact"/>
            </w:pPr>
            <w:r>
              <w:t xml:space="preserve">Conjunto lingüístico</w:t>
            </w:r>
          </w:p>
        </w:tc>
        <w:tc>
          <w:tcPr/>
          <w:p>
            <w:pPr>
              <w:pStyle w:val="Compact"/>
            </w:pPr>
            <w:r>
              <w:t xml:space="preserve">Función</w:t>
            </w:r>
          </w:p>
        </w:tc>
        <w:tc>
          <w:tcPr/>
          <w:p>
            <w:pPr>
              <w:pStyle w:val="Compact"/>
            </w:pPr>
            <w:r>
              <w:t xml:space="preserve">Parámetros</w:t>
            </w:r>
          </w:p>
        </w:tc>
        <w:tc>
          <w:tcPr/>
          <w:p>
            <w:pPr>
              <w:pStyle w:val="Compact"/>
            </w:pPr>
            <w:r>
              <w:t xml:space="preserve">Justificación de los valores</w:t>
            </w:r>
          </w:p>
        </w:tc>
      </w:tr>
      <w:tr>
        <w:tc>
          <w:tcPr/>
          <w:p>
            <w:pPr>
              <w:pStyle w:val="Compact"/>
            </w:pPr>
            <w:r>
              <w:rPr>
                <w:rStyle w:val="VerbatimChar"/>
              </w:rPr>
              <w:t xml:space="preserve">baja</w:t>
            </w:r>
          </w:p>
        </w:tc>
        <w:tc>
          <w:tcPr/>
          <w:p>
            <w:pPr>
              <w:pStyle w:val="Compact"/>
            </w:pPr>
            <w:r>
              <w:t xml:space="preserve">trimf</w:t>
            </w:r>
          </w:p>
        </w:tc>
        <w:tc>
          <w:tcPr/>
          <w:p>
            <w:pPr>
              <w:pStyle w:val="Compact"/>
            </w:pPr>
            <w:r>
              <w:t xml:space="preserve">[200, 200, 800]</w:t>
            </w:r>
          </w:p>
        </w:tc>
        <w:tc>
          <w:tcPr/>
          <w:p>
            <w:pPr>
              <w:pStyle w:val="Compact"/>
            </w:pPr>
            <w:r>
              <w:t xml:space="preserve">Vértice en 200 kW (mínimo = rampa izquierda). Límite en 800 kW: una demanda</w:t>
            </w:r>
            <w:r>
              <w:t xml:space="preserve"> </w:t>
            </w:r>
            <w:r>
              <w:t xml:space="preserve">“baja”</w:t>
            </w:r>
            <w:r>
              <w:t xml:space="preserve"> </w:t>
            </w:r>
            <w:r>
              <w:t xml:space="preserve">debería ser satisfecha por 1–2 generadores eficientes. Gen 8 (350 kW) + Gen 4 (400 kW) = 750 kW, con margen hasta 800 kW.</w:t>
            </w:r>
          </w:p>
        </w:tc>
      </w:tr>
      <w:tr>
        <w:tc>
          <w:tcPr/>
          <w:p>
            <w:pPr>
              <w:pStyle w:val="Compact"/>
            </w:pPr>
            <w:r>
              <w:rPr>
                <w:rStyle w:val="VerbatimChar"/>
              </w:rPr>
              <w:t xml:space="preserve">media</w:t>
            </w:r>
          </w:p>
        </w:tc>
        <w:tc>
          <w:tcPr/>
          <w:p>
            <w:pPr>
              <w:pStyle w:val="Compact"/>
            </w:pPr>
            <w:r>
              <w:t xml:space="preserve">trimf</w:t>
            </w:r>
          </w:p>
        </w:tc>
        <w:tc>
          <w:tcPr/>
          <w:p>
            <w:pPr>
              <w:pStyle w:val="Compact"/>
            </w:pPr>
            <w:r>
              <w:t xml:space="preserve">[600, 1100, 1600]</w:t>
            </w:r>
          </w:p>
        </w:tc>
        <w:tc>
          <w:tcPr/>
          <w:p>
            <w:pPr>
              <w:pStyle w:val="Compact"/>
            </w:pPr>
            <w:r>
              <w:t xml:space="preserve">Prototipo en 1100 kW: punto medio del rango operativo normal ≈ (200+2200)/2 = 1200 kW, ajustado a 1100 kW porque la planta raramente opera al máximo continuo. Ancho de ±500 kW absorbe la mayor incertidumbre (zona de transición 3–5 generadores).</w:t>
            </w:r>
          </w:p>
        </w:tc>
      </w:tr>
      <w:tr>
        <w:tc>
          <w:tcPr/>
          <w:p>
            <w:pPr>
              <w:pStyle w:val="Compact"/>
            </w:pPr>
            <w:r>
              <w:rPr>
                <w:rStyle w:val="VerbatimChar"/>
              </w:rPr>
              <w:t xml:space="preserve">alta</w:t>
            </w:r>
          </w:p>
        </w:tc>
        <w:tc>
          <w:tcPr/>
          <w:p>
            <w:pPr>
              <w:pStyle w:val="Compact"/>
            </w:pPr>
            <w:r>
              <w:t xml:space="preserve">trimf</w:t>
            </w:r>
          </w:p>
        </w:tc>
        <w:tc>
          <w:tcPr/>
          <w:p>
            <w:pPr>
              <w:pStyle w:val="Compact"/>
            </w:pPr>
            <w:r>
              <w:t xml:space="preserve">[1300, 2200, 2200]</w:t>
            </w:r>
          </w:p>
        </w:tc>
        <w:tc>
          <w:tcPr/>
          <w:p>
            <w:pPr>
              <w:pStyle w:val="Compact"/>
            </w:pPr>
            <w:r>
              <w:t xml:space="preserve">Vértice en 2200 kW (máximo = rampa derecha). Inicio en 1300 kW: por encima de este valor se requieren ≥4 generadores, lo cual es operativamente</w:t>
            </w:r>
            <w:r>
              <w:t xml:space="preserve"> </w:t>
            </w:r>
            <w:r>
              <w:t xml:space="preserve">“alta demanda”</w:t>
            </w:r>
            <w:r>
              <w:t xml:space="preserve">. Solapamiento de 300 kW con</w:t>
            </w:r>
            <w:r>
              <w:t xml:space="preserve"> </w:t>
            </w:r>
            <w:r>
              <w:t xml:space="preserve">“media”</w:t>
            </w:r>
            <w:r>
              <w:t xml:space="preserve"> </w:t>
            </w:r>
            <w:r>
              <w:t xml:space="preserve">modela la ambigüedad operativa real.</w:t>
            </w:r>
          </w:p>
        </w:tc>
      </w:tr>
    </w:tbl>
    <w:bookmarkEnd w:id="20"/>
    <w:bookmarkStart w:id="21" w:name="Xf7ba3da460a5cfce946975823acbaf5dfa3aac1"/>
    <w:p>
      <w:pPr>
        <w:pStyle w:val="Heading3"/>
      </w:pPr>
      <w:r>
        <w:t xml:space="preserve">5.4 Base de Reglas Mamdani — Cobertura Completa</w:t>
      </w:r>
    </w:p>
    <w:p>
      <w:pPr>
        <w:pStyle w:val="FirstParagraph"/>
      </w:pPr>
      <w:r>
        <w:t xml:space="preserve">Las 9 reglas cubren todas las combinaciones posibles del espacio lingüístico (3 conjuntos × 3 conjuntos):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Producción  Temperatura</w:t>
            </w:r>
          </w:p>
        </w:tc>
        <w:tc>
          <w:tcPr/>
          <w:p>
            <w:pPr>
              <w:pStyle w:val="Compact"/>
            </w:pPr>
            <w:r>
              <w:t xml:space="preserve">Frío</w:t>
            </w:r>
          </w:p>
        </w:tc>
        <w:tc>
          <w:tcPr/>
          <w:p>
            <w:pPr>
              <w:pStyle w:val="Compact"/>
            </w:pPr>
            <w:r>
              <w:t xml:space="preserve">Normal</w:t>
            </w:r>
          </w:p>
        </w:tc>
        <w:tc>
          <w:tcPr/>
          <w:p>
            <w:pPr>
              <w:pStyle w:val="Compact"/>
            </w:pPr>
            <w:r>
              <w:t xml:space="preserve">Caliente</w:t>
            </w:r>
          </w:p>
        </w:tc>
      </w:tr>
      <w:tr>
        <w:tc>
          <w:tcPr/>
          <w:p>
            <w:pPr>
              <w:pStyle w:val="Compact"/>
            </w:pPr>
            <w:r>
              <w:rPr>
                <w:b/>
                <w:bCs/>
              </w:rPr>
              <w:t xml:space="preserve">Alto</w:t>
            </w:r>
          </w:p>
        </w:tc>
        <w:tc>
          <w:tcPr/>
          <w:p>
            <w:pPr>
              <w:pStyle w:val="Compact"/>
            </w:pPr>
            <w:r>
              <w:t xml:space="preserve">Alta</w:t>
            </w:r>
          </w:p>
        </w:tc>
        <w:tc>
          <w:tcPr/>
          <w:p>
            <w:pPr>
              <w:pStyle w:val="Compact"/>
            </w:pPr>
            <w:r>
              <w:t xml:space="preserve">Alta</w:t>
            </w:r>
          </w:p>
        </w:tc>
        <w:tc>
          <w:tcPr/>
          <w:p>
            <w:pPr>
              <w:pStyle w:val="Compact"/>
            </w:pPr>
            <w:r>
              <w:t xml:space="preserve">Alta</w:t>
            </w:r>
          </w:p>
        </w:tc>
      </w:tr>
      <w:tr>
        <w:tc>
          <w:tcPr/>
          <w:p>
            <w:pPr>
              <w:pStyle w:val="Compact"/>
            </w:pPr>
            <w:r>
              <w:rPr>
                <w:b/>
                <w:bCs/>
              </w:rPr>
              <w:t xml:space="preserve">Medio</w:t>
            </w:r>
          </w:p>
        </w:tc>
        <w:tc>
          <w:tcPr/>
          <w:p>
            <w:pPr>
              <w:pStyle w:val="Compact"/>
            </w:pPr>
            <w:r>
              <w:t xml:space="preserve">Baja</w:t>
            </w:r>
          </w:p>
        </w:tc>
        <w:tc>
          <w:tcPr/>
          <w:p>
            <w:pPr>
              <w:pStyle w:val="Compact"/>
            </w:pPr>
            <w:r>
              <w:t xml:space="preserve">Media</w:t>
            </w:r>
          </w:p>
        </w:tc>
        <w:tc>
          <w:tcPr/>
          <w:p>
            <w:pPr>
              <w:pStyle w:val="Compact"/>
            </w:pPr>
            <w:r>
              <w:t xml:space="preserve">Alta</w:t>
            </w:r>
          </w:p>
        </w:tc>
      </w:tr>
      <w:tr>
        <w:tc>
          <w:tcPr/>
          <w:p>
            <w:pPr>
              <w:pStyle w:val="Compact"/>
            </w:pPr>
            <w:r>
              <w:rPr>
                <w:b/>
                <w:bCs/>
              </w:rPr>
              <w:t xml:space="preserve">Bajo</w:t>
            </w:r>
          </w:p>
        </w:tc>
        <w:tc>
          <w:tcPr/>
          <w:p>
            <w:pPr>
              <w:pStyle w:val="Compact"/>
            </w:pPr>
            <w:r>
              <w:t xml:space="preserve">Baja</w:t>
            </w:r>
          </w:p>
        </w:tc>
        <w:tc>
          <w:tcPr/>
          <w:p>
            <w:pPr>
              <w:pStyle w:val="Compact"/>
            </w:pPr>
            <w:r>
              <w:t xml:space="preserve">Baja</w:t>
            </w:r>
          </w:p>
        </w:tc>
        <w:tc>
          <w:tcPr/>
          <w:p>
            <w:pPr>
              <w:pStyle w:val="Compact"/>
            </w:pPr>
            <w:r>
              <w:t xml:space="preserve">Media</w:t>
            </w:r>
          </w:p>
        </w:tc>
      </w:tr>
    </w:tbl>
    <w:p>
      <w:pPr>
        <w:pStyle w:val="BodyText"/>
      </w:pPr>
      <w:r>
        <w:rPr>
          <w:b/>
          <w:bCs/>
        </w:rPr>
        <w:t xml:space="preserve">Lógica detrás de las reglas:</w:t>
      </w:r>
    </w:p>
    <w:p>
      <w:pPr>
        <w:pStyle w:val="Compact"/>
        <w:numPr>
          <w:ilvl w:val="0"/>
          <w:numId w:val="1005"/>
        </w:numPr>
      </w:pPr>
      <w:r>
        <w:rPr>
          <w:b/>
          <w:bCs/>
        </w:rPr>
        <w:t xml:space="preserve">Producción alta:</w:t>
      </w:r>
      <w:r>
        <w:t xml:space="preserve"> </w:t>
      </w:r>
      <w:r>
        <w:t xml:space="preserve">independientemente de la temperatura, la fábrica en plena capacidad requiere alta potencia. La temperatura puede incrementar el costo pero no reduce la demanda de potencia.</w:t>
      </w:r>
    </w:p>
    <w:p>
      <w:pPr>
        <w:pStyle w:val="Compact"/>
        <w:numPr>
          <w:ilvl w:val="0"/>
          <w:numId w:val="1005"/>
        </w:numPr>
      </w:pPr>
      <w:r>
        <w:rPr>
          <w:b/>
          <w:bCs/>
        </w:rPr>
        <w:t xml:space="preserve">Producción media + temperatura fría:</w:t>
      </w:r>
      <w:r>
        <w:t xml:space="preserve"> </w:t>
      </w:r>
      <w:r>
        <w:t xml:space="preserve">sin estrés térmico ni producción máxima, la demanda es baja. Los sistemas de climatización no trabajan a máxima potencia en frío.</w:t>
      </w:r>
    </w:p>
    <w:p>
      <w:pPr>
        <w:pStyle w:val="Compact"/>
        <w:numPr>
          <w:ilvl w:val="0"/>
          <w:numId w:val="1005"/>
        </w:numPr>
      </w:pPr>
      <w:r>
        <w:rPr>
          <w:b/>
          <w:bCs/>
        </w:rPr>
        <w:t xml:space="preserve">Producción media + temperatura normal:</w:t>
      </w:r>
      <w:r>
        <w:t xml:space="preserve"> </w:t>
      </w:r>
      <w:r>
        <w:t xml:space="preserve">operación estándar → demanda media.</w:t>
      </w:r>
    </w:p>
    <w:p>
      <w:pPr>
        <w:pStyle w:val="Compact"/>
        <w:numPr>
          <w:ilvl w:val="0"/>
          <w:numId w:val="1005"/>
        </w:numPr>
      </w:pPr>
      <w:r>
        <w:rPr>
          <w:b/>
          <w:bCs/>
        </w:rPr>
        <w:t xml:space="preserve">Producción media + temperatura caliente:</w:t>
      </w:r>
      <w:r>
        <w:t xml:space="preserve"> </w:t>
      </w:r>
      <w:r>
        <w:t xml:space="preserve">el calor exige aire acondicionado industrial y refrigeración de equipos, elevando la demanda a</w:t>
      </w:r>
      <w:r>
        <w:t xml:space="preserve"> </w:t>
      </w:r>
      <w:r>
        <w:t xml:space="preserve">“alta”</w:t>
      </w:r>
      <w:r>
        <w:t xml:space="preserve">.</w:t>
      </w:r>
    </w:p>
    <w:p>
      <w:pPr>
        <w:pStyle w:val="Compact"/>
        <w:numPr>
          <w:ilvl w:val="0"/>
          <w:numId w:val="1005"/>
        </w:numPr>
      </w:pPr>
      <w:r>
        <w:rPr>
          <w:b/>
          <w:bCs/>
        </w:rPr>
        <w:t xml:space="preserve">Producción baja + temperatura caliente:</w:t>
      </w:r>
      <w:r>
        <w:t xml:space="preserve"> </w:t>
      </w:r>
      <w:r>
        <w:t xml:space="preserve">aunque la producción sea baja, el calor genera demanda adicional por climatización → demanda media (no baja).</w:t>
      </w:r>
    </w:p>
    <w:bookmarkEnd w:id="21"/>
    <w:bookmarkStart w:id="22" w:name="X762140ea00c31f2d1679b62fa48b5ee345d02f8"/>
    <w:p>
      <w:pPr>
        <w:pStyle w:val="Heading3"/>
      </w:pPr>
      <w:r>
        <w:t xml:space="preserve">5.5 Verificación de Completitud (No División por Cero)</w:t>
      </w:r>
    </w:p>
    <w:p>
      <w:pPr>
        <w:pStyle w:val="FirstParagraph"/>
      </w:pPr>
      <w:r>
        <w:t xml:space="preserve">Para que el centroide exista siempre, el conjunto agregado debe tener μ &gt; 0 en todo el universo de salida. Con los solapamientos definidos: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Zona del universo</w:t>
            </w:r>
          </w:p>
        </w:tc>
        <w:tc>
          <w:tcPr/>
          <w:p>
            <w:pPr>
              <w:pStyle w:val="Compact"/>
            </w:pPr>
            <w:r>
              <w:t xml:space="preserve">Funciones activas</w:t>
            </w:r>
          </w:p>
        </w:tc>
        <w:tc>
          <w:tcPr/>
          <w:p>
            <w:pPr>
              <w:pStyle w:val="Compact"/>
            </w:pPr>
            <w:r>
              <w:t xml:space="preserve">Estado</w:t>
            </w:r>
          </w:p>
        </w:tc>
      </w:tr>
      <w:tr>
        <w:tc>
          <w:tcPr/>
          <w:p>
            <w:pPr>
              <w:pStyle w:val="Compact"/>
            </w:pPr>
            <w:r>
              <w:t xml:space="preserve">[200, 600) kW</w:t>
            </w:r>
          </w:p>
        </w:tc>
        <w:tc>
          <w:tcPr/>
          <w:p>
            <w:pPr>
              <w:pStyle w:val="Compact"/>
            </w:pPr>
            <w:r>
              <w:rPr>
                <w:rStyle w:val="VerbatimChar"/>
              </w:rPr>
              <w:t xml:space="preserve">baja</w:t>
            </w:r>
            <w:r>
              <w:t xml:space="preserve"> </w:t>
            </w:r>
            <w:r>
              <w:t xml:space="preserve">decreciente</w:t>
            </w:r>
          </w:p>
        </w:tc>
        <w:tc>
          <w:tcPr/>
          <w:p>
            <w:pPr>
              <w:pStyle w:val="Compact"/>
            </w:pPr>
            <w:r>
              <w:t xml:space="preserve">✅ Cubierta</w:t>
            </w:r>
          </w:p>
        </w:tc>
      </w:tr>
      <w:tr>
        <w:tc>
          <w:tcPr/>
          <w:p>
            <w:pPr>
              <w:pStyle w:val="Compact"/>
            </w:pPr>
            <w:r>
              <w:t xml:space="preserve">[600, 800) kW</w:t>
            </w:r>
          </w:p>
        </w:tc>
        <w:tc>
          <w:tcPr/>
          <w:p>
            <w:pPr>
              <w:pStyle w:val="Compact"/>
            </w:pPr>
            <w:r>
              <w:rPr>
                <w:rStyle w:val="VerbatimChar"/>
              </w:rPr>
              <w:t xml:space="preserve">baja</w:t>
            </w:r>
            <w:r>
              <w:t xml:space="preserve"> </w:t>
            </w:r>
            <w:r>
              <w:t xml:space="preserve">+</w:t>
            </w:r>
            <w:r>
              <w:t xml:space="preserve"> </w:t>
            </w:r>
            <w:r>
              <w:rPr>
                <w:rStyle w:val="VerbatimChar"/>
              </w:rPr>
              <w:t xml:space="preserve">media</w:t>
            </w:r>
            <w:r>
              <w:t xml:space="preserve"> </w:t>
            </w:r>
            <w:r>
              <w:t xml:space="preserve">(solapamiento)</w:t>
            </w:r>
          </w:p>
        </w:tc>
        <w:tc>
          <w:tcPr/>
          <w:p>
            <w:pPr>
              <w:pStyle w:val="Compact"/>
            </w:pPr>
            <w:r>
              <w:t xml:space="preserve">✅ Cubierta</w:t>
            </w:r>
          </w:p>
        </w:tc>
      </w:tr>
      <w:tr>
        <w:tc>
          <w:tcPr/>
          <w:p>
            <w:pPr>
              <w:pStyle w:val="Compact"/>
            </w:pPr>
            <w:r>
              <w:t xml:space="preserve">[800, 1300) kW</w:t>
            </w:r>
          </w:p>
        </w:tc>
        <w:tc>
          <w:tcPr/>
          <w:p>
            <w:pPr>
              <w:pStyle w:val="Compact"/>
            </w:pPr>
            <w:r>
              <w:rPr>
                <w:rStyle w:val="VerbatimChar"/>
              </w:rPr>
              <w:t xml:space="preserve">media</w:t>
            </w:r>
          </w:p>
        </w:tc>
        <w:tc>
          <w:tcPr/>
          <w:p>
            <w:pPr>
              <w:pStyle w:val="Compact"/>
            </w:pPr>
            <w:r>
              <w:t xml:space="preserve">✅ Cubierta</w:t>
            </w:r>
          </w:p>
        </w:tc>
      </w:tr>
      <w:tr>
        <w:tc>
          <w:tcPr/>
          <w:p>
            <w:pPr>
              <w:pStyle w:val="Compact"/>
            </w:pPr>
            <w:r>
              <w:t xml:space="preserve">[1300, 1600) kW</w:t>
            </w:r>
          </w:p>
        </w:tc>
        <w:tc>
          <w:tcPr/>
          <w:p>
            <w:pPr>
              <w:pStyle w:val="Compact"/>
            </w:pPr>
            <w:r>
              <w:rPr>
                <w:rStyle w:val="VerbatimChar"/>
              </w:rPr>
              <w:t xml:space="preserve">media</w:t>
            </w:r>
            <w:r>
              <w:t xml:space="preserve"> </w:t>
            </w:r>
            <w:r>
              <w:t xml:space="preserve">+</w:t>
            </w:r>
            <w:r>
              <w:t xml:space="preserve"> </w:t>
            </w:r>
            <w:r>
              <w:rPr>
                <w:rStyle w:val="VerbatimChar"/>
              </w:rPr>
              <w:t xml:space="preserve">alta</w:t>
            </w:r>
            <w:r>
              <w:t xml:space="preserve"> </w:t>
            </w:r>
            <w:r>
              <w:t xml:space="preserve">(solapamiento)</w:t>
            </w:r>
          </w:p>
        </w:tc>
        <w:tc>
          <w:tcPr/>
          <w:p>
            <w:pPr>
              <w:pStyle w:val="Compact"/>
            </w:pPr>
            <w:r>
              <w:t xml:space="preserve">✅ Cubierta</w:t>
            </w:r>
          </w:p>
        </w:tc>
      </w:tr>
      <w:tr>
        <w:tc>
          <w:tcPr/>
          <w:p>
            <w:pPr>
              <w:pStyle w:val="Compact"/>
            </w:pPr>
            <w:r>
              <w:t xml:space="preserve">[1600, 2200] kW</w:t>
            </w:r>
          </w:p>
        </w:tc>
        <w:tc>
          <w:tcPr/>
          <w:p>
            <w:pPr>
              <w:pStyle w:val="Compact"/>
            </w:pPr>
            <w:r>
              <w:rPr>
                <w:rStyle w:val="VerbatimChar"/>
              </w:rPr>
              <w:t xml:space="preserve">alta</w:t>
            </w:r>
            <w:r>
              <w:t xml:space="preserve"> </w:t>
            </w:r>
            <w:r>
              <w:t xml:space="preserve">creciente</w:t>
            </w:r>
          </w:p>
        </w:tc>
        <w:tc>
          <w:tcPr/>
          <w:p>
            <w:pPr>
              <w:pStyle w:val="Compact"/>
            </w:pPr>
            <w:r>
              <w:t xml:space="preserve">✅ Cubierta</w:t>
            </w:r>
          </w:p>
        </w:tc>
      </w:tr>
    </w:tbl>
    <w:p>
      <w:pPr>
        <w:pStyle w:val="BodyText"/>
      </w:pPr>
      <w:r>
        <w:rPr>
          <w:b/>
          <w:bCs/>
        </w:rPr>
        <w:t xml:space="preserve">Conclusión:</w:t>
      </w:r>
      <w:r>
        <w:t xml:space="preserve"> </w:t>
      </w:r>
      <w:r>
        <w:t xml:space="preserve">No existe ningún punto del universo donde la agregación sea nula. El denominador del centroide siempre es positivo → el SID nunca puede generar una excepción por división por cero.</w:t>
      </w:r>
    </w:p>
    <w:p>
      <w:r>
        <w:pict>
          <v:rect style="width:0;height:1.5pt" o:hralign="center" o:hrstd="t" o:hr="t"/>
        </w:pict>
      </w:r>
    </w:p>
    <w:bookmarkEnd w:id="22"/>
    <w:bookmarkEnd w:id="23"/>
    <w:bookmarkStart w:id="27" w:name="modelo-de-costo-cuadrático-térmico"/>
    <w:p>
      <w:pPr>
        <w:pStyle w:val="Heading2"/>
      </w:pPr>
      <w:r>
        <w:t xml:space="preserve">6. Modelo de Costo Cuadrático-Térmico</w:t>
      </w:r>
    </w:p>
    <w:bookmarkStart w:id="24" w:name="función-objetivo"/>
    <w:p>
      <w:pPr>
        <w:pStyle w:val="Heading3"/>
      </w:pPr>
      <w:r>
        <w:t xml:space="preserve">6.1 Función Objetivo</w:t>
      </w:r>
    </w:p>
    <w:p>
      <w:pPr>
        <w:pStyle w:val="FirstParagraph"/>
      </w:pPr>
      <w:r>
        <w:t xml:space="preserve">La función de costo a minimizar incorpora un término cuadrático que modela la degradación térmica de la eficiencia de cada generador:</w:t>
      </w:r>
    </w:p>
    <w:p>
      <w:pPr>
        <w:pStyle w:val="BodyText"/>
      </w:pPr>
      <m:oMathPara>
        <m:oMathParaPr>
          <m:jc m:val="center"/>
        </m:oMathParaPr>
        <m:oMath>
          <m:r>
            <m:rPr>
              <m:sty m:val="p"/>
            </m:rPr>
            <m:t>min</m:t>
          </m:r>
          <m:r>
            <m:t>f</m:t>
          </m:r>
          <m:r>
            <m:rPr>
              <m:sty m:val="p"/>
            </m:rPr>
            <m:t>(</m:t>
          </m:r>
          <m:r>
            <m:t>x</m:t>
          </m:r>
          <m:r>
            <m:rPr>
              <m:sty m:val="p"/>
            </m:rPr>
            <m:t>,</m:t>
          </m:r>
          <m:r>
            <m:t>T</m:t>
          </m:r>
          <m:r>
            <m:rPr>
              <m:sty m:val="p"/>
            </m:rPr>
            <m:t>)</m:t>
          </m:r>
          <m:r>
            <m:rPr>
              <m:sty m:val="p"/>
            </m:rPr>
            <m:t>=</m:t>
          </m:r>
          <m:nary>
            <m:naryPr>
              <m:chr m:val="∑"/>
              <m:limLoc m:val="undOvr"/>
              <m:subHide m:val="off"/>
              <m:supHide m:val="off"/>
            </m:naryPr>
            <m:sub>
              <m:r>
                <m:t>j</m:t>
              </m:r>
              <m:r>
                <m:rPr>
                  <m:sty m:val="p"/>
                </m:rPr>
                <m:t>=</m:t>
              </m:r>
              <m:r>
                <m:t>1</m:t>
              </m:r>
            </m:sub>
            <m:sup>
              <m:r>
                <m:t>8</m:t>
              </m:r>
            </m:sup>
            <m:e>
              <m:d>
                <m:dPr>
                  <m:begChr m:val="["/>
                  <m:sepChr m:val=""/>
                  <m:endChr m:val="]"/>
                  <m:grow/>
                </m:dPr>
                <m:e>
                  <m:r>
                    <m:t>b</m:t>
                  </m:r>
                  <m:r>
                    <m:t>a</m:t>
                  </m:r>
                  <m:r>
                    <m:t>s</m:t>
                  </m:r>
                  <m:sSub>
                    <m:e>
                      <m:r>
                        <m:t>e</m:t>
                      </m:r>
                    </m:e>
                    <m:sub>
                      <m:r>
                        <m:t>j</m:t>
                      </m:r>
                    </m:sub>
                  </m:sSub>
                  <m:r>
                    <m:rPr>
                      <m:sty m:val="p"/>
                    </m:rPr>
                    <m:t>⋅</m:t>
                  </m:r>
                  <m:sSub>
                    <m:e>
                      <m:r>
                        <m:t>P</m:t>
                      </m:r>
                    </m:e>
                    <m:sub>
                      <m:r>
                        <m:t>j</m:t>
                      </m:r>
                    </m:sub>
                  </m:sSub>
                  <m:r>
                    <m:rPr>
                      <m:sty m:val="p"/>
                    </m:rPr>
                    <m:t>+</m:t>
                  </m:r>
                  <m:sSub>
                    <m:e>
                      <m:r>
                        <m:t>α</m:t>
                      </m:r>
                    </m:e>
                    <m:sub>
                      <m:r>
                        <m:t>j</m:t>
                      </m:r>
                    </m:sub>
                  </m:sSub>
                  <m:r>
                    <m:rPr>
                      <m:sty m:val="p"/>
                    </m:rPr>
                    <m:t>⋅</m:t>
                  </m:r>
                  <m:f>
                    <m:fPr>
                      <m:type m:val="bar"/>
                    </m:fPr>
                    <m:num>
                      <m:r>
                        <m:t>T</m:t>
                      </m:r>
                    </m:num>
                    <m:den>
                      <m:r>
                        <m:t>100</m:t>
                      </m:r>
                    </m:den>
                  </m:f>
                  <m:r>
                    <m:rPr>
                      <m:sty m:val="p"/>
                    </m:rPr>
                    <m:t>⋅</m:t>
                  </m:r>
                  <m:sSubSup>
                    <m:e>
                      <m:r>
                        <m:t>P</m:t>
                      </m:r>
                    </m:e>
                    <m:sub>
                      <m:r>
                        <m:t>j</m:t>
                      </m:r>
                    </m:sub>
                    <m:sup>
                      <m:r>
                        <m:t>2</m:t>
                      </m:r>
                    </m:sup>
                  </m:sSubSup>
                </m:e>
              </m:d>
            </m:e>
          </m:nary>
        </m:oMath>
      </m:oMathPara>
    </w:p>
    <w:p>
      <w:pPr>
        <w:pStyle w:val="FirstParagraph"/>
      </w:pPr>
      <w:r>
        <w:t xml:space="preserve">Donde:</w:t>
      </w:r>
      <w:r>
        <w:t xml:space="preserve"> </w:t>
      </w:r>
      <w:r>
        <w:t xml:space="preserve">-</w:t>
      </w:r>
      <w:r>
        <w:t xml:space="preserve"> </w:t>
      </w:r>
      <m:oMath>
        <m:r>
          <m:t>b</m:t>
        </m:r>
        <m:r>
          <m:t>a</m:t>
        </m:r>
        <m:r>
          <m:t>s</m:t>
        </m:r>
        <m:sSub>
          <m:e>
            <m:r>
              <m:t>e</m:t>
            </m:r>
          </m:e>
          <m:sub>
            <m:r>
              <m:t>j</m:t>
            </m:r>
          </m:sub>
        </m:sSub>
      </m:oMath>
      <w:r>
        <w:t xml:space="preserve"> </w:t>
      </w:r>
      <w:r>
        <w:t xml:space="preserve">= costo operativo base del generador j [USD/kW]</w:t>
      </w:r>
      <w:r>
        <w:t xml:space="preserve"> </w:t>
      </w:r>
      <w:r>
        <w:t xml:space="preserve">-</w:t>
      </w:r>
      <w:r>
        <w:t xml:space="preserve"> </w:t>
      </w:r>
      <m:oMath>
        <m:sSub>
          <m:e>
            <m:r>
              <m:t>P</m:t>
            </m:r>
          </m:e>
          <m:sub>
            <m:r>
              <m:t>j</m:t>
            </m:r>
          </m:sub>
        </m:sSub>
      </m:oMath>
      <w:r>
        <w:t xml:space="preserve"> </w:t>
      </w:r>
      <w:r>
        <w:t xml:space="preserve">= potencia asignada al generador j [kW]</w:t>
      </w:r>
      <w:r>
        <w:t xml:space="preserve"> </w:t>
      </w:r>
      <w:r>
        <w:t xml:space="preserve">-</w:t>
      </w:r>
      <w:r>
        <w:t xml:space="preserve"> </w:t>
      </w:r>
      <m:oMath>
        <m:sSub>
          <m:e>
            <m:r>
              <m:t>α</m:t>
            </m:r>
          </m:e>
          <m:sub>
            <m:r>
              <m:t>j</m:t>
            </m:r>
          </m:sub>
        </m:sSub>
      </m:oMath>
      <w:r>
        <w:t xml:space="preserve"> </w:t>
      </w:r>
      <w:r>
        <w:t xml:space="preserve">= coeficiente de sensibilidad térmica [USD/kW²]</w:t>
      </w:r>
      <w:r>
        <w:t xml:space="preserve"> </w:t>
      </w:r>
      <w:r>
        <w:t xml:space="preserve">-</w:t>
      </w:r>
      <w:r>
        <w:t xml:space="preserve"> </w:t>
      </w:r>
      <m:oMath>
        <m:r>
          <m:t>T</m:t>
        </m:r>
      </m:oMath>
      <w:r>
        <w:t xml:space="preserve"> </w:t>
      </w:r>
      <w:r>
        <w:t xml:space="preserve">= temperatura exterior [°C]</w:t>
      </w:r>
    </w:p>
    <w:p>
      <w:pPr>
        <w:pStyle w:val="BodyText"/>
      </w:pPr>
      <w:r>
        <w:rPr>
          <w:b/>
          <w:bCs/>
        </w:rPr>
        <w:t xml:space="preserve">Justificación del término cuadrático:</w:t>
      </w:r>
      <w:r>
        <w:br/>
      </w:r>
      <w:r>
        <w:t xml:space="preserve">La temperatura exterior afecta la eficiencia de los motores diésel de forma diferenciada según el diseño del sistema de refrigeración. El coeficiente de costo marginal real crece con la carga y la temperatura:</w:t>
      </w:r>
    </w:p>
    <w:p>
      <w:pPr>
        <w:pStyle w:val="BodyText"/>
      </w:pPr>
      <m:oMathPara>
        <m:oMathParaPr>
          <m:jc m:val="center"/>
        </m:oMathParaPr>
        <m:oMath>
          <m:f>
            <m:fPr>
              <m:type m:val="bar"/>
            </m:fPr>
            <m:num>
              <m:r>
                <m:rPr>
                  <m:sty m:val="p"/>
                </m:rPr>
                <m:t>∂</m:t>
              </m:r>
              <m:sSub>
                <m:e>
                  <m:r>
                    <m:t>C</m:t>
                  </m:r>
                </m:e>
                <m:sub>
                  <m:r>
                    <m:t>j</m:t>
                  </m:r>
                </m:sub>
              </m:sSub>
            </m:num>
            <m:den>
              <m:r>
                <m:rPr>
                  <m:sty m:val="p"/>
                </m:rPr>
                <m:t>∂</m:t>
              </m:r>
              <m:sSub>
                <m:e>
                  <m:r>
                    <m:t>P</m:t>
                  </m:r>
                </m:e>
                <m:sub>
                  <m:r>
                    <m:t>j</m:t>
                  </m:r>
                </m:sub>
              </m:sSub>
            </m:den>
          </m:f>
          <m:r>
            <m:rPr>
              <m:sty m:val="p"/>
            </m:rPr>
            <m:t>=</m:t>
          </m:r>
          <m:r>
            <m:t>b</m:t>
          </m:r>
          <m:r>
            <m:t>a</m:t>
          </m:r>
          <m:r>
            <m:t>s</m:t>
          </m:r>
          <m:sSub>
            <m:e>
              <m:r>
                <m:t>e</m:t>
              </m:r>
            </m:e>
            <m:sub>
              <m:r>
                <m:t>j</m:t>
              </m:r>
            </m:sub>
          </m:sSub>
          <m:r>
            <m:rPr>
              <m:sty m:val="p"/>
            </m:rPr>
            <m:t>+</m:t>
          </m:r>
          <m:r>
            <m:t>2</m:t>
          </m:r>
          <m:sSub>
            <m:e>
              <m:r>
                <m:t>α</m:t>
              </m:r>
            </m:e>
            <m:sub>
              <m:r>
                <m:t>j</m:t>
              </m:r>
            </m:sub>
          </m:sSub>
          <m:r>
            <m:rPr>
              <m:sty m:val="p"/>
            </m:rPr>
            <m:t>⋅</m:t>
          </m:r>
          <m:f>
            <m:fPr>
              <m:type m:val="bar"/>
            </m:fPr>
            <m:num>
              <m:r>
                <m:t>T</m:t>
              </m:r>
            </m:num>
            <m:den>
              <m:r>
                <m:t>100</m:t>
              </m:r>
            </m:den>
          </m:f>
          <m:r>
            <m:rPr>
              <m:sty m:val="p"/>
            </m:rPr>
            <m:t>⋅</m:t>
          </m:r>
          <m:sSub>
            <m:e>
              <m:r>
                <m:t>P</m:t>
              </m:r>
            </m:e>
            <m:sub>
              <m:r>
                <m:t>j</m:t>
              </m:r>
            </m:sub>
          </m:sSub>
        </m:oMath>
      </m:oMathPara>
    </w:p>
    <w:p>
      <w:pPr>
        <w:pStyle w:val="FirstParagraph"/>
      </w:pPr>
      <w:r>
        <w:t xml:space="preserve">Esto significa que cuanta más carga se asigna a un generador a mayor temperatura, más caro se vuelve su margen adicional. Este comportamiento</w:t>
      </w:r>
      <w:r>
        <w:t xml:space="preserve"> </w:t>
      </w:r>
      <w:r>
        <w:rPr>
          <w:b/>
          <w:bCs/>
        </w:rPr>
        <w:t xml:space="preserve">destruye la separabilidad del problema</w:t>
      </w:r>
      <w:r>
        <w:t xml:space="preserve"> </w:t>
      </w:r>
      <w:r>
        <w:t xml:space="preserve">y hace que el algoritmo Voraz (que ordenaba solo por</w:t>
      </w:r>
      <w:r>
        <w:t xml:space="preserve"> </w:t>
      </w:r>
      <m:oMath>
        <m:r>
          <m:t>b</m:t>
        </m:r>
        <m:r>
          <m:t>a</m:t>
        </m:r>
        <m:r>
          <m:t>s</m:t>
        </m:r>
        <m:sSub>
          <m:e>
            <m:r>
              <m:t>e</m:t>
            </m:r>
          </m:e>
          <m:sub>
            <m:r>
              <m:t>j</m:t>
            </m:r>
          </m:sub>
        </m:sSub>
      </m:oMath>
      <w:r>
        <w:t xml:space="preserve">) deje de ser óptimo.</w:t>
      </w:r>
    </w:p>
    <w:bookmarkEnd w:id="24"/>
    <w:bookmarkStart w:id="25" w:name="Xbd9707fcfb247f2244bf10a49efa81bd13610a2"/>
    <w:p>
      <w:pPr>
        <w:pStyle w:val="Heading3"/>
      </w:pPr>
      <w:r>
        <w:t xml:space="preserve">6.2 Justificación de los Coeficientes Térmicos αⱼ</w:t>
      </w:r>
    </w:p>
    <w:tbl>
      <w:tblPr>
        <w:tblStyle w:val="Table"/>
        <w:tblW w:type="pct" w:w="5000"/>
        <w:tblLayout w:type="fixed"/>
        <w:tblLook w:firstRow="1" w:lastRow="0" w:firstColumn="0" w:lastColumn="0" w:noHBand="0" w:noVBand="0" w:val="0020"/>
      </w:tblPr>
      <w:tblGrid>
        <w:gridCol w:w="2233"/>
        <w:gridCol w:w="2640"/>
        <w:gridCol w:w="3046"/>
      </w:tblGrid>
      <w:tr>
        <w:trPr>
          <w:tblHeader w:val="on"/>
        </w:trPr>
        <w:tc>
          <w:tcPr/>
          <w:p>
            <w:pPr>
              <w:pStyle w:val="Compact"/>
            </w:pPr>
            <w:r>
              <w:t xml:space="preserve">Generador</w:t>
            </w:r>
          </w:p>
        </w:tc>
        <w:tc>
          <w:tcPr/>
          <w:p>
            <w:pPr>
              <w:pStyle w:val="Compact"/>
            </w:pPr>
            <w:r>
              <w:t xml:space="preserve">αⱼ (USD/kW²)</w:t>
            </w:r>
          </w:p>
        </w:tc>
        <w:tc>
          <w:tcPr/>
          <w:p>
            <w:pPr>
              <w:pStyle w:val="Compact"/>
            </w:pPr>
            <w:r>
              <w:t xml:space="preserve">Justificación</w:t>
            </w:r>
          </w:p>
        </w:tc>
      </w:tr>
      <w:tr>
        <w:tc>
          <w:tcPr/>
          <w:p>
            <w:pPr>
              <w:pStyle w:val="Compact"/>
            </w:pPr>
            <w:r>
              <w:t xml:space="preserve">Gen 1</w:t>
            </w:r>
          </w:p>
        </w:tc>
        <w:tc>
          <w:tcPr/>
          <w:p>
            <w:pPr>
              <w:pStyle w:val="Compact"/>
            </w:pPr>
            <w:r>
              <w:t xml:space="preserve">0.00050</w:t>
            </w:r>
          </w:p>
        </w:tc>
        <w:tc>
          <w:tcPr/>
          <w:p>
            <w:pPr>
              <w:pStyle w:val="Compact"/>
            </w:pPr>
            <w:r>
              <w:t xml:space="preserve">Sistema de refrigeración estándar. Sensibilidad media.</w:t>
            </w:r>
          </w:p>
        </w:tc>
      </w:tr>
      <w:tr>
        <w:tc>
          <w:tcPr/>
          <w:p>
            <w:pPr>
              <w:pStyle w:val="Compact"/>
            </w:pPr>
            <w:r>
              <w:t xml:space="preserve">Gen 2</w:t>
            </w:r>
          </w:p>
        </w:tc>
        <w:tc>
          <w:tcPr/>
          <w:p>
            <w:pPr>
              <w:pStyle w:val="Compact"/>
            </w:pPr>
            <w:r>
              <w:t xml:space="preserve">0.00030</w:t>
            </w:r>
          </w:p>
        </w:tc>
        <w:tc>
          <w:tcPr/>
          <w:p>
            <w:pPr>
              <w:pStyle w:val="Compact"/>
            </w:pPr>
            <w:r>
              <w:t xml:space="preserve">Alta capacidad con buen sistema de enfriamiento por carga.</w:t>
            </w:r>
          </w:p>
        </w:tc>
      </w:tr>
      <w:tr>
        <w:tc>
          <w:tcPr/>
          <w:p>
            <w:pPr>
              <w:pStyle w:val="Compact"/>
            </w:pPr>
            <w:r>
              <w:t xml:space="preserve">Gen 3</w:t>
            </w:r>
          </w:p>
        </w:tc>
        <w:tc>
          <w:tcPr/>
          <w:p>
            <w:pPr>
              <w:pStyle w:val="Compact"/>
            </w:pPr>
            <w:r>
              <w:t xml:space="preserve">0.00080</w:t>
            </w:r>
          </w:p>
        </w:tc>
        <w:tc>
          <w:tcPr/>
          <w:p>
            <w:pPr>
              <w:pStyle w:val="Compact"/>
            </w:pPr>
            <w:r>
              <w:t xml:space="preserve">Generador de respaldo: peor disipación térmica, alta sensibilidad.</w:t>
            </w:r>
          </w:p>
        </w:tc>
      </w:tr>
      <w:tr>
        <w:tc>
          <w:tcPr/>
          <w:p>
            <w:pPr>
              <w:pStyle w:val="Compact"/>
            </w:pPr>
            <w:r>
              <w:t xml:space="preserve">Gen 4</w:t>
            </w:r>
          </w:p>
        </w:tc>
        <w:tc>
          <w:tcPr/>
          <w:p>
            <w:pPr>
              <w:pStyle w:val="Compact"/>
            </w:pPr>
            <w:r>
              <w:t xml:space="preserve">0.00020</w:t>
            </w:r>
          </w:p>
        </w:tc>
        <w:tc>
          <w:tcPr/>
          <w:p>
            <w:pPr>
              <w:pStyle w:val="Compact"/>
            </w:pPr>
            <w:r>
              <w:t xml:space="preserve">Base de carga: diseño robusto para operación continua, baja sensibilidad.</w:t>
            </w:r>
          </w:p>
        </w:tc>
      </w:tr>
      <w:tr>
        <w:tc>
          <w:tcPr/>
          <w:p>
            <w:pPr>
              <w:pStyle w:val="Compact"/>
            </w:pPr>
            <w:r>
              <w:t xml:space="preserve">Gen 5</w:t>
            </w:r>
          </w:p>
        </w:tc>
        <w:tc>
          <w:tcPr/>
          <w:p>
            <w:pPr>
              <w:pStyle w:val="Compact"/>
            </w:pPr>
            <w:r>
              <w:t xml:space="preserve">0.00030</w:t>
            </w:r>
          </w:p>
        </w:tc>
        <w:tc>
          <w:tcPr/>
          <w:p>
            <w:pPr>
              <w:pStyle w:val="Compact"/>
            </w:pPr>
            <w:r>
              <w:t xml:space="preserve">Alta capacidad con buen enfriamiento proporcional.</w:t>
            </w:r>
          </w:p>
        </w:tc>
      </w:tr>
      <w:tr>
        <w:tc>
          <w:tcPr/>
          <w:p>
            <w:pPr>
              <w:pStyle w:val="Compact"/>
            </w:pPr>
            <w:r>
              <w:t xml:space="preserve">Gen 6</w:t>
            </w:r>
          </w:p>
        </w:tc>
        <w:tc>
          <w:tcPr/>
          <w:p>
            <w:pPr>
              <w:pStyle w:val="Compact"/>
            </w:pPr>
            <w:r>
              <w:t xml:space="preserve">0.00100</w:t>
            </w:r>
          </w:p>
        </w:tc>
        <w:tc>
          <w:tcPr/>
          <w:p>
            <w:pPr>
              <w:pStyle w:val="Compact"/>
            </w:pPr>
            <w:r>
              <w:t xml:space="preserve">Generador de emergencia: sin sistema de enfriamiento dedicado, máxima sensibilidad.</w:t>
            </w:r>
          </w:p>
        </w:tc>
      </w:tr>
      <w:tr>
        <w:tc>
          <w:tcPr/>
          <w:p>
            <w:pPr>
              <w:pStyle w:val="Compact"/>
            </w:pPr>
            <w:r>
              <w:t xml:space="preserve">Gen 7</w:t>
            </w:r>
          </w:p>
        </w:tc>
        <w:tc>
          <w:tcPr/>
          <w:p>
            <w:pPr>
              <w:pStyle w:val="Compact"/>
            </w:pPr>
            <w:r>
              <w:t xml:space="preserve">0.00040</w:t>
            </w:r>
          </w:p>
        </w:tc>
        <w:tc>
          <w:tcPr/>
          <w:p>
            <w:pPr>
              <w:pStyle w:val="Compact"/>
            </w:pPr>
            <w:r>
              <w:t xml:space="preserve">Generador flexible: moderada sensibilidad dada su versatilidad operativa.</w:t>
            </w:r>
          </w:p>
        </w:tc>
      </w:tr>
      <w:tr>
        <w:tc>
          <w:tcPr/>
          <w:p>
            <w:pPr>
              <w:pStyle w:val="Compact"/>
            </w:pPr>
            <w:r>
              <w:t xml:space="preserve">Gen 8</w:t>
            </w:r>
          </w:p>
        </w:tc>
        <w:tc>
          <w:tcPr/>
          <w:p>
            <w:pPr>
              <w:pStyle w:val="Compact"/>
            </w:pPr>
            <w:r>
              <w:t xml:space="preserve">0.00010</w:t>
            </w:r>
          </w:p>
        </w:tc>
        <w:tc>
          <w:tcPr/>
          <w:p>
            <w:pPr>
              <w:pStyle w:val="Compact"/>
            </w:pPr>
            <w:r>
              <w:t xml:space="preserve">El más eficiente: mejor diseño, mejor disipación, mínima sensibilidad térmica.</w:t>
            </w:r>
          </w:p>
        </w:tc>
      </w:tr>
    </w:tbl>
    <w:p>
      <w:pPr>
        <w:pStyle w:val="BodyText"/>
      </w:pPr>
      <w:r>
        <w:rPr>
          <w:b/>
          <w:bCs/>
        </w:rPr>
        <w:t xml:space="preserve">Rango justificado:</w:t>
      </w:r>
      <w:r>
        <w:t xml:space="preserve"> </w:t>
      </w:r>
      <w:r>
        <w:t xml:space="preserve">Los α están en [0.0001, 0.001] USD/kW². Esto garantiza que el término cuadrático represente entre el 1% y el 10% del costo base, que es un rango físicamente realista: el calor degrada pero no domina el costo.</w:t>
      </w:r>
    </w:p>
    <w:bookmarkEnd w:id="25"/>
    <w:bookmarkStart w:id="26" w:name="restricción-y-penalización"/>
    <w:p>
      <w:pPr>
        <w:pStyle w:val="Heading3"/>
      </w:pPr>
      <w:r>
        <w:t xml:space="preserve">6.3 Restricción y Penalización</w:t>
      </w:r>
    </w:p>
    <w:p>
      <w:pPr>
        <w:pStyle w:val="FirstParagraph"/>
      </w:pPr>
      <w:r>
        <w:rPr>
          <w:b/>
          <w:bCs/>
        </w:rPr>
        <w:t xml:space="preserve">Restricción de demanda:</w:t>
      </w:r>
    </w:p>
    <w:p>
      <w:pPr>
        <w:pStyle w:val="BodyText"/>
      </w:pPr>
      <m:oMathPara>
        <m:oMathParaPr>
          <m:jc m:val="center"/>
        </m:oMathParaPr>
        <m:oMath>
          <m:r>
            <m:t>g</m:t>
          </m:r>
          <m:r>
            <m:rPr>
              <m:sty m:val="p"/>
            </m:rPr>
            <m:t>(</m:t>
          </m:r>
          <m:r>
            <m:t>x</m:t>
          </m:r>
          <m:r>
            <m:rPr>
              <m:sty m:val="p"/>
            </m:rPr>
            <m:t>)</m:t>
          </m:r>
          <m:r>
            <m:rPr>
              <m:sty m:val="p"/>
            </m:rPr>
            <m:t>:</m:t>
          </m:r>
          <m:nary>
            <m:naryPr>
              <m:chr m:val="∑"/>
              <m:limLoc m:val="undOvr"/>
              <m:subHide m:val="off"/>
              <m:supHide m:val="off"/>
            </m:naryPr>
            <m:sub>
              <m:r>
                <m:t>j</m:t>
              </m:r>
              <m:r>
                <m:rPr>
                  <m:sty m:val="p"/>
                </m:rPr>
                <m:t>=</m:t>
              </m:r>
              <m:r>
                <m:t>1</m:t>
              </m:r>
            </m:sub>
            <m:sup>
              <m:r>
                <m:t>8</m:t>
              </m:r>
            </m:sup>
            <m:e>
              <m:sSub>
                <m:e>
                  <m:r>
                    <m:t>P</m:t>
                  </m:r>
                </m:e>
                <m:sub>
                  <m:r>
                    <m:t>j</m:t>
                  </m:r>
                </m:sub>
              </m:sSub>
            </m:e>
          </m:nary>
          <m:r>
            <m:rPr>
              <m:sty m:val="p"/>
            </m:rPr>
            <m:t>≥</m:t>
          </m:r>
          <m:sSub>
            <m:e>
              <m:r>
                <m:t>D</m:t>
              </m:r>
            </m:e>
            <m:sub>
              <m:r>
                <m:t>S</m:t>
              </m:r>
              <m:r>
                <m:t>I</m:t>
              </m:r>
              <m:r>
                <m:t>D</m:t>
              </m:r>
            </m:sub>
          </m:sSub>
        </m:oMath>
      </m:oMathPara>
    </w:p>
    <w:p>
      <w:pPr>
        <w:pStyle w:val="FirstParagraph"/>
      </w:pPr>
      <w:r>
        <w:rPr>
          <w:b/>
          <w:bCs/>
        </w:rPr>
        <w:t xml:space="preserve">Función de penalización asimétrica exterior:</w:t>
      </w:r>
    </w:p>
    <w:p>
      <w:pPr>
        <w:pStyle w:val="BodyText"/>
      </w:pPr>
      <m:oMathPara>
        <m:oMathParaPr>
          <m:jc m:val="center"/>
        </m:oMathParaPr>
        <m:oMath>
          <m:r>
            <m:t>P</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si </m:t>
                    </m:r>
                    <m:r>
                      <m:rPr>
                        <m:sty m:val="p"/>
                      </m:rPr>
                      <m:t>∑</m:t>
                    </m:r>
                    <m:sSub>
                      <m:e>
                        <m:r>
                          <m:t>P</m:t>
                        </m:r>
                      </m:e>
                      <m:sub>
                        <m:r>
                          <m:t>j</m:t>
                        </m:r>
                      </m:sub>
                    </m:sSub>
                    <m:r>
                      <m:rPr>
                        <m:sty m:val="p"/>
                      </m:rPr>
                      <m:t>≥</m:t>
                    </m:r>
                    <m:sSub>
                      <m:e>
                        <m:r>
                          <m:t>D</m:t>
                        </m:r>
                      </m:e>
                      <m:sub>
                        <m:r>
                          <m:t>S</m:t>
                        </m:r>
                        <m:r>
                          <m:t>I</m:t>
                        </m:r>
                        <m:r>
                          <m:t>D</m:t>
                        </m:r>
                      </m:sub>
                    </m:sSub>
                  </m:e>
                </m:mr>
                <m:mr>
                  <m:e>
                    <m:sSup>
                      <m:e>
                        <m:r>
                          <m:t>10</m:t>
                        </m:r>
                      </m:e>
                      <m:sup>
                        <m:r>
                          <m:t>6</m:t>
                        </m:r>
                      </m:sup>
                    </m:sSup>
                    <m:r>
                      <m:rPr>
                        <m:sty m:val="p"/>
                      </m:rPr>
                      <m:t>+</m:t>
                    </m:r>
                    <m:sSup>
                      <m:e>
                        <m:r>
                          <m:t>10</m:t>
                        </m:r>
                      </m:e>
                      <m:sup>
                        <m:r>
                          <m:t>3</m:t>
                        </m:r>
                      </m:sup>
                    </m:sSup>
                    <m:r>
                      <m:rPr>
                        <m:sty m:val="p"/>
                      </m:rPr>
                      <m:t>×</m:t>
                    </m:r>
                    <m:r>
                      <m:rPr>
                        <m:nor/>
                        <m:sty m:val="p"/>
                      </m:rPr>
                      <m:t>déficit</m:t>
                    </m:r>
                  </m:e>
                  <m:e>
                    <m:r>
                      <m:rPr>
                        <m:nor/>
                        <m:sty m:val="p"/>
                      </m:rPr>
                      <m:t>si </m:t>
                    </m:r>
                    <m:r>
                      <m:rPr>
                        <m:sty m:val="p"/>
                      </m:rPr>
                      <m:t>∑</m:t>
                    </m:r>
                    <m:sSub>
                      <m:e>
                        <m:r>
                          <m:t>P</m:t>
                        </m:r>
                      </m:e>
                      <m:sub>
                        <m:r>
                          <m:t>j</m:t>
                        </m:r>
                      </m:sub>
                    </m:sSub>
                    <m:r>
                      <m:rPr>
                        <m:sty m:val="p"/>
                      </m:rPr>
                      <m:t>&lt;</m:t>
                    </m:r>
                    <m:sSub>
                      <m:e>
                        <m:r>
                          <m:t>D</m:t>
                        </m:r>
                      </m:e>
                      <m:sub>
                        <m:r>
                          <m:t>S</m:t>
                        </m:r>
                        <m:r>
                          <m:t>I</m:t>
                        </m:r>
                        <m:r>
                          <m:t>D</m:t>
                        </m:r>
                      </m:sub>
                    </m:sSub>
                  </m:e>
                </m:mr>
              </m:m>
            </m:e>
          </m:d>
        </m:oMath>
      </m:oMathPara>
    </w:p>
    <w:p>
      <w:pPr>
        <w:pStyle w:val="FirstParagraph"/>
      </w:pPr>
      <w:r>
        <w:rPr>
          <w:b/>
          <w:bCs/>
        </w:rPr>
        <w:t xml:space="preserve">Justificación del diseño de la penalización:</w:t>
      </w:r>
      <w:r>
        <w:t xml:space="preserve"> </w:t>
      </w:r>
      <w:r>
        <w:t xml:space="preserve">- El salto de</w:t>
      </w:r>
      <w:r>
        <w:t xml:space="preserve"> </w:t>
      </w:r>
      <w:r>
        <w:rPr>
          <w:b/>
          <w:bCs/>
        </w:rPr>
        <w:t xml:space="preserve">10⁶</w:t>
      </w:r>
      <w:r>
        <w:t xml:space="preserve"> </w:t>
      </w:r>
      <w:r>
        <w:t xml:space="preserve">separa el espacio de soluciones infactibles del factible (cualquier factible tiene costo &lt;&lt; 10⁶ dentro del dominio analizado).</w:t>
      </w:r>
      <w:r>
        <w:t xml:space="preserve"> </w:t>
      </w:r>
      <w:r>
        <w:t xml:space="preserve">- El término</w:t>
      </w:r>
      <w:r>
        <w:t xml:space="preserve"> </w:t>
      </w:r>
      <w:r>
        <w:rPr>
          <w:b/>
          <w:bCs/>
        </w:rPr>
        <w:t xml:space="preserve">10³ × déficit</w:t>
      </w:r>
      <w:r>
        <w:t xml:space="preserve"> </w:t>
      </w:r>
      <w:r>
        <w:t xml:space="preserve">ordena las soluciones infactibles por su gravedad: un déficit de 100 kW es peor que uno de 10 kW.</w:t>
      </w:r>
      <w:r>
        <w:t xml:space="preserve"> </w:t>
      </w:r>
      <w:r>
        <w:t xml:space="preserve">- Esta estructura asimétrica dirige el AG hacia la factibilidad durante las primeras generaciones (escape de la barrera de penalización).</w:t>
      </w:r>
    </w:p>
    <w:p>
      <w:r>
        <w:pict>
          <v:rect style="width:0;height:1.5pt" o:hralign="center" o:hrstd="t" o:hr="t"/>
        </w:pict>
      </w:r>
    </w:p>
    <w:bookmarkEnd w:id="26"/>
    <w:bookmarkEnd w:id="27"/>
    <w:bookmarkStart w:id="32" w:name="Xb1a5efa47da85471709bdaca1b7cb6ebdad7366"/>
    <w:p>
      <w:pPr>
        <w:pStyle w:val="Heading2"/>
      </w:pPr>
      <w:r>
        <w:t xml:space="preserve">7. Algoritmo Genético — Diseño y Justificación</w:t>
      </w:r>
    </w:p>
    <w:bookmarkStart w:id="28" w:name="representación-del-cromosoma"/>
    <w:p>
      <w:pPr>
        <w:pStyle w:val="Heading3"/>
      </w:pPr>
      <w:r>
        <w:t xml:space="preserve">7.1 Representación del Cromosoma</w:t>
      </w:r>
    </w:p>
    <w:p>
      <w:pPr>
        <w:pStyle w:val="FirstParagraph"/>
      </w:pPr>
      <w:r>
        <w:t xml:space="preserve">Cada cromosoma es un vector de 8 genes enteros:</w:t>
      </w:r>
    </w:p>
    <w:p>
      <w:pPr>
        <w:pStyle w:val="BodyText"/>
      </w:pPr>
      <m:oMathPara>
        <m:oMathParaPr>
          <m:jc m:val="center"/>
        </m:oMathParaPr>
        <m:oMath>
          <m:r>
            <m:t>x</m:t>
          </m:r>
          <m:r>
            <m:rPr>
              <m:sty m:val="p"/>
            </m:rPr>
            <m:t>=</m:t>
          </m:r>
          <m:r>
            <m:rPr>
              <m:sty m:val="p"/>
            </m:rPr>
            <m:t>[</m:t>
          </m:r>
          <m:sSub>
            <m:e>
              <m:r>
                <m:t>g</m:t>
              </m:r>
            </m:e>
            <m:sub>
              <m:r>
                <m:t>1</m:t>
              </m:r>
            </m:sub>
          </m:sSub>
          <m:r>
            <m:rPr>
              <m:sty m:val="p"/>
            </m:rPr>
            <m:t>,</m:t>
          </m:r>
          <m:sSub>
            <m:e>
              <m:r>
                <m:t>g</m:t>
              </m:r>
            </m:e>
            <m:sub>
              <m:r>
                <m:t>2</m:t>
              </m:r>
            </m:sub>
          </m:sSub>
          <m:r>
            <m:rPr>
              <m:sty m:val="p"/>
            </m:rPr>
            <m:t>,</m:t>
          </m:r>
          <m:sSub>
            <m:e>
              <m:r>
                <m:t>g</m:t>
              </m:r>
            </m:e>
            <m:sub>
              <m:r>
                <m:t>3</m:t>
              </m:r>
            </m:sub>
          </m:sSub>
          <m:r>
            <m:rPr>
              <m:sty m:val="p"/>
            </m:rPr>
            <m:t>,</m:t>
          </m:r>
          <m:sSub>
            <m:e>
              <m:r>
                <m:t>g</m:t>
              </m:r>
            </m:e>
            <m:sub>
              <m:r>
                <m:t>4</m:t>
              </m:r>
            </m:sub>
          </m:sSub>
          <m:r>
            <m:rPr>
              <m:sty m:val="p"/>
            </m:rPr>
            <m:t>,</m:t>
          </m:r>
          <m:sSub>
            <m:e>
              <m:r>
                <m:t>g</m:t>
              </m:r>
            </m:e>
            <m:sub>
              <m:r>
                <m:t>5</m:t>
              </m:r>
            </m:sub>
          </m:sSub>
          <m:r>
            <m:rPr>
              <m:sty m:val="p"/>
            </m:rPr>
            <m:t>,</m:t>
          </m:r>
          <m:sSub>
            <m:e>
              <m:r>
                <m:t>g</m:t>
              </m:r>
            </m:e>
            <m:sub>
              <m:r>
                <m:t>6</m:t>
              </m:r>
            </m:sub>
          </m:sSub>
          <m:r>
            <m:rPr>
              <m:sty m:val="p"/>
            </m:rPr>
            <m:t>,</m:t>
          </m:r>
          <m:sSub>
            <m:e>
              <m:r>
                <m:t>g</m:t>
              </m:r>
            </m:e>
            <m:sub>
              <m:r>
                <m:t>7</m:t>
              </m:r>
            </m:sub>
          </m:sSub>
          <m:r>
            <m:rPr>
              <m:sty m:val="p"/>
            </m:rPr>
            <m:t>,</m:t>
          </m:r>
          <m:sSub>
            <m:e>
              <m:r>
                <m:t>g</m:t>
              </m:r>
            </m:e>
            <m:sub>
              <m:r>
                <m:t>8</m:t>
              </m:r>
            </m:sub>
          </m:sSub>
          <m:r>
            <m:rPr>
              <m:sty m:val="p"/>
            </m:rPr>
            <m:t>]</m:t>
          </m:r>
          <m:r>
            <m:rPr>
              <m:sty m:val="p"/>
            </m:rPr>
            <m:t>∈</m:t>
          </m:r>
          <m:r>
            <m:rPr>
              <m:sty m:val="p"/>
            </m:rPr>
            <m:t>{</m:t>
          </m:r>
          <m:r>
            <m:t>0</m:t>
          </m:r>
          <m:r>
            <m:rPr>
              <m:sty m:val="p"/>
            </m:rPr>
            <m:t>,</m:t>
          </m:r>
          <m:r>
            <m:t>1</m:t>
          </m:r>
          <m:r>
            <m:rPr>
              <m:sty m:val="p"/>
            </m:rPr>
            <m:t>,</m:t>
          </m:r>
          <m:r>
            <m:t>2</m:t>
          </m:r>
          <m:r>
            <m:rPr>
              <m:sty m:val="p"/>
            </m:rPr>
            <m:t>,</m:t>
          </m:r>
          <m:r>
            <m:rPr>
              <m:sty m:val="p"/>
            </m:rPr>
            <m:t>…</m:t>
          </m:r>
          <m:r>
            <m:rPr>
              <m:sty m:val="p"/>
            </m:rPr>
            <m:t>,</m:t>
          </m:r>
          <m:r>
            <m:t>100</m:t>
          </m:r>
          <m:sSup>
            <m:e>
              <m:r>
                <m:rPr>
                  <m:sty m:val="p"/>
                </m:rPr>
                <m:t>}</m:t>
              </m:r>
            </m:e>
            <m:sup>
              <m:r>
                <m:t>8</m:t>
              </m:r>
            </m:sup>
          </m:sSup>
        </m:oMath>
      </m:oMathPara>
    </w:p>
    <w:p>
      <w:pPr>
        <w:pStyle w:val="FirstParagraph"/>
      </w:pPr>
      <w:r>
        <w:t xml:space="preserve">Donde</w:t>
      </w:r>
      <w:r>
        <w:t xml:space="preserve"> </w:t>
      </w:r>
      <m:oMath>
        <m:sSub>
          <m:e>
            <m:r>
              <m:t>g</m:t>
            </m:r>
          </m:e>
          <m:sub>
            <m:r>
              <m:t>j</m:t>
            </m:r>
          </m:sub>
        </m:sSub>
      </m:oMath>
      <w:r>
        <w:t xml:space="preserve"> </w:t>
      </w:r>
      <w:r>
        <w:t xml:space="preserve">representa el</w:t>
      </w:r>
      <w:r>
        <w:t xml:space="preserve"> </w:t>
      </w:r>
      <w:r>
        <w:rPr>
          <w:b/>
          <w:bCs/>
        </w:rPr>
        <w:t xml:space="preserve">porcentaje de carga</w:t>
      </w:r>
      <w:r>
        <w:t xml:space="preserve"> </w:t>
      </w:r>
      <w:r>
        <w:t xml:space="preserve">asignado al generador j. La potencia real despachada es:</w:t>
      </w:r>
    </w:p>
    <w:p>
      <w:pPr>
        <w:pStyle w:val="BodyText"/>
      </w:pPr>
      <m:oMathPara>
        <m:oMathParaPr>
          <m:jc m:val="center"/>
        </m:oMathParaPr>
        <m:oMath>
          <m:sSub>
            <m:e>
              <m:r>
                <m:t>P</m:t>
              </m:r>
            </m:e>
            <m:sub>
              <m:r>
                <m:t>j</m:t>
              </m:r>
            </m:sub>
          </m:sSub>
          <m:r>
            <m:rPr>
              <m:sty m:val="p"/>
            </m:rPr>
            <m:t>=</m:t>
          </m:r>
          <m:f>
            <m:fPr>
              <m:type m:val="bar"/>
            </m:fPr>
            <m:num>
              <m:sSub>
                <m:e>
                  <m:r>
                    <m:t>g</m:t>
                  </m:r>
                </m:e>
                <m:sub>
                  <m:r>
                    <m:t>j</m:t>
                  </m:r>
                </m:sub>
              </m:sSub>
            </m:num>
            <m:den>
              <m:r>
                <m:t>100</m:t>
              </m:r>
            </m:den>
          </m:f>
          <m:r>
            <m:rPr>
              <m:sty m:val="p"/>
            </m:rPr>
            <m:t>×</m:t>
          </m:r>
          <m:sSub>
            <m:e>
              <m:r>
                <m:rPr>
                  <m:nor/>
                  <m:sty m:val="p"/>
                </m:rPr>
                <m:t>Capacidad</m:t>
              </m:r>
            </m:e>
            <m:sub>
              <m:r>
                <m:t>j</m:t>
              </m:r>
            </m:sub>
          </m:sSub>
        </m:oMath>
      </m:oMathPara>
    </w:p>
    <w:p>
      <w:pPr>
        <w:pStyle w:val="FirstParagraph"/>
      </w:pPr>
      <w:r>
        <w:rPr>
          <w:b/>
          <w:bCs/>
        </w:rPr>
        <w:t xml:space="preserve">Ventajas de la codificación entera sobre la binaria:</w:t>
      </w:r>
      <w:r>
        <w:t xml:space="preserve"> </w:t>
      </w:r>
      <w:r>
        <w:t xml:space="preserve">- Resolución natural de 1% (0 a 100 valores por gen).</w:t>
      </w:r>
      <w:r>
        <w:t xml:space="preserve"> </w:t>
      </w:r>
      <w:r>
        <w:t xml:space="preserve">- Mutación directa: reemplazar un gen por un entero aleatorio ∈ {0,…,100} tiene significado físico claro.</w:t>
      </w:r>
      <w:r>
        <w:t xml:space="preserve"> </w:t>
      </w:r>
      <w:r>
        <w:t xml:space="preserve">- Sin necesidad de decodificación Gray code o binaria.</w:t>
      </w:r>
    </w:p>
    <w:bookmarkEnd w:id="28"/>
    <w:bookmarkStart w:id="29" w:name="parámetros-del-ag-y-justificación"/>
    <w:p>
      <w:pPr>
        <w:pStyle w:val="Heading3"/>
      </w:pPr>
      <w:r>
        <w:t xml:space="preserve">7.2 Parámetros del AG y Justificación</w:t>
      </w:r>
    </w:p>
    <w:tbl>
      <w:tblPr>
        <w:tblStyle w:val="Table"/>
        <w:tblW w:type="pct" w:w="5000"/>
        <w:tblLayout w:type="fixed"/>
        <w:tblLook w:firstRow="1" w:lastRow="0" w:firstColumn="0" w:lastColumn="0" w:noHBand="0" w:noVBand="0" w:val="0020"/>
      </w:tblPr>
      <w:tblGrid>
        <w:gridCol w:w="1936"/>
        <w:gridCol w:w="3344"/>
        <w:gridCol w:w="2640"/>
      </w:tblGrid>
      <w:tr>
        <w:trPr>
          <w:tblHeader w:val="on"/>
        </w:trPr>
        <w:tc>
          <w:tcPr/>
          <w:p>
            <w:pPr>
              <w:pStyle w:val="Compact"/>
            </w:pPr>
            <w:r>
              <w:t xml:space="preserve">Parámetro</w:t>
            </w:r>
          </w:p>
        </w:tc>
        <w:tc>
          <w:tcPr/>
          <w:p>
            <w:pPr>
              <w:pStyle w:val="Compact"/>
            </w:pPr>
            <w:r>
              <w:t xml:space="preserve">Valor por defecto</w:t>
            </w:r>
          </w:p>
        </w:tc>
        <w:tc>
          <w:tcPr/>
          <w:p>
            <w:pPr>
              <w:pStyle w:val="Compact"/>
            </w:pPr>
            <w:r>
              <w:t xml:space="preserve">Justificación</w:t>
            </w:r>
          </w:p>
        </w:tc>
      </w:tr>
      <w:tr>
        <w:tc>
          <w:tcPr/>
          <w:p>
            <w:pPr>
              <w:pStyle w:val="Compact"/>
            </w:pPr>
            <w:r>
              <w:t xml:space="preserve">Tamaño de población (N)</w:t>
            </w:r>
          </w:p>
        </w:tc>
        <w:tc>
          <w:tcPr/>
          <w:p>
            <w:pPr>
              <w:pStyle w:val="Compact"/>
            </w:pPr>
            <w:r>
              <w:t xml:space="preserve">60</w:t>
            </w:r>
          </w:p>
        </w:tc>
        <w:tc>
          <w:tcPr/>
          <w:p>
            <w:pPr>
              <w:pStyle w:val="Compact"/>
            </w:pPr>
            <w:r>
              <w:t xml:space="preserve">[5]: para espacios de 10⁸ a 10¹⁶, N ∈ [30, 100] ofrece buen balance exploración/explotación. N=60 mantiene diversidad sin elevar el costo computacional.</w:t>
            </w:r>
          </w:p>
        </w:tc>
      </w:tr>
      <w:tr>
        <w:tc>
          <w:tcPr/>
          <w:p>
            <w:pPr>
              <w:pStyle w:val="Compact"/>
            </w:pPr>
            <w:r>
              <w:t xml:space="preserve">Probabilidad de cruzamiento (Pc)</w:t>
            </w:r>
          </w:p>
        </w:tc>
        <w:tc>
          <w:tcPr/>
          <w:p>
            <w:pPr>
              <w:pStyle w:val="Compact"/>
            </w:pPr>
            <w:r>
              <w:t xml:space="preserve">0.85</w:t>
            </w:r>
          </w:p>
        </w:tc>
        <w:tc>
          <w:tcPr/>
          <w:p>
            <w:pPr>
              <w:pStyle w:val="Compact"/>
            </w:pPr>
            <w:r>
              <w:t xml:space="preserve">Dentro del rango teórico óptimo [0.6, 0.9] [5]. Alta Pc favorece la recombinación de buenos bloques de construcción.</w:t>
            </w:r>
          </w:p>
        </w:tc>
      </w:tr>
      <w:tr>
        <w:tc>
          <w:tcPr/>
          <w:p>
            <w:pPr>
              <w:pStyle w:val="Compact"/>
            </w:pPr>
            <w:r>
              <w:t xml:space="preserve">Tasa de mutación (μ)</w:t>
            </w:r>
          </w:p>
        </w:tc>
        <w:tc>
          <w:tcPr/>
          <w:p>
            <w:pPr>
              <w:pStyle w:val="Compact"/>
            </w:pPr>
            <w:r>
              <w:t xml:space="preserve">0.10</w:t>
            </w:r>
          </w:p>
        </w:tc>
        <w:tc>
          <w:tcPr/>
          <w:p>
            <w:pPr>
              <w:pStyle w:val="Compact"/>
            </w:pPr>
            <w:r>
              <w:t xml:space="preserve">Calibrado para espacio discreto 101⁸. El valor estándar teórico 1/L = 1/8 ≈ 0.125 justifica μ=0.10 como conservador. Suficiente para escapar mínimos locales sin destruir esquemas útiles [5].</w:t>
            </w:r>
          </w:p>
        </w:tc>
      </w:tr>
      <w:tr>
        <w:tc>
          <w:tcPr/>
          <w:p>
            <w:pPr>
              <w:pStyle w:val="Compact"/>
            </w:pPr>
            <w:r>
              <w:t xml:space="preserve">Tamaño de torneo (k)</w:t>
            </w:r>
          </w:p>
        </w:tc>
        <w:tc>
          <w:tcPr/>
          <w:p>
            <w:pPr>
              <w:pStyle w:val="Compact"/>
            </w:pPr>
            <w:r>
              <w:t xml:space="preserve">3</w:t>
            </w:r>
          </w:p>
        </w:tc>
        <w:tc>
          <w:tcPr/>
          <w:p>
            <w:pPr>
              <w:pStyle w:val="Compact"/>
            </w:pPr>
            <w:r>
              <w:t xml:space="preserve">Presión selectiva moderada: k=2 es débil (mucha diversidad, poca explotación), k=5 es alta (convergencia prematura). k=3 equilibra ambas fuerzas.</w:t>
            </w:r>
          </w:p>
        </w:tc>
      </w:tr>
      <w:tr>
        <w:tc>
          <w:tcPr/>
          <w:p>
            <w:pPr>
              <w:pStyle w:val="Compact"/>
            </w:pPr>
            <w:r>
              <w:t xml:space="preserve">Élites preservados</w:t>
            </w:r>
          </w:p>
        </w:tc>
        <w:tc>
          <w:tcPr/>
          <w:p>
            <w:pPr>
              <w:pStyle w:val="Compact"/>
            </w:pPr>
            <w:r>
              <w:t xml:space="preserve">2</w:t>
            </w:r>
          </w:p>
        </w:tc>
        <w:tc>
          <w:tcPr/>
          <w:p>
            <w:pPr>
              <w:pStyle w:val="Compact"/>
            </w:pPr>
            <w:r>
              <w:t xml:space="preserve">El elitismo garantiza la propiedad de aptitud no creciente: f</w:t>
            </w:r>
            <w:r>
              <w:rPr>
                <w:i/>
                <w:iCs/>
              </w:rPr>
              <w:t xml:space="preserve">(t+1) ≤ f</w:t>
            </w:r>
            <w:r>
              <w:t xml:space="preserve">(t) ∀t [6]. Con 2 élites se preserva el óptimo encontrado sin sacrificar diversidad genética.</w:t>
            </w:r>
          </w:p>
        </w:tc>
      </w:tr>
      <w:tr>
        <w:tc>
          <w:tcPr/>
          <w:p>
            <w:pPr>
              <w:pStyle w:val="Compact"/>
            </w:pPr>
            <w:r>
              <w:t xml:space="preserve">Criterio de parada (PACIENCIA)</w:t>
            </w:r>
          </w:p>
        </w:tc>
        <w:tc>
          <w:tcPr/>
          <w:p>
            <w:pPr>
              <w:pStyle w:val="Compact"/>
            </w:pPr>
            <w:r>
              <w:t xml:space="preserve">max(20, t_max/5)</w:t>
            </w:r>
          </w:p>
        </w:tc>
        <w:tc>
          <w:tcPr/>
          <w:p>
            <w:pPr>
              <w:pStyle w:val="Compact"/>
            </w:pPr>
            <w:r>
              <w:t xml:space="preserve">Si la aptitud mínima no mejora en PACIENCIA generaciones consecutivas, el AG ha convergido operativamente. Evita ejecuciones innecesarias tras convergencia.</w:t>
            </w:r>
          </w:p>
        </w:tc>
      </w:tr>
    </w:tbl>
    <w:bookmarkEnd w:id="29"/>
    <w:bookmarkStart w:id="30" w:name="ciclo-evolutivo"/>
    <w:p>
      <w:pPr>
        <w:pStyle w:val="Heading3"/>
      </w:pPr>
      <w:r>
        <w:t xml:space="preserve">7.3 Ciclo Evolutivo</w:t>
      </w:r>
    </w:p>
    <w:p>
      <w:pPr>
        <w:pStyle w:val="FirstParagraph"/>
      </w:pPr>
      <w:r>
        <w:t xml:space="preserve">Cada generación t ejecuta las siguientes fases:</w:t>
      </w:r>
    </w:p>
    <w:p>
      <w:pPr>
        <w:pStyle w:val="Compact"/>
        <w:numPr>
          <w:ilvl w:val="0"/>
          <w:numId w:val="1006"/>
        </w:numPr>
      </w:pPr>
      <w:r>
        <w:rPr>
          <w:b/>
          <w:bCs/>
        </w:rPr>
        <w:t xml:space="preserve">Evaluación fenotípica:</w:t>
      </w:r>
      <w:r>
        <w:t xml:space="preserve"> </w:t>
      </w:r>
      <w:r>
        <w:t xml:space="preserve">calcular f(x,T) + P(x) para todos los N cromosomas (vectorizado en NumPy sin bucles).</w:t>
      </w:r>
    </w:p>
    <w:p>
      <w:pPr>
        <w:pStyle w:val="Compact"/>
        <w:numPr>
          <w:ilvl w:val="0"/>
          <w:numId w:val="1006"/>
        </w:numPr>
      </w:pPr>
      <w:r>
        <w:rPr>
          <w:b/>
          <w:bCs/>
        </w:rPr>
        <w:t xml:space="preserve">Registro de élites:</w:t>
      </w:r>
      <w:r>
        <w:t xml:space="preserve"> </w:t>
      </w:r>
      <w:r>
        <w:t xml:space="preserve">copiar los 2 mejores cromosomas antes de modificar la población.</w:t>
      </w:r>
    </w:p>
    <w:p>
      <w:pPr>
        <w:pStyle w:val="Compact"/>
        <w:numPr>
          <w:ilvl w:val="0"/>
          <w:numId w:val="1006"/>
        </w:numPr>
      </w:pPr>
      <w:r>
        <w:rPr>
          <w:b/>
          <w:bCs/>
        </w:rPr>
        <w:t xml:space="preserve">Selección por torneo (k=3):</w:t>
      </w:r>
      <w:r>
        <w:t xml:space="preserve"> </w:t>
      </w:r>
      <w:r>
        <w:t xml:space="preserve">para cada posición de la nueva población, elegir 3 candidatos al azar y seleccionar el de menor aptitud. Se repite N veces.</w:t>
      </w:r>
    </w:p>
    <w:p>
      <w:pPr>
        <w:pStyle w:val="Compact"/>
        <w:numPr>
          <w:ilvl w:val="0"/>
          <w:numId w:val="1006"/>
        </w:numPr>
      </w:pPr>
      <w:r>
        <w:rPr>
          <w:b/>
          <w:bCs/>
        </w:rPr>
        <w:t xml:space="preserve">Cruzamiento de un punto (Pc=0.85):</w:t>
      </w:r>
      <w:r>
        <w:t xml:space="preserve"> </w:t>
      </w:r>
      <w:r>
        <w:t xml:space="preserve">para cada par de cromosomas adyacentes, con probabilidad 0.85, elegir un punto de corte aleatorio p ∈ {1,…,7} e intercambiar los segments [p:].</w:t>
      </w:r>
    </w:p>
    <w:p>
      <w:pPr>
        <w:pStyle w:val="Compact"/>
        <w:numPr>
          <w:ilvl w:val="0"/>
          <w:numId w:val="1006"/>
        </w:numPr>
      </w:pPr>
      <w:r>
        <w:rPr>
          <w:b/>
          <w:bCs/>
        </w:rPr>
        <w:t xml:space="preserve">Mutación uniforme (μ=0.10):</w:t>
      </w:r>
      <w:r>
        <w:t xml:space="preserve"> </w:t>
      </w:r>
      <w:r>
        <w:t xml:space="preserve">cada gen de cada cromosoma (excepto élites) se reemplaza por un valor aleatorio ∈ {0,…,100} con probabilidad 0.10.</w:t>
      </w:r>
    </w:p>
    <w:p>
      <w:pPr>
        <w:pStyle w:val="Compact"/>
        <w:numPr>
          <w:ilvl w:val="0"/>
          <w:numId w:val="1006"/>
        </w:numPr>
      </w:pPr>
      <w:r>
        <w:rPr>
          <w:b/>
          <w:bCs/>
        </w:rPr>
        <w:t xml:space="preserve">Inyección de élites:</w:t>
      </w:r>
      <w:r>
        <w:t xml:space="preserve"> </w:t>
      </w:r>
      <w:r>
        <w:t xml:space="preserve">los 2 mejores de la generación t se copian directamente a t+1, garantizando f</w:t>
      </w:r>
      <w:r>
        <w:rPr>
          <w:i/>
          <w:iCs/>
        </w:rPr>
        <w:t xml:space="preserve">(t+1) ≤ f</w:t>
      </w:r>
      <w:r>
        <w:t xml:space="preserve">(t).</w:t>
      </w:r>
    </w:p>
    <w:bookmarkEnd w:id="30"/>
    <w:bookmarkStart w:id="31" w:name="X093d11038704909b62f9952cae0f61ba2e2d767"/>
    <w:p>
      <w:pPr>
        <w:pStyle w:val="Heading3"/>
      </w:pPr>
      <w:r>
        <w:t xml:space="preserve">7.4 Por Qué el AG Supera al Voraz con Modelo Cuadrático</w:t>
      </w:r>
    </w:p>
    <w:p>
      <w:pPr>
        <w:pStyle w:val="FirstParagraph"/>
      </w:pPr>
      <w:r>
        <w:t xml:space="preserve">Con</w:t>
      </w:r>
      <w:r>
        <w:t xml:space="preserve"> </w:t>
      </w:r>
      <w:r>
        <w:rPr>
          <w:b/>
          <w:bCs/>
        </w:rPr>
        <w:t xml:space="preserve">temperatura = 0</w:t>
      </w:r>
      <w:r>
        <w:t xml:space="preserve">: el costo es puramente lineal. El Voraz (ordenar por</w:t>
      </w:r>
      <w:r>
        <w:t xml:space="preserve"> </w:t>
      </w:r>
      <m:oMath>
        <m:r>
          <m:t>b</m:t>
        </m:r>
        <m:r>
          <m:t>a</m:t>
        </m:r>
        <m:r>
          <m:t>s</m:t>
        </m:r>
        <m:sSub>
          <m:e>
            <m:r>
              <m:t>e</m:t>
            </m:r>
          </m:e>
          <m:sub>
            <m:r>
              <m:t>j</m:t>
            </m:r>
          </m:sub>
        </m:sSub>
      </m:oMath>
      <w:r>
        <w:t xml:space="preserve"> </w:t>
      </w:r>
      <w:r>
        <w:t xml:space="preserve">y asignar de mayor a menor prioridad) es el</w:t>
      </w:r>
      <w:r>
        <w:t xml:space="preserve"> </w:t>
      </w:r>
      <w:r>
        <w:rPr>
          <w:b/>
          <w:bCs/>
        </w:rPr>
        <w:t xml:space="preserve">óptimo global</w:t>
      </w:r>
      <w:r>
        <w:t xml:space="preserve"> </w:t>
      </w:r>
      <w:r>
        <w:t xml:space="preserve">en O(N log N). El AG no puede superarlo sistemáticamente en este caso.</w:t>
      </w:r>
    </w:p>
    <w:p>
      <w:pPr>
        <w:pStyle w:val="BodyText"/>
      </w:pPr>
      <w:r>
        <w:t xml:space="preserve">Con</w:t>
      </w:r>
      <w:r>
        <w:t xml:space="preserve"> </w:t>
      </w:r>
      <w:r>
        <w:rPr>
          <w:b/>
          <w:bCs/>
        </w:rPr>
        <w:t xml:space="preserve">temperatura &gt; 0</w:t>
      </w:r>
      <w:r>
        <w:t xml:space="preserve">: el costo marginal real del generador j crece con la carga:</w:t>
      </w:r>
    </w:p>
    <w:p>
      <w:pPr>
        <w:pStyle w:val="BodyText"/>
      </w:pPr>
      <m:oMathPara>
        <m:oMathParaPr>
          <m:jc m:val="center"/>
        </m:oMathParaPr>
        <m:oMath>
          <m:f>
            <m:fPr>
              <m:type m:val="bar"/>
            </m:fPr>
            <m:num>
              <m:r>
                <m:rPr>
                  <m:sty m:val="p"/>
                </m:rPr>
                <m:t>∂</m:t>
              </m:r>
              <m:sSub>
                <m:e>
                  <m:r>
                    <m:t>C</m:t>
                  </m:r>
                </m:e>
                <m:sub>
                  <m:r>
                    <m:t>j</m:t>
                  </m:r>
                </m:sub>
              </m:sSub>
            </m:num>
            <m:den>
              <m:r>
                <m:rPr>
                  <m:sty m:val="p"/>
                </m:rPr>
                <m:t>∂</m:t>
              </m:r>
              <m:sSub>
                <m:e>
                  <m:r>
                    <m:t>P</m:t>
                  </m:r>
                </m:e>
                <m:sub>
                  <m:r>
                    <m:t>j</m:t>
                  </m:r>
                </m:sub>
              </m:sSub>
            </m:den>
          </m:f>
          <m:r>
            <m:rPr>
              <m:sty m:val="p"/>
            </m:rPr>
            <m:t>=</m:t>
          </m:r>
          <m:r>
            <m:t>b</m:t>
          </m:r>
          <m:r>
            <m:t>a</m:t>
          </m:r>
          <m:r>
            <m:t>s</m:t>
          </m:r>
          <m:sSub>
            <m:e>
              <m:r>
                <m:t>e</m:t>
              </m:r>
            </m:e>
            <m:sub>
              <m:r>
                <m:t>j</m:t>
              </m:r>
            </m:sub>
          </m:sSub>
          <m:r>
            <m:rPr>
              <m:sty m:val="p"/>
            </m:rPr>
            <m:t>+</m:t>
          </m:r>
          <m:r>
            <m:t>2</m:t>
          </m:r>
          <m:sSub>
            <m:e>
              <m:r>
                <m:t>α</m:t>
              </m:r>
            </m:e>
            <m:sub>
              <m:r>
                <m:t>j</m:t>
              </m:r>
            </m:sub>
          </m:sSub>
          <m:r>
            <m:rPr>
              <m:sty m:val="p"/>
            </m:rPr>
            <m:t>⋅</m:t>
          </m:r>
          <m:f>
            <m:fPr>
              <m:type m:val="bar"/>
            </m:fPr>
            <m:num>
              <m:r>
                <m:t>T</m:t>
              </m:r>
            </m:num>
            <m:den>
              <m:r>
                <m:t>100</m:t>
              </m:r>
            </m:den>
          </m:f>
          <m:r>
            <m:rPr>
              <m:sty m:val="p"/>
            </m:rPr>
            <m:t>⋅</m:t>
          </m:r>
          <m:sSub>
            <m:e>
              <m:r>
                <m:t>P</m:t>
              </m:r>
            </m:e>
            <m:sub>
              <m:r>
                <m:t>j</m:t>
              </m:r>
            </m:sub>
          </m:sSub>
        </m:oMath>
      </m:oMathPara>
    </w:p>
    <w:p>
      <w:pPr>
        <w:pStyle w:val="FirstParagraph"/>
      </w:pPr>
      <w:r>
        <w:t xml:space="preserve">El Voraz satura al generador más barato por costo base, ignorando que al aumentar su carga el costo marginal aumenta. El AG, al evaluar el</w:t>
      </w:r>
      <w:r>
        <w:t xml:space="preserve"> </w:t>
      </w:r>
      <w:r>
        <w:rPr>
          <w:b/>
          <w:bCs/>
        </w:rPr>
        <w:t xml:space="preserve">costo total del cromosoma completo</w:t>
      </w:r>
      <w:r>
        <w:t xml:space="preserve">, puede descubrir repartos de carga entre múltiples generadores que resulten más baratos en total, aunque individualmente ninguno sea el más barato.</w:t>
      </w:r>
    </w:p>
    <w:p>
      <w:r>
        <w:pict>
          <v:rect style="width:0;height:1.5pt" o:hralign="center" o:hrstd="t" o:hr="t"/>
        </w:pict>
      </w:r>
    </w:p>
    <w:bookmarkEnd w:id="31"/>
    <w:bookmarkEnd w:id="32"/>
    <w:bookmarkStart w:id="33" w:name="comparación-ag-vs.-algoritmo-voraz"/>
    <w:p>
      <w:pPr>
        <w:pStyle w:val="Heading2"/>
      </w:pPr>
      <w:r>
        <w:t xml:space="preserve">8. Comparación AG vs. Algoritmo Voraz</w:t>
      </w:r>
    </w:p>
    <w:tbl>
      <w:tblPr>
        <w:tblStyle w:val="Table"/>
        <w:tblW w:type="pct" w:w="5000"/>
        <w:tblLayout w:type="fixed"/>
        <w:tblLook w:firstRow="1" w:lastRow="0" w:firstColumn="0" w:lastColumn="0" w:noHBand="0" w:noVBand="0" w:val="0020"/>
      </w:tblPr>
      <w:tblGrid>
        <w:gridCol w:w="2329"/>
        <w:gridCol w:w="2950"/>
        <w:gridCol w:w="2640"/>
      </w:tblGrid>
      <w:tr>
        <w:trPr>
          <w:tblHeader w:val="on"/>
        </w:trPr>
        <w:tc>
          <w:tcPr/>
          <w:p>
            <w:pPr>
              <w:pStyle w:val="Compact"/>
            </w:pPr>
            <w:r>
              <w:t xml:space="preserve">Característica</w:t>
            </w:r>
          </w:p>
        </w:tc>
        <w:tc>
          <w:tcPr/>
          <w:p>
            <w:pPr>
              <w:pStyle w:val="Compact"/>
            </w:pPr>
            <w:r>
              <w:t xml:space="preserve">Algoritmo Genético</w:t>
            </w:r>
          </w:p>
        </w:tc>
        <w:tc>
          <w:tcPr/>
          <w:p>
            <w:pPr>
              <w:pStyle w:val="Compact"/>
            </w:pPr>
            <w:r>
              <w:t xml:space="preserve">Algoritmo Voraz</w:t>
            </w:r>
          </w:p>
        </w:tc>
      </w:tr>
      <w:tr>
        <w:tc>
          <w:tcPr/>
          <w:p>
            <w:pPr>
              <w:pStyle w:val="Compact"/>
            </w:pPr>
            <w:r>
              <w:t xml:space="preserve">Complejidad temporal</w:t>
            </w:r>
          </w:p>
        </w:tc>
        <w:tc>
          <w:tcPr/>
          <w:p>
            <w:pPr>
              <w:pStyle w:val="Compact"/>
            </w:pPr>
            <w:r>
              <w:t xml:space="preserve">O(N × G × 8) por generación</w:t>
            </w:r>
          </w:p>
        </w:tc>
        <w:tc>
          <w:tcPr/>
          <w:p>
            <w:pPr>
              <w:pStyle w:val="Compact"/>
            </w:pPr>
            <w:r>
              <w:t xml:space="preserve">O(8 log 8) = O(1)</w:t>
            </w:r>
          </w:p>
        </w:tc>
      </w:tr>
      <w:tr>
        <w:tc>
          <w:tcPr/>
          <w:p>
            <w:pPr>
              <w:pStyle w:val="Compact"/>
            </w:pPr>
            <w:r>
              <w:t xml:space="preserve">Modelo soportado</w:t>
            </w:r>
          </w:p>
        </w:tc>
        <w:tc>
          <w:tcPr/>
          <w:p>
            <w:pPr>
              <w:pStyle w:val="Compact"/>
            </w:pPr>
            <w:r>
              <w:t xml:space="preserve">Cualquier f(x,T)</w:t>
            </w:r>
          </w:p>
        </w:tc>
        <w:tc>
          <w:tcPr/>
          <w:p>
            <w:pPr>
              <w:pStyle w:val="Compact"/>
            </w:pPr>
            <w:r>
              <w:t xml:space="preserve">Solo costos lineales (óptimo)</w:t>
            </w:r>
          </w:p>
        </w:tc>
      </w:tr>
      <w:tr>
        <w:tc>
          <w:tcPr/>
          <w:p>
            <w:pPr>
              <w:pStyle w:val="Compact"/>
            </w:pPr>
            <w:r>
              <w:t xml:space="preserve">Con costo cuadrático</w:t>
            </w:r>
          </w:p>
        </w:tc>
        <w:tc>
          <w:tcPr/>
          <w:p>
            <w:pPr>
              <w:pStyle w:val="Compact"/>
            </w:pPr>
            <w:r>
              <w:rPr>
                <w:b/>
                <w:bCs/>
              </w:rPr>
              <w:t xml:space="preserve">Solución óptima o cercana al óptimo</w:t>
            </w:r>
          </w:p>
        </w:tc>
        <w:tc>
          <w:tcPr/>
          <w:p>
            <w:pPr>
              <w:pStyle w:val="Compact"/>
            </w:pPr>
            <w:r>
              <w:rPr>
                <w:b/>
                <w:bCs/>
              </w:rPr>
              <w:t xml:space="preserve">Subóptimo</w:t>
            </w:r>
            <w:r>
              <w:t xml:space="preserve"> </w:t>
            </w:r>
            <w:r>
              <w:t xml:space="preserve">(costo marginal ignorado)</w:t>
            </w:r>
          </w:p>
        </w:tc>
      </w:tr>
      <w:tr>
        <w:tc>
          <w:tcPr/>
          <w:p>
            <w:pPr>
              <w:pStyle w:val="Compact"/>
            </w:pPr>
            <w:r>
              <w:t xml:space="preserve">Adaptabilidad</w:t>
            </w:r>
          </w:p>
        </w:tc>
        <w:tc>
          <w:tcPr/>
          <w:p>
            <w:pPr>
              <w:pStyle w:val="Compact"/>
            </w:pPr>
            <w:r>
              <w:t xml:space="preserve">Alta: parámetros ajustables en tiempo real</w:t>
            </w:r>
          </w:p>
        </w:tc>
        <w:tc>
          <w:tcPr/>
          <w:p>
            <w:pPr>
              <w:pStyle w:val="Compact"/>
            </w:pPr>
            <w:r>
              <w:t xml:space="preserve">Ninguna: determinista</w:t>
            </w:r>
          </w:p>
        </w:tc>
      </w:tr>
      <w:tr>
        <w:tc>
          <w:tcPr/>
          <w:p>
            <w:pPr>
              <w:pStyle w:val="Compact"/>
            </w:pPr>
            <w:r>
              <w:t xml:space="preserve">Integración con SID</w:t>
            </w:r>
          </w:p>
        </w:tc>
        <w:tc>
          <w:tcPr/>
          <w:p>
            <w:pPr>
              <w:pStyle w:val="Compact"/>
            </w:pPr>
            <w:r>
              <w:t xml:space="preserve">Directa: acepta cualquier demanda estimada</w:t>
            </w:r>
          </w:p>
        </w:tc>
        <w:tc>
          <w:tcPr/>
          <w:p>
            <w:pPr>
              <w:pStyle w:val="Compact"/>
            </w:pPr>
            <w:r>
              <w:t xml:space="preserve">Directa, pero no aprovecha la información térmica</w:t>
            </w:r>
          </w:p>
        </w:tc>
      </w:tr>
    </w:tbl>
    <w:p>
      <w:pPr>
        <w:pStyle w:val="BodyText"/>
      </w:pPr>
      <w:r>
        <w:rPr>
          <w:b/>
          <w:bCs/>
        </w:rPr>
        <w:t xml:space="preserve">Criterio de evaluación de la brecha AG vs. Voraz:</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Brecha (%)</w:t>
            </w:r>
          </w:p>
        </w:tc>
        <w:tc>
          <w:tcPr/>
          <w:p>
            <w:pPr>
              <w:pStyle w:val="Compact"/>
            </w:pPr>
            <w:r>
              <w:t xml:space="preserve">Interpretación</w:t>
            </w:r>
          </w:p>
        </w:tc>
        <w:tc>
          <w:tcPr/>
          <w:p>
            <w:pPr>
              <w:pStyle w:val="Compact"/>
            </w:pPr>
            <w:r>
              <w:t xml:space="preserve">Indicador</w:t>
            </w:r>
          </w:p>
        </w:tc>
      </w:tr>
      <w:tr>
        <w:tc>
          <w:tcPr/>
          <w:p>
            <w:pPr>
              <w:pStyle w:val="Compact"/>
            </w:pPr>
            <w:r>
              <w:t xml:space="preserve">≤ 5%</w:t>
            </w:r>
          </w:p>
        </w:tc>
        <w:tc>
          <w:tcPr/>
          <w:p>
            <w:pPr>
              <w:pStyle w:val="Compact"/>
            </w:pPr>
            <w:r>
              <w:t xml:space="preserve">AG igual o cercano al Voraz (baja temperatura)</w:t>
            </w:r>
          </w:p>
        </w:tc>
        <w:tc>
          <w:tcPr/>
          <w:p>
            <w:pPr>
              <w:pStyle w:val="Compact"/>
            </w:pPr>
            <w:r>
              <w:t xml:space="preserve">🟢</w:t>
            </w:r>
          </w:p>
        </w:tc>
      </w:tr>
      <w:tr>
        <w:tc>
          <w:tcPr/>
          <w:p>
            <w:pPr>
              <w:pStyle w:val="Compact"/>
            </w:pPr>
            <w:r>
              <w:t xml:space="preserve">5–15%</w:t>
            </w:r>
          </w:p>
        </w:tc>
        <w:tc>
          <w:tcPr/>
          <w:p>
            <w:pPr>
              <w:pStyle w:val="Compact"/>
            </w:pPr>
            <w:r>
              <w:t xml:space="preserve">AG descubre ventaja moderada sobre el Voraz</w:t>
            </w:r>
          </w:p>
        </w:tc>
        <w:tc>
          <w:tcPr/>
          <w:p>
            <w:pPr>
              <w:pStyle w:val="Compact"/>
            </w:pPr>
            <w:r>
              <w:t xml:space="preserve">🟡</w:t>
            </w:r>
          </w:p>
        </w:tc>
      </w:tr>
      <w:tr>
        <w:tc>
          <w:tcPr/>
          <w:p>
            <w:pPr>
              <w:pStyle w:val="Compact"/>
            </w:pPr>
            <w:r>
              <w:t xml:space="preserve">&gt; 15%</w:t>
            </w:r>
          </w:p>
        </w:tc>
        <w:tc>
          <w:tcPr/>
          <w:p>
            <w:pPr>
              <w:pStyle w:val="Compact"/>
            </w:pPr>
            <w:r>
              <w:t xml:space="preserve">AG demuestra ventaja significativa (alta temperatura)</w:t>
            </w:r>
          </w:p>
        </w:tc>
        <w:tc>
          <w:tcPr/>
          <w:p>
            <w:pPr>
              <w:pStyle w:val="Compact"/>
            </w:pPr>
            <w:r>
              <w:t xml:space="preserve">🔴</w:t>
            </w:r>
          </w:p>
        </w:tc>
      </w:tr>
    </w:tbl>
    <w:p>
      <w:r>
        <w:pict>
          <v:rect style="width:0;height:1.5pt" o:hralign="center" o:hrstd="t" o:hr="t"/>
        </w:pict>
      </w:r>
    </w:p>
    <w:bookmarkEnd w:id="33"/>
    <w:bookmarkStart w:id="34" w:name="visualizaciones-del-sistema"/>
    <w:p>
      <w:pPr>
        <w:pStyle w:val="Heading2"/>
      </w:pPr>
      <w:r>
        <w:t xml:space="preserve">9. Visualizaciones del Sistema</w:t>
      </w:r>
    </w:p>
    <w:p>
      <w:pPr>
        <w:pStyle w:val="FirstParagraph"/>
      </w:pPr>
      <w:r>
        <w:t xml:space="preserve">La aplicación genera cinco tipos de visualizaciones interactivas que se actualizan en tiempo real con cada cambio del usuario:</w:t>
      </w:r>
    </w:p>
    <w:p>
      <w:pPr>
        <w:numPr>
          <w:ilvl w:val="0"/>
          <w:numId w:val="1007"/>
        </w:numPr>
      </w:pPr>
      <w:r>
        <w:rPr>
          <w:b/>
          <w:bCs/>
        </w:rPr>
        <w:t xml:space="preserve">Gráfico de barras horizontales (Plotly):</w:t>
      </w:r>
      <w:r>
        <w:t xml:space="preserve"> </w:t>
      </w:r>
      <w:r>
        <w:t xml:space="preserve">muestra el porcentaje de carga y los kW despachados por cada generador, con código de color por perfil económico (verde: ≤$90/kW, azul: $91–$130/kW, rojo: &gt;$130/kW) y línea de demanda SID.</w:t>
      </w:r>
    </w:p>
    <w:p>
      <w:pPr>
        <w:numPr>
          <w:ilvl w:val="0"/>
          <w:numId w:val="1007"/>
        </w:numPr>
      </w:pPr>
      <w:r>
        <w:rPr>
          <w:b/>
          <w:bCs/>
        </w:rPr>
        <w:t xml:space="preserve">Gráfico de clúster estilo K-Medias (Plotly):</w:t>
      </w:r>
      <w:r>
        <w:t xml:space="preserve"> </w:t>
      </w:r>
      <w:r>
        <w:t xml:space="preserve">agrupa los 8 generadores en 3 clústeres por perfil económico. Cada clúster tiene una nube de puntos normalmente distribuida alrededor del centroide (media de costo unitario y capacidad). Los generadores activos se marcan con ⭐ y los apagados con ○.</w:t>
      </w:r>
    </w:p>
    <w:p>
      <w:pPr>
        <w:numPr>
          <w:ilvl w:val="0"/>
          <w:numId w:val="1007"/>
        </w:numPr>
      </w:pPr>
      <w:r>
        <w:rPr>
          <w:b/>
          <w:bCs/>
        </w:rPr>
        <w:t xml:space="preserve">Curva de convergencia del AG (Plotly):</w:t>
      </w:r>
      <w:r>
        <w:t xml:space="preserve"> </w:t>
      </w:r>
      <w:r>
        <w:t xml:space="preserve">muestra el costo mínimo válido (sin penalización) a lo largo de las generaciones. Los NaN iniciales (generaciones sin solución factible) aparecen como gaps, ilustrando el escape de la barrera de penalización.</w:t>
      </w:r>
    </w:p>
    <w:p>
      <w:pPr>
        <w:numPr>
          <w:ilvl w:val="0"/>
          <w:numId w:val="1007"/>
        </w:numPr>
      </w:pPr>
      <w:r>
        <w:rPr>
          <w:b/>
          <w:bCs/>
        </w:rPr>
        <w:t xml:space="preserve">Conjunto difuso defuzzificado (Matplotlib/skfuzzy):</w:t>
      </w:r>
      <w:r>
        <w:t xml:space="preserve"> </w:t>
      </w:r>
      <w:r>
        <w:t xml:space="preserve">visualización nativa de skfuzzy del consecuente (Demanda) con el valor centroide marcado por una línea vertical, mostrando los tres conjuntos de pertenencia y el área activada.</w:t>
      </w:r>
    </w:p>
    <w:p>
      <w:pPr>
        <w:numPr>
          <w:ilvl w:val="0"/>
          <w:numId w:val="1007"/>
        </w:numPr>
      </w:pPr>
      <w:r>
        <w:rPr>
          <w:b/>
          <w:bCs/>
        </w:rPr>
        <w:t xml:space="preserve">Comparación AG vs. Voraz (Plotly, barras dobles):</w:t>
      </w:r>
      <w:r>
        <w:t xml:space="preserve"> </w:t>
      </w:r>
      <w:r>
        <w:t xml:space="preserve">dos paneles comparativos: (a) kW asignados por generador + línea de capacidad máxima, (b) costo USD por generador. Permite identificar visualmente en qué generadores difieren las dos estrategias de despacho.</w:t>
      </w:r>
    </w:p>
    <w:p>
      <w:r>
        <w:pict>
          <v:rect style="width:0;height:1.5pt" o:hralign="center" o:hrstd="t" o:hr="t"/>
        </w:pict>
      </w:r>
    </w:p>
    <w:bookmarkEnd w:id="34"/>
    <w:bookmarkStart w:id="38" w:name="resultados-esperados-y-análisis"/>
    <w:p>
      <w:pPr>
        <w:pStyle w:val="Heading2"/>
      </w:pPr>
      <w:r>
        <w:t xml:space="preserve">10. Resultados Esperados y Análisis</w:t>
      </w:r>
    </w:p>
    <w:bookmarkStart w:id="35" w:name="X5af86ee87901d229fa302a06cf8de43c2ecdecb"/>
    <w:p>
      <w:pPr>
        <w:pStyle w:val="Heading3"/>
      </w:pPr>
      <w:r>
        <w:t xml:space="preserve">10.1 Comportamiento con Temperatura Baja (T ≤ 20°C)</w:t>
      </w:r>
    </w:p>
    <w:p>
      <w:pPr>
        <w:pStyle w:val="Compact"/>
        <w:numPr>
          <w:ilvl w:val="0"/>
          <w:numId w:val="1008"/>
        </w:numPr>
      </w:pPr>
      <w:r>
        <w:t xml:space="preserve">El término cuadrático es despreciable:</w:t>
      </w:r>
      <w:r>
        <w:t xml:space="preserve"> </w:t>
      </w:r>
      <m:oMath>
        <m:sSub>
          <m:e>
            <m:r>
              <m:t>α</m:t>
            </m:r>
          </m:e>
          <m:sub>
            <m:r>
              <m:t>j</m:t>
            </m:r>
          </m:sub>
        </m:sSub>
        <m:r>
          <m:rPr>
            <m:sty m:val="p"/>
          </m:rPr>
          <m:t>⋅</m:t>
        </m:r>
        <m:r>
          <m:rPr>
            <m:sty m:val="p"/>
          </m:rPr>
          <m:t>(</m:t>
        </m:r>
        <m:r>
          <m:t>T</m:t>
        </m:r>
        <m:r>
          <m:rPr>
            <m:sty m:val="p"/>
          </m:rPr>
          <m:t>/</m:t>
        </m:r>
        <m:r>
          <m:t>100</m:t>
        </m:r>
        <m:r>
          <m:rPr>
            <m:sty m:val="p"/>
          </m:rPr>
          <m:t>)</m:t>
        </m:r>
        <m:r>
          <m:rPr>
            <m:sty m:val="p"/>
          </m:rPr>
          <m:t>⋅</m:t>
        </m:r>
        <m:sSubSup>
          <m:e>
            <m:r>
              <m:t>P</m:t>
            </m:r>
          </m:e>
          <m:sub>
            <m:r>
              <m:t>j</m:t>
            </m:r>
          </m:sub>
          <m:sup>
            <m:r>
              <m:t>2</m:t>
            </m:r>
          </m:sup>
        </m:sSubSup>
        <m:r>
          <m:rPr>
            <m:sty m:val="p"/>
          </m:rPr>
          <m:t>≈</m:t>
        </m:r>
        <m:r>
          <m:t>0</m:t>
        </m:r>
      </m:oMath>
    </w:p>
    <w:p>
      <w:pPr>
        <w:pStyle w:val="Compact"/>
        <w:numPr>
          <w:ilvl w:val="0"/>
          <w:numId w:val="1008"/>
        </w:numPr>
      </w:pPr>
      <w:r>
        <w:t xml:space="preserve">El AG y el Voraz producen costos similares (brecha &lt; 5%)</w:t>
      </w:r>
    </w:p>
    <w:p>
      <w:pPr>
        <w:pStyle w:val="Compact"/>
        <w:numPr>
          <w:ilvl w:val="0"/>
          <w:numId w:val="1008"/>
        </w:numPr>
      </w:pPr>
      <w:r>
        <w:t xml:space="preserve">El orden de prioridad coincide con el orden por</w:t>
      </w:r>
      <w:r>
        <w:t xml:space="preserve"> </w:t>
      </w:r>
      <m:oMath>
        <m:r>
          <m:t>b</m:t>
        </m:r>
        <m:r>
          <m:t>a</m:t>
        </m:r>
        <m:r>
          <m:t>s</m:t>
        </m:r>
        <m:sSub>
          <m:e>
            <m:r>
              <m:t>e</m:t>
            </m:r>
          </m:e>
          <m:sub>
            <m:r>
              <m:t>j</m:t>
            </m:r>
          </m:sub>
        </m:sSub>
      </m:oMath>
    </w:p>
    <w:p>
      <w:pPr>
        <w:pStyle w:val="Compact"/>
        <w:numPr>
          <w:ilvl w:val="0"/>
          <w:numId w:val="1008"/>
        </w:numPr>
      </w:pPr>
      <w:r>
        <w:t xml:space="preserve">Los generadores activos prioritarios son: Gen 8, Gen 4, Gen 5</w:t>
      </w:r>
    </w:p>
    <w:bookmarkEnd w:id="35"/>
    <w:bookmarkStart w:id="36" w:name="X425588015c239c64fd26af83ffc3eb46682ff10"/>
    <w:p>
      <w:pPr>
        <w:pStyle w:val="Heading3"/>
      </w:pPr>
      <w:r>
        <w:t xml:space="preserve">10.2 Comportamiento con Temperatura Alta (T ≥ 60°C)</w:t>
      </w:r>
    </w:p>
    <w:p>
      <w:pPr>
        <w:pStyle w:val="Compact"/>
        <w:numPr>
          <w:ilvl w:val="0"/>
          <w:numId w:val="1009"/>
        </w:numPr>
      </w:pPr>
      <w:r>
        <w:t xml:space="preserve">El término cuadrático es significativo, especialmente para Gen 6 (α=0.001)</w:t>
      </w:r>
    </w:p>
    <w:p>
      <w:pPr>
        <w:pStyle w:val="Compact"/>
        <w:numPr>
          <w:ilvl w:val="0"/>
          <w:numId w:val="1009"/>
        </w:numPr>
      </w:pPr>
      <w:r>
        <w:t xml:space="preserve">El AG descubre repartos de carga más distribuidos entre generadores para evitar saturar al más barato</w:t>
      </w:r>
    </w:p>
    <w:p>
      <w:pPr>
        <w:pStyle w:val="Compact"/>
        <w:numPr>
          <w:ilvl w:val="0"/>
          <w:numId w:val="1009"/>
        </w:numPr>
      </w:pPr>
      <w:r>
        <w:t xml:space="preserve">La brecha AG vs. Voraz puede superar el 10–20%</w:t>
      </w:r>
    </w:p>
    <w:p>
      <w:pPr>
        <w:pStyle w:val="Compact"/>
        <w:numPr>
          <w:ilvl w:val="0"/>
          <w:numId w:val="1009"/>
        </w:numPr>
      </w:pPr>
      <w:r>
        <w:t xml:space="preserve">El Voraz tiende a sobrecargar a Gen 8 y Gen 4 (costos base más bajos), acumulando penalización cuadrática</w:t>
      </w:r>
    </w:p>
    <w:bookmarkEnd w:id="36"/>
    <w:bookmarkStart w:id="37" w:name="convergencia-del-ag"/>
    <w:p>
      <w:pPr>
        <w:pStyle w:val="Heading3"/>
      </w:pPr>
      <w:r>
        <w:t xml:space="preserve">10.3 Convergencia del AG</w:t>
      </w:r>
    </w:p>
    <w:p>
      <w:pPr>
        <w:pStyle w:val="FirstParagraph"/>
      </w:pPr>
      <w:r>
        <w:t xml:space="preserve">En la mayoría de escenarios, el AG converge antes de completar las generaciones configuradas (criterio de PACIENCIA = 20% de generaciones sin mejora). Las primeras generaciones presentan NaN en el historial de costo porque la población inicial aleatoria rara vez satisface la restricción de demanda. En las generaciones 2–5 típicamente aparece la primera solución factible y el costo desciende rápidamente. La curva de convergencia tiene forma exponencial decreciente que se aplana: evidencia del avance del AG hacia el óptimo.</w:t>
      </w:r>
    </w:p>
    <w:p>
      <w:r>
        <w:pict>
          <v:rect style="width:0;height:1.5pt" o:hralign="center" o:hrstd="t" o:hr="t"/>
        </w:pict>
      </w:r>
    </w:p>
    <w:bookmarkEnd w:id="37"/>
    <w:bookmarkEnd w:id="38"/>
    <w:bookmarkStart w:id="39" w:name="conclusiones"/>
    <w:p>
      <w:pPr>
        <w:pStyle w:val="Heading2"/>
      </w:pPr>
      <w:r>
        <w:t xml:space="preserve">11. Conclusiones</w:t>
      </w:r>
    </w:p>
    <w:p>
      <w:pPr>
        <w:numPr>
          <w:ilvl w:val="0"/>
          <w:numId w:val="1010"/>
        </w:numPr>
      </w:pPr>
      <w:r>
        <w:rPr>
          <w:b/>
          <w:bCs/>
        </w:rPr>
        <w:t xml:space="preserve">Integración exitosa de tres técnicas de IA:</w:t>
      </w:r>
      <w:r>
        <w:t xml:space="preserve"> </w:t>
      </w:r>
      <w:r>
        <w:t xml:space="preserve">El sistema demuestra que la lógica difusa Mamdani (estimación de demanda incierta), el aprendizaje basado en reglas (9 reglas de producción) y los algoritmos genéticos (optimización metaheurística) pueden integrarse en un flujo cohesivo donde la salida de cada componente alimenta al siguiente.</w:t>
      </w:r>
    </w:p>
    <w:p>
      <w:pPr>
        <w:numPr>
          <w:ilvl w:val="0"/>
          <w:numId w:val="1010"/>
        </w:numPr>
      </w:pPr>
      <w:r>
        <w:rPr>
          <w:b/>
          <w:bCs/>
        </w:rPr>
        <w:t xml:space="preserve">Justificación de los rangos difusos:</w:t>
      </w:r>
      <w:r>
        <w:t xml:space="preserve"> </w:t>
      </w:r>
      <w:r>
        <w:t xml:space="preserve">Todos los parámetros de las funciones de pertenencia triangulares se derivaron de restricciones físicas del parque de generadores (capacidad instalada, reserva operativa, cargas auxiliares mínimas) y principios de diseño de SIDs (solapamiento ≥30%, cobertura completa del universo, uso de rampas en los extremos). No existe ningún valor arbitrario en el sistema.</w:t>
      </w:r>
    </w:p>
    <w:p>
      <w:pPr>
        <w:numPr>
          <w:ilvl w:val="0"/>
          <w:numId w:val="1010"/>
        </w:numPr>
      </w:pPr>
      <w:r>
        <w:rPr>
          <w:b/>
          <w:bCs/>
        </w:rPr>
        <w:t xml:space="preserve">Necesidad del AG con modelo cuadrático:</w:t>
      </w:r>
      <w:r>
        <w:t xml:space="preserve"> </w:t>
      </w:r>
      <w:r>
        <w:t xml:space="preserve">Cuando la temperatura es significativa (T &gt; 0), el modelo de costo cuadrático-térmico destruye la separabilidad del problema y el Voraz produce soluciones subóptimas. El AG, al evaluar el costo total del cromosoma completo, puede descubrir repartos de carga óptimos que el Voraz descarta por no contemplar el costo marginal creciente con la temperatura y la carga.</w:t>
      </w:r>
    </w:p>
    <w:p>
      <w:pPr>
        <w:numPr>
          <w:ilvl w:val="0"/>
          <w:numId w:val="1010"/>
        </w:numPr>
      </w:pPr>
      <w:r>
        <w:rPr>
          <w:b/>
          <w:bCs/>
        </w:rPr>
        <w:t xml:space="preserve">Escalabilidad y generalidad:</w:t>
      </w:r>
      <w:r>
        <w:t xml:space="preserve"> </w:t>
      </w:r>
      <w:r>
        <w:t xml:space="preserve">El sistema es fácilmente extensible: se pueden agregar más generadores (ampliar el cromosoma), más reglas difusas (ampliar la base de conocimiento) o modificar la función de costo sin cambiar los operadores genéticos.</w:t>
      </w:r>
    </w:p>
    <w:p>
      <w:pPr>
        <w:numPr>
          <w:ilvl w:val="0"/>
          <w:numId w:val="1010"/>
        </w:numPr>
      </w:pPr>
      <w:r>
        <w:rPr>
          <w:b/>
          <w:bCs/>
        </w:rPr>
        <w:t xml:space="preserve">Valor académico del simulador:</w:t>
      </w:r>
      <w:r>
        <w:t xml:space="preserve"> </w:t>
      </w:r>
      <w:r>
        <w:t xml:space="preserve">La interfaz interactiva permite observar en tiempo real cómo los cambios en temperatura y producción afectan la demanda estimada, la distribución óptima de carga y la brecha entre AG y Voraz, convirtiendo el simulador en una herramienta de enseñanza efectiva de los tres paradigmas de IA empleados.</w:t>
      </w:r>
    </w:p>
    <w:p>
      <w:r>
        <w:pict>
          <v:rect style="width:0;height:1.5pt" o:hralign="center" o:hrstd="t" o:hr="t"/>
        </w:pict>
      </w:r>
    </w:p>
    <w:bookmarkEnd w:id="39"/>
    <w:bookmarkStart w:id="40" w:name="recomendaciones"/>
    <w:p>
      <w:pPr>
        <w:pStyle w:val="Heading2"/>
      </w:pPr>
      <w:r>
        <w:t xml:space="preserve">12. Recomendaciones</w:t>
      </w:r>
    </w:p>
    <w:p>
      <w:pPr>
        <w:numPr>
          <w:ilvl w:val="0"/>
          <w:numId w:val="1011"/>
        </w:numPr>
      </w:pPr>
      <w:r>
        <w:rPr>
          <w:b/>
          <w:bCs/>
        </w:rPr>
        <w:t xml:space="preserve">Afinamiento de la Función de Penalización:</w:t>
      </w:r>
      <w:r>
        <w:t xml:space="preserve"> </w:t>
      </w:r>
      <w:r>
        <w:t xml:space="preserve">Se recomienda realizar un análisis de sensibilidad sobre los coeficientes de la función de penalización asimétrica. Un ajuste excesivamente alto (como</w:t>
      </w:r>
      <w:r>
        <w:t xml:space="preserve"> </w:t>
      </w:r>
      <m:oMath>
        <m:sSup>
          <m:e>
            <m:r>
              <m:t>10</m:t>
            </m:r>
          </m:e>
          <m:sup>
            <m:r>
              <m:t>6</m:t>
            </m:r>
          </m:sup>
        </m:sSup>
      </m:oMath>
      <w:r>
        <w:t xml:space="preserve">) puede estancar la población en regiones subóptimas si no se cuenta con suficiente diversidad genética; un ajuste adaptativo basado en la generación actual podría mejorar la velocidad de convergencia.</w:t>
      </w:r>
    </w:p>
    <w:p>
      <w:pPr>
        <w:numPr>
          <w:ilvl w:val="0"/>
          <w:numId w:val="1011"/>
        </w:numPr>
      </w:pPr>
      <w:r>
        <w:rPr>
          <w:b/>
          <w:bCs/>
        </w:rPr>
        <w:t xml:space="preserve">Migración a Lógica Difusa Tipo-2:</w:t>
      </w:r>
      <w:r>
        <w:t xml:space="preserve"> </w:t>
      </w:r>
      <w:r>
        <w:t xml:space="preserve">Para escenarios de alta volatilidad donde la temperatura y la carga fluctúan violentamente, se recomienda implementar un sistema difuso Tipo-2. Esto permitiría manejar la incertidumbre sobre los mismos conjuntos difusos (incertidumbre de segundo orden), proporcionando una estimación de demanda más robusta.</w:t>
      </w:r>
    </w:p>
    <w:p>
      <w:pPr>
        <w:numPr>
          <w:ilvl w:val="0"/>
          <w:numId w:val="1011"/>
        </w:numPr>
      </w:pPr>
      <w:r>
        <w:rPr>
          <w:b/>
          <w:bCs/>
        </w:rPr>
        <w:t xml:space="preserve">Inclusión de Restricciones Operativas Adicionales:</w:t>
      </w:r>
      <w:r>
        <w:t xml:space="preserve"> </w:t>
      </w:r>
      <w:r>
        <w:t xml:space="preserve">El modelo actual podría fortalecerse incluyendo tiempos mínimos de encendido/apagado (</w:t>
      </w:r>
      <w:r>
        <w:rPr>
          <w:i/>
          <w:iCs/>
        </w:rPr>
        <w:t xml:space="preserve">Minimum Up/Down Time</w:t>
      </w:r>
      <w:r>
        <w:t xml:space="preserve">) y límites de rampa (</w:t>
      </w:r>
      <w:r>
        <w:rPr>
          <w:i/>
          <w:iCs/>
        </w:rPr>
        <w:t xml:space="preserve">Ramp Rate Limits</w:t>
      </w:r>
      <w:r>
        <w:t xml:space="preserve">) de los generadores. Esto acercaría la simulación a un despacho económico dinámico de clase industrial.</w:t>
      </w:r>
    </w:p>
    <w:p>
      <w:pPr>
        <w:numPr>
          <w:ilvl w:val="0"/>
          <w:numId w:val="1011"/>
        </w:numPr>
      </w:pPr>
      <w:r>
        <w:rPr>
          <w:b/>
          <w:bCs/>
        </w:rPr>
        <w:t xml:space="preserve">Optimización con Algoritmos Híbridos:</w:t>
      </w:r>
      <w:r>
        <w:t xml:space="preserve"> </w:t>
      </w:r>
      <w:r>
        <w:t xml:space="preserve">Se sugiere explorar la hibridación del Algoritmo Genético con técnicas de búsqueda local (Algoritmos Meméticos). Esto permitiría al AG explorar globalmente el espacio de búsqueda mientras que un optimizador local refina las soluciones en los valles de costo térmico, acelerando el hallazgo del óptimo global.</w:t>
      </w:r>
    </w:p>
    <w:p>
      <w:r>
        <w:pict>
          <v:rect style="width:0;height:1.5pt" o:hralign="center" o:hrstd="t" o:hr="t"/>
        </w:pict>
      </w:r>
    </w:p>
    <w:bookmarkEnd w:id="40"/>
    <w:bookmarkStart w:id="41" w:name="referencias"/>
    <w:p>
      <w:pPr>
        <w:pStyle w:val="Heading2"/>
      </w:pPr>
      <w:r>
        <w:t xml:space="preserve">13. Referencias</w:t>
      </w:r>
    </w:p>
    <w:p>
      <w:pPr>
        <w:pStyle w:val="FirstParagraph"/>
      </w:pPr>
      <w:r>
        <w:t xml:space="preserve">[1] L. A. Zadeh,</w:t>
      </w:r>
      <w:r>
        <w:t xml:space="preserve"> </w:t>
      </w:r>
      <w:r>
        <w:t xml:space="preserve">“Fuzzy sets,”</w:t>
      </w:r>
      <w:r>
        <w:t xml:space="preserve"> </w:t>
      </w:r>
      <w:r>
        <w:rPr>
          <w:i/>
          <w:iCs/>
        </w:rPr>
        <w:t xml:space="preserve">Information and Control</w:t>
      </w:r>
      <w:r>
        <w:t xml:space="preserve">, vol. 8, no. 3, pp. 338–353, Jun. 1965.</w:t>
      </w:r>
    </w:p>
    <w:p>
      <w:pPr>
        <w:pStyle w:val="BodyText"/>
      </w:pPr>
      <w:r>
        <w:t xml:space="preserve">[2] L. A. Zadeh,</w:t>
      </w:r>
      <w:r>
        <w:t xml:space="preserve"> </w:t>
      </w:r>
      <w:r>
        <w:t xml:space="preserve">“Outline of a new approach to the analysis of complex systems and decision processes,”</w:t>
      </w:r>
      <w:r>
        <w:t xml:space="preserve"> </w:t>
      </w:r>
      <w:r>
        <w:rPr>
          <w:i/>
          <w:iCs/>
        </w:rPr>
        <w:t xml:space="preserve">IEEE Trans. Syst., Man, Cybern.</w:t>
      </w:r>
      <w:r>
        <w:t xml:space="preserve">, vol. SMC-3, no. 1, pp. 28–44, Jan. 1973.</w:t>
      </w:r>
    </w:p>
    <w:p>
      <w:pPr>
        <w:pStyle w:val="BodyText"/>
      </w:pPr>
      <w:r>
        <w:t xml:space="preserve">[3] E. H. Mamdani and S. Assilian,</w:t>
      </w:r>
      <w:r>
        <w:t xml:space="preserve"> </w:t>
      </w:r>
      <w:r>
        <w:t xml:space="preserve">“An experiment in linguistic synthesis with a fuzzy logic controller,”</w:t>
      </w:r>
      <w:r>
        <w:t xml:space="preserve"> </w:t>
      </w:r>
      <w:r>
        <w:rPr>
          <w:i/>
          <w:iCs/>
        </w:rPr>
        <w:t xml:space="preserve">Int. J. Man-Mach. Stud.</w:t>
      </w:r>
      <w:r>
        <w:t xml:space="preserve">, vol. 7, no. 1, pp. 1–13, Jan. 1975.</w:t>
      </w:r>
    </w:p>
    <w:p>
      <w:pPr>
        <w:pStyle w:val="BodyText"/>
      </w:pPr>
      <w:r>
        <w:t xml:space="preserve">[4] J. H. Holland,</w:t>
      </w:r>
      <w:r>
        <w:t xml:space="preserve"> </w:t>
      </w:r>
      <w:r>
        <w:rPr>
          <w:i/>
          <w:iCs/>
        </w:rPr>
        <w:t xml:space="preserve">Adaptation in Natural and Artificial Systems</w:t>
      </w:r>
      <w:r>
        <w:t xml:space="preserve">. Ann Arbor, MI, USA: Univ. of Michigan Press, 1975.</w:t>
      </w:r>
    </w:p>
    <w:p>
      <w:pPr>
        <w:pStyle w:val="BodyText"/>
      </w:pPr>
      <w:r>
        <w:t xml:space="preserve">[5] D. E. Goldberg,</w:t>
      </w:r>
      <w:r>
        <w:t xml:space="preserve"> </w:t>
      </w:r>
      <w:r>
        <w:rPr>
          <w:i/>
          <w:iCs/>
        </w:rPr>
        <w:t xml:space="preserve">Genetic Algorithms in Search, Optimization, and Machine Learning</w:t>
      </w:r>
      <w:r>
        <w:t xml:space="preserve">. Reading, MA, USA: Addison-Wesley, 1989.</w:t>
      </w:r>
    </w:p>
    <w:p>
      <w:pPr>
        <w:pStyle w:val="BodyText"/>
      </w:pPr>
      <w:r>
        <w:t xml:space="preserve">[6] D. Whitley,</w:t>
      </w:r>
      <w:r>
        <w:t xml:space="preserve"> </w:t>
      </w:r>
      <w:r>
        <w:t xml:space="preserve">“The GENITOR algorithm and selection pressure,”</w:t>
      </w:r>
      <w:r>
        <w:t xml:space="preserve"> </w:t>
      </w:r>
      <w:r>
        <w:t xml:space="preserve">in</w:t>
      </w:r>
      <w:r>
        <w:t xml:space="preserve"> </w:t>
      </w:r>
      <w:r>
        <w:rPr>
          <w:i/>
          <w:iCs/>
        </w:rPr>
        <w:t xml:space="preserve">Proc. 3rd Int. Conf. Genetic Algorithms (ICGA)</w:t>
      </w:r>
      <w:r>
        <w:t xml:space="preserve">, Fairfax, VA, USA, Jun. 1989, pp. 116–121.</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2026-04-13T22:20:42Z</dcterms:created>
  <dcterms:modified xsi:type="dcterms:W3CDTF">2026-04-13T22:20:42Z</dcterms:modified>
</cp:coreProperties>
</file>

<file path=docProps/custom.xml><?xml version="1.0" encoding="utf-8"?>
<Properties xmlns="http://schemas.openxmlformats.org/officeDocument/2006/custom-properties" xmlns:vt="http://schemas.openxmlformats.org/officeDocument/2006/docPropsVTypes"/>
</file>