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853" w:rsidRDefault="00675055" w:rsidP="00675055">
      <w:pPr>
        <w:spacing w:line="360" w:lineRule="auto"/>
        <w:jc w:val="center"/>
        <w:rPr>
          <w:sz w:val="36"/>
          <w:szCs w:val="36"/>
        </w:rPr>
      </w:pPr>
      <w:r w:rsidRPr="00675055">
        <w:rPr>
          <w:sz w:val="36"/>
          <w:szCs w:val="36"/>
        </w:rPr>
        <w:t xml:space="preserve">Manual de usuario: </w:t>
      </w:r>
      <w:r w:rsidR="00744DBF">
        <w:rPr>
          <w:sz w:val="36"/>
          <w:szCs w:val="36"/>
        </w:rPr>
        <w:t>Creador de Vectores</w:t>
      </w:r>
    </w:p>
    <w:p w:rsidR="00675055" w:rsidRDefault="00675055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Este manual tiene la finalidad de otorgar al usuario una herramienta para graficar triángulos en un plano cartesiano y determinar el tipo de triángulo que se gráfica, según sus lados, a saber: Triángulo Equilátero, Isósceles o Escaleno. </w:t>
      </w:r>
    </w:p>
    <w:p w:rsidR="00675055" w:rsidRPr="00675055" w:rsidRDefault="00675055" w:rsidP="00675055">
      <w:pPr>
        <w:spacing w:line="360" w:lineRule="auto"/>
        <w:rPr>
          <w:b/>
          <w:bCs/>
          <w:sz w:val="24"/>
          <w:szCs w:val="24"/>
        </w:rPr>
      </w:pPr>
      <w:r w:rsidRPr="00675055">
        <w:rPr>
          <w:b/>
          <w:bCs/>
          <w:sz w:val="24"/>
          <w:szCs w:val="24"/>
        </w:rPr>
        <w:t>Requerimientos técnicos para el uso del ejecutable:</w:t>
      </w:r>
      <w:bookmarkStart w:id="0" w:name="_GoBack"/>
      <w:bookmarkEnd w:id="0"/>
    </w:p>
    <w:p w:rsidR="00675055" w:rsidRDefault="00675055" w:rsidP="00675055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Pantalla con resolución de 1024 x 768 pixeles o superior.</w:t>
      </w:r>
    </w:p>
    <w:p w:rsidR="00675055" w:rsidRDefault="00675055" w:rsidP="00675055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Computador que cuente con hardware para introducir valores numéricos, o en su defecto un teclado en pantalla. </w:t>
      </w:r>
    </w:p>
    <w:p w:rsidR="00C066A3" w:rsidRDefault="00C066A3" w:rsidP="00675055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Usar la “,” como valor decimal</w:t>
      </w:r>
    </w:p>
    <w:p w:rsidR="00675055" w:rsidRDefault="00675055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vez se tenga el ejecutable, la interfaz que usted verá es la siguiente: </w:t>
      </w:r>
    </w:p>
    <w:p w:rsidR="00675055" w:rsidRDefault="00675055" w:rsidP="0067505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34100" cy="474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55" w:rsidRDefault="00002C39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se encuentre en la interfaz, estará listo para introducir los pares ordenados con los cuales desea graficar el triángulo y determinar de qué tipo de triángulo se trata. Para esto tenga en cuenta la explicación de cada uno de los ítems que se muestran a continuación: </w:t>
      </w:r>
    </w:p>
    <w:p w:rsidR="00002C39" w:rsidRPr="00002C39" w:rsidRDefault="00002C39" w:rsidP="00675055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Coordenadas</w:t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A67C1A" wp14:editId="42723EC0">
            <wp:extent cx="297180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 este espacio se deben introducir los valores numéricos que representan las parejas ordenadas con las cuales graficar y determinar el tipo de triángulo que se tiene. Para obtener más información acerca de lo qué es y cómo funciona un par ordenado, puede seguir el enlace que se muestra en la imagen: </w:t>
      </w:r>
      <w:r>
        <w:rPr>
          <w:noProof/>
        </w:rPr>
        <w:drawing>
          <wp:inline distT="0" distB="0" distL="0" distR="0" wp14:anchorId="496AFC9A" wp14:editId="5EFEBE14">
            <wp:extent cx="6000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Las parejas ordenadas están organizadas así: </w:t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9B583B" wp14:editId="29284652">
            <wp:extent cx="272415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74897C4" wp14:editId="40745E28">
            <wp:extent cx="2705100" cy="390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AE690A" wp14:editId="26D4199D">
            <wp:extent cx="2676525" cy="323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002C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La siguiente imagen muestra un ejemplo en dónde se introducen los valores numéricos correspondientes:</w:t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2F4731" wp14:editId="5AEFC81B">
            <wp:extent cx="2962275" cy="2076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este caso las parejas ordenadas son: A (55,58); B (62,63) y C (85,41).</w:t>
      </w:r>
    </w:p>
    <w:p w:rsidR="00002C39" w:rsidRDefault="00002C39" w:rsidP="00675055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Datos del triángulo</w:t>
      </w:r>
    </w:p>
    <w:p w:rsidR="00002C39" w:rsidRDefault="00002C39" w:rsidP="00675055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509E07" wp14:editId="43E8382C">
            <wp:extent cx="2247900" cy="1714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002C39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 este espacio aparecerán los cálculos que muestran la distancia entre los puntos en el plano cartesiano y el tipo de triángulo que se forma con los valores numéricos introducidos. A </w:t>
      </w:r>
      <w:r w:rsidR="00DC1BFE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muestra un ejemplo con los valores anteriores</w:t>
      </w:r>
      <w:r w:rsidR="00DC1BFE">
        <w:rPr>
          <w:sz w:val="24"/>
          <w:szCs w:val="24"/>
        </w:rPr>
        <w:t>:</w:t>
      </w:r>
    </w:p>
    <w:p w:rsidR="00DC1BFE" w:rsidRDefault="00DC1BFE" w:rsidP="0067505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FF698BB" wp14:editId="26ED357F">
            <wp:extent cx="2495550" cy="1666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9" w:rsidRDefault="00DC1BFE" w:rsidP="00675055">
      <w:pPr>
        <w:spacing w:line="360" w:lineRule="auto"/>
        <w:rPr>
          <w:b/>
          <w:bCs/>
          <w:sz w:val="24"/>
          <w:szCs w:val="24"/>
        </w:rPr>
      </w:pPr>
      <w:r w:rsidRPr="00DC1BFE">
        <w:rPr>
          <w:b/>
          <w:bCs/>
          <w:sz w:val="24"/>
          <w:szCs w:val="24"/>
        </w:rPr>
        <w:lastRenderedPageBreak/>
        <w:t xml:space="preserve">Botón Calcular </w:t>
      </w:r>
      <w:r>
        <w:rPr>
          <w:noProof/>
        </w:rPr>
        <w:drawing>
          <wp:inline distT="0" distB="0" distL="0" distR="0" wp14:anchorId="1008B4A9" wp14:editId="39587159">
            <wp:extent cx="828675" cy="276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FE" w:rsidRDefault="00DC1BFE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Este botón permite calcular la distancia entre los puntos A, B y C. Además, muestra el tipo de triángulo que se forma con estos tres puntos en el plano cartesiano. </w:t>
      </w:r>
    </w:p>
    <w:p w:rsidR="00DC1BFE" w:rsidRDefault="00DC1BFE" w:rsidP="00675055">
      <w:pPr>
        <w:spacing w:line="360" w:lineRule="auto"/>
        <w:rPr>
          <w:b/>
          <w:bCs/>
          <w:sz w:val="24"/>
          <w:szCs w:val="24"/>
        </w:rPr>
      </w:pPr>
      <w:r w:rsidRPr="00DC1BFE">
        <w:rPr>
          <w:b/>
          <w:bCs/>
          <w:sz w:val="24"/>
          <w:szCs w:val="24"/>
        </w:rPr>
        <w:t>Botón Dibujar</w:t>
      </w:r>
      <w:r>
        <w:rPr>
          <w:noProof/>
        </w:rPr>
        <w:drawing>
          <wp:inline distT="0" distB="0" distL="0" distR="0" wp14:anchorId="5B0B19A9" wp14:editId="13DC829D">
            <wp:extent cx="771525" cy="285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FE" w:rsidRPr="00DC1BFE" w:rsidRDefault="00DC1BFE" w:rsidP="006750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 este botón se genera el gráfico del triángulo en el plano cartesiano, como se muestra a continuación: </w:t>
      </w:r>
    </w:p>
    <w:p w:rsidR="00002C39" w:rsidRDefault="00DC1BFE" w:rsidP="00675055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21AC83" wp14:editId="2573A054">
            <wp:extent cx="5612130" cy="45713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FE" w:rsidRDefault="00DC1BFE" w:rsidP="00675055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Botón Limpiar</w:t>
      </w:r>
    </w:p>
    <w:p w:rsidR="00DC1BFE" w:rsidRPr="00DC1BFE" w:rsidRDefault="00DC1BFE" w:rsidP="00675055">
      <w:pPr>
        <w:spacing w:line="360" w:lineRule="auto"/>
        <w:rPr>
          <w:sz w:val="24"/>
          <w:szCs w:val="24"/>
        </w:rPr>
      </w:pPr>
      <w:r w:rsidRPr="00DC1BFE">
        <w:rPr>
          <w:sz w:val="24"/>
          <w:szCs w:val="24"/>
        </w:rPr>
        <w:t>Permite borrar los valores numéricos y los resultados mostrados en el cuadrante “Datos del triángulo.</w:t>
      </w:r>
    </w:p>
    <w:sectPr w:rsidR="00DC1BFE" w:rsidRPr="00DC1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97EBF"/>
    <w:multiLevelType w:val="hybridMultilevel"/>
    <w:tmpl w:val="0F72DB7A"/>
    <w:lvl w:ilvl="0" w:tplc="98661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55"/>
    <w:rsid w:val="00002C39"/>
    <w:rsid w:val="00675055"/>
    <w:rsid w:val="00744DBF"/>
    <w:rsid w:val="008B24CA"/>
    <w:rsid w:val="00C066A3"/>
    <w:rsid w:val="00DC1BFE"/>
    <w:rsid w:val="00E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DDEA"/>
  <w15:chartTrackingRefBased/>
  <w15:docId w15:val="{DF1EB60D-FE02-42F8-AC61-F1A5A7FD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2020-04-26T22:05:00Z</dcterms:created>
  <dcterms:modified xsi:type="dcterms:W3CDTF">2020-04-26T22:05:00Z</dcterms:modified>
</cp:coreProperties>
</file>