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Estructura de Desglose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Trabajo (EDT)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[SINH2O]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[03/10/2024]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mup0n2jqx7gp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Vista Jerárquica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ijtzn1lkri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Vista de Árbol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92fxq3547z4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80" w:before="280" w:line="240" w:lineRule="auto"/>
        <w:rPr/>
      </w:pPr>
      <w:bookmarkStart w:colFirst="0" w:colLast="0" w:name="_heading=h.figvbfmu9h7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mup0n2jqx7gp" w:id="1"/>
      <w:bookmarkEnd w:id="1"/>
      <w:r w:rsidDel="00000000" w:rsidR="00000000" w:rsidRPr="00000000">
        <w:rPr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Pentium 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SINH20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Agro-Campo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Roberto Lazo, Gerente Sociedad Agro-campo.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Matias Mora 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Vista Jerárquica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 Proyecto SINH2O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1.1. Documento de Análisis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br w:type="textWrapping"/>
              <w:t xml:space="preserve">1.1.1. Kick Off</w:t>
              <w:br w:type="textWrapping"/>
              <w:t xml:space="preserve">1.1.2. Acta de Constitución de proyecto</w:t>
              <w:br w:type="textWrapping"/>
              <w:t xml:space="preserve">1.1.3. Aprobación del Acta</w:t>
              <w:br w:type="textWrapping"/>
              <w:t xml:space="preserve">1.1.4. Definición de Requerimientos Generales del Proyecto</w:t>
              <w:br w:type="textWrapping"/>
              <w:t xml:space="preserve">1.1.5. Organización del Equipo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1.2. Documento de Diseño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br w:type="textWrapping"/>
              <w:t xml:space="preserve">1.2.1. Captura de Requerimientos Específicos</w:t>
              <w:br w:type="textWrapping"/>
              <w:t xml:space="preserve">1.2.2. Análisis de Requerimientos</w:t>
              <w:br w:type="textWrapping"/>
              <w:t xml:space="preserve">1.2.3. Diseño de la Solución. Modelamientos</w:t>
              <w:br w:type="textWrapping"/>
              <w:t xml:space="preserve">1.2.4. Propuesta ERS</w:t>
              <w:br w:type="textWrapping"/>
              <w:t xml:space="preserve">1.2.5. Plan de Proyecto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1.3. Software Desarrollado e Instalado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br w:type="textWrapping"/>
              <w:t xml:space="preserve">1.3.1. Preparación de Ambiente de Desarrollo</w:t>
              <w:br w:type="textWrapping"/>
              <w:t xml:space="preserve">1.3.2. Módulo 1</w:t>
              <w:br w:type="textWrapping"/>
              <w:t xml:space="preserve">1.3.2.1. Desarrollo Requerimiento Registro Usuario</w:t>
              <w:br w:type="textWrapping"/>
              <w:t xml:space="preserve">1.3.2.2. Desarrollo Requerimiento Inicio de Sesión</w:t>
              <w:br w:type="textWrapping"/>
              <w:t xml:space="preserve">1.3.2.3. Desarrollo Requerimiento Autenticación de Inicio de Sesión</w:t>
              <w:br w:type="textWrapping"/>
              <w:t xml:space="preserve">1.3.2.4. Desarrollo Requerimiento Recuperación de Contraseña</w:t>
              <w:br w:type="textWrapping"/>
              <w:t xml:space="preserve">1.3.3. Módulo 2</w:t>
              <w:br w:type="textWrapping"/>
              <w:t xml:space="preserve">1.3.3.1. Desarrollo Requerimiento Humedad en Tiempo Real</w:t>
              <w:br w:type="textWrapping"/>
              <w:t xml:space="preserve">1.3.3.2. Desarrollo Requerimiento Registro de Humedad</w:t>
              <w:br w:type="textWrapping"/>
              <w:t xml:space="preserve">1.3.3.3. Desarrollo Requerimiento Registro de Temperatura</w:t>
              <w:br w:type="textWrapping"/>
              <w:t xml:space="preserve">1.3.3.4. Desarrollo Requerimiento Capacidad de Estanque de Agua</w:t>
              <w:br w:type="textWrapping"/>
              <w:t xml:space="preserve">1.3.4. Módulo 3</w:t>
              <w:br w:type="textWrapping"/>
              <w:t xml:space="preserve">1.3.4.1. Desarrollo Requerimiento Detección de Obstrucciones</w:t>
              <w:br w:type="textWrapping"/>
              <w:t xml:space="preserve">1.3.4.2. Desarrollo Requerimiento Configuración Remota</w:t>
              <w:br w:type="textWrapping"/>
              <w:t xml:space="preserve">1.3.4.3. Desarrollo Requerimiento Apagado y Encendido Remoto</w:t>
              <w:br w:type="textWrapping"/>
              <w:t xml:space="preserve">1.3.4.4. Desarrollo Requerimiento Integración y Eliminación de Sensores</w:t>
              <w:br w:type="textWrapping"/>
              <w:t xml:space="preserve">1.3.5. Módulo 4</w:t>
              <w:br w:type="textWrapping"/>
              <w:t xml:space="preserve">1.3.5.1. Desarrollo Requerimiento Apagado de Emergencia</w:t>
              <w:br w:type="textWrapping"/>
              <w:t xml:space="preserve">1.3.5.2. Desarrollo Requerimiento Generador de Reportes</w:t>
              <w:br w:type="textWrapping"/>
              <w:t xml:space="preserve">1.3.5.3. Desarrollo Requerimiento Historial de Reportes</w:t>
              <w:br w:type="textWrapping"/>
              <w:t xml:space="preserve">1.3.5.4. Desarrollo Requerimiento Historial de Irrigación</w:t>
              <w:br w:type="textWrapping"/>
              <w:t xml:space="preserve">1.3.5.5. Desarrollo Requerimiento Historial de Recarga de Agua</w:t>
              <w:br w:type="textWrapping"/>
              <w:t xml:space="preserve">1.3.5.6. Desarrollo Requerimiento Ayuda y Guía de Uso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1.4. Reportes de Prueba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br w:type="textWrapping"/>
              <w:t xml:space="preserve">1.4.1. Ambiente de Pruebas</w:t>
              <w:br w:type="textWrapping"/>
              <w:t xml:space="preserve">1.4.1.1. Preparación del Ambiente de Pruebas</w:t>
              <w:br w:type="textWrapping"/>
              <w:t xml:space="preserve">1.4.1.2. Implementación del Ambiente de Pruebas</w:t>
              <w:br w:type="textWrapping"/>
              <w:t xml:space="preserve">1.4.2. Reportes de Pruebas Integrales</w:t>
              <w:br w:type="textWrapping"/>
              <w:t xml:space="preserve">1.4.2.1. Pruebas Funcionales</w:t>
              <w:br w:type="textWrapping"/>
              <w:t xml:space="preserve">1.4.2.2. Pruebas de Integración</w:t>
              <w:br w:type="textWrapping"/>
              <w:t xml:space="preserve">1.4.2.3. Pruebas Unitarias por Componentes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1.5. Documento de Entrega a Operaciones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br w:type="textWrapping"/>
              <w:t xml:space="preserve">1.5.1. Migración del Sistema a Producción</w:t>
              <w:br w:type="textWrapping"/>
              <w:t xml:space="preserve">1.5.2. Pruebas de Integración Final</w:t>
              <w:br w:type="textWrapping"/>
              <w:t xml:space="preserve">1.5.3. Marcha Blanca</w:t>
              <w:br w:type="textWrapping"/>
              <w:t xml:space="preserve">1.5.4. Capacitación</w:t>
              <w:br w:type="textWrapping"/>
              <w:t xml:space="preserve">1.5.5. Acta de Cierre del Proyecto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wijtzn1lkri" w:id="4"/>
      <w:bookmarkEnd w:id="4"/>
      <w:r w:rsidDel="00000000" w:rsidR="00000000" w:rsidRPr="00000000">
        <w:rPr>
          <w:vertAlign w:val="baseline"/>
          <w:rtl w:val="0"/>
        </w:rPr>
        <w:t xml:space="preserve">Vista de Árbol</w:t>
      </w:r>
    </w:p>
    <w:tbl>
      <w:tblPr>
        <w:tblStyle w:val="Table3"/>
        <w:tblW w:w="10320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20"/>
        <w:tblGridChange w:id="0">
          <w:tblGrid>
            <w:gridCol w:w="10320"/>
          </w:tblGrid>
        </w:tblGridChange>
      </w:tblGrid>
      <w:tr>
        <w:trPr>
          <w:cantSplit w:val="0"/>
          <w:trHeight w:val="8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6391275" cy="5538118"/>
                  <wp:effectExtent b="0" l="0" r="0" t="0"/>
                  <wp:docPr id="110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1275" cy="55381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spacing w:after="280" w:before="280" w:line="240" w:lineRule="auto"/>
        <w:rPr>
          <w:vertAlign w:val="baseline"/>
        </w:rPr>
      </w:pPr>
      <w:bookmarkStart w:colFirst="0" w:colLast="0" w:name="_heading=h.x92fxq3547z4" w:id="6"/>
      <w:bookmarkEnd w:id="6"/>
      <w:r w:rsidDel="00000000" w:rsidR="00000000" w:rsidRPr="00000000">
        <w:rPr>
          <w:vertAlign w:val="baseline"/>
          <w:rtl w:val="0"/>
        </w:rPr>
        <w:t xml:space="preserve">Aprobaciones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Matias Mora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MMR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80" w:before="280"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a1b7wW1KmylMpkz3XPVvxXfMg==">CgMxLjAyDmguZmlndmJmbXU5aDc4Mg5oLm11cDBuMmpxeDdncDIJaC4zMGowemxsMgloLjFmb2I5dGUyDWgud2lqdHpuMWxrcmkyCWguM3pueXNoNzIOaC54OTJmeHEzNTQ3ejQ4AHIhMVBHVDJCU2FqMjlJZUpvZjVWMjhaYWx3XzJNUWUwZkQx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2024-10-03T20:22:00Z</dcterms:created>
  <dc:creator>admin</dc:creator>
</cp:coreProperties>
</file>