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9.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Proyecto</w:t>
      </w:r>
      <w:r>
        <w:t xml:space="preserve"> </w:t>
      </w:r>
      <w:r>
        <w:t xml:space="preserve">de</w:t>
      </w:r>
      <w:r>
        <w:t xml:space="preserve"> </w:t>
      </w:r>
      <w:r>
        <w:t xml:space="preserve">estadístisca:</w:t>
      </w:r>
      <w:r>
        <w:t xml:space="preserve"> </w:t>
      </w:r>
      <w:r>
        <w:t xml:space="preserve">Etapa</w:t>
      </w:r>
      <w:r>
        <w:t xml:space="preserve"> </w:t>
      </w:r>
      <w:r>
        <w:t xml:space="preserve">1</w:t>
      </w:r>
    </w:p>
    <w:p>
      <w:pPr>
        <w:pStyle w:val="Author"/>
      </w:pPr>
      <w:r>
        <w:t xml:space="preserve">Sebastián</w:t>
      </w:r>
      <w:r>
        <w:t xml:space="preserve"> </w:t>
      </w:r>
      <w:r>
        <w:t xml:space="preserve">Rojas</w:t>
      </w:r>
      <w:r>
        <w:t xml:space="preserve"> </w:t>
      </w:r>
      <w:r>
        <w:t xml:space="preserve">Vargas</w:t>
      </w:r>
    </w:p>
    <w:p>
      <w:pPr>
        <w:pStyle w:val="Author"/>
      </w:pPr>
      <w:r>
        <w:t xml:space="preserve">Francisco</w:t>
      </w:r>
      <w:r>
        <w:t xml:space="preserve"> </w:t>
      </w:r>
      <w:r>
        <w:t xml:space="preserve">Soto</w:t>
      </w:r>
      <w:r>
        <w:t xml:space="preserve"> </w:t>
      </w:r>
      <w:r>
        <w:t xml:space="preserve">Quesada</w:t>
      </w:r>
    </w:p>
    <w:p>
      <w:pPr>
        <w:pStyle w:val="Author"/>
      </w:pPr>
      <w:r>
        <w:t xml:space="preserve">Jairo</w:t>
      </w:r>
      <w:r>
        <w:t xml:space="preserve"> </w:t>
      </w:r>
      <w:r>
        <w:t xml:space="preserve">Pacheco</w:t>
      </w:r>
      <w:r>
        <w:t xml:space="preserve"> </w:t>
      </w:r>
      <w:r>
        <w:t xml:space="preserve">Campos</w:t>
      </w:r>
    </w:p>
    <w:p>
      <w:pPr>
        <w:pStyle w:val="Author"/>
      </w:pPr>
      <w:r>
        <w:t xml:space="preserve">Jason</w:t>
      </w:r>
      <w:r>
        <w:t xml:space="preserve"> </w:t>
      </w:r>
      <w:r>
        <w:t xml:space="preserve">Barrantes</w:t>
      </w:r>
      <w:r>
        <w:t xml:space="preserve"> </w:t>
      </w:r>
      <w:r>
        <w:t xml:space="preserve">Rodríguez</w:t>
      </w:r>
    </w:p>
    <w:p>
      <w:pPr>
        <w:pStyle w:val="Date"/>
      </w:pPr>
      <w:r>
        <w:t xml:space="preserve">17/4/2021</w:t>
      </w:r>
    </w:p>
    <w:bookmarkStart w:id="21" w:name="i-parte-explicación-de-los-datos"/>
    <w:p>
      <w:pPr>
        <w:pStyle w:val="Heading1"/>
      </w:pPr>
      <w:r>
        <w:t xml:space="preserve">I Parte: explicación de los datos</w:t>
      </w:r>
    </w:p>
    <w:p>
      <w:pPr>
        <w:pStyle w:val="FirstParagraph"/>
      </w:pPr>
      <w:r>
        <w:t xml:space="preserve">A continuación se presenta una tabla con los principales aspectos de el dataset utilizado.</w:t>
      </w:r>
    </w:p>
    <w:p>
      <w:pPr>
        <w:pStyle w:val="BodyText"/>
      </w:pPr>
      <w:r>
        <w:rPr>
          <w:b/>
        </w:rPr>
        <w:t xml:space="preserve">Dataset:</w:t>
      </w:r>
      <w:r>
        <w:t xml:space="preserve"> </w:t>
      </w:r>
      <w:r>
        <w:t xml:space="preserve">Diamantes</w:t>
      </w:r>
    </w:p>
    <w:p>
      <w:pPr>
        <w:pStyle w:val="BodyText"/>
      </w:pPr>
      <w:r>
        <w:rPr>
          <w:b/>
        </w:rPr>
        <w:t xml:space="preserve">Descripción general:</w:t>
      </w:r>
      <w:r>
        <w:t xml:space="preserve"> </w:t>
      </w:r>
      <w:r>
        <w:t xml:space="preserve">el dataset resulta del paquete de datos que el profesor puso a disposición para la elección de la base de datos. Se eligió el dataset diamantes porque su estructura nos parece muy apropiada para el proyecto ya que cuenta con variables tanto cuantitativas como cualitativas, además que cuenta con gran cantidad de datos para la toma de muestras.</w:t>
      </w:r>
    </w:p>
    <w:p>
      <w:pPr>
        <w:pStyle w:val="BodyText"/>
      </w:pPr>
      <w:r>
        <w:rPr>
          <w:b/>
        </w:rPr>
        <w:t xml:space="preserve">Filas:</w:t>
      </w:r>
      <w:r>
        <w:t xml:space="preserve"> </w:t>
      </w:r>
      <w:r>
        <w:t xml:space="preserve">53 940</w:t>
      </w:r>
    </w:p>
    <w:p>
      <w:pPr>
        <w:pStyle w:val="BodyText"/>
      </w:pPr>
      <w:r>
        <w:rPr>
          <w:b/>
        </w:rPr>
        <w:t xml:space="preserve">Columnas:</w:t>
      </w:r>
      <w:r>
        <w:t xml:space="preserve"> </w:t>
      </w:r>
      <w:r>
        <w:t xml:space="preserve">10</w:t>
      </w:r>
    </w:p>
    <w:bookmarkStart w:id="20" w:name="resumen-de-variables-seleccionadas"/>
    <w:p>
      <w:pPr>
        <w:pStyle w:val="Heading2"/>
      </w:pPr>
      <w:r>
        <w:t xml:space="preserve">Resumen de variables seleccionadas</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Variables</w:t>
            </w:r>
          </w:p>
        </w:tc>
        <w:tc>
          <w:tcPr>
            <w:tcBorders>
              <w:bottom w:val="single"/>
            </w:tcBorders>
            <w:vAlign w:val="bottom"/>
          </w:tcPr>
          <w:p>
            <w:pPr>
              <w:pStyle w:val="Compact"/>
              <w:jc w:val="left"/>
            </w:pPr>
            <w:r>
              <w:t xml:space="preserve">Tipos</w:t>
            </w:r>
          </w:p>
        </w:tc>
        <w:tc>
          <w:tcPr>
            <w:tcBorders>
              <w:bottom w:val="single"/>
            </w:tcBorders>
            <w:vAlign w:val="bottom"/>
          </w:tcPr>
          <w:p>
            <w:pPr>
              <w:pStyle w:val="Compact"/>
              <w:jc w:val="left"/>
            </w:pPr>
            <w:r>
              <w:t xml:space="preserve">Descripción</w:t>
            </w:r>
          </w:p>
        </w:tc>
        <w:tc>
          <w:tcPr>
            <w:tcBorders>
              <w:bottom w:val="single"/>
            </w:tcBorders>
            <w:vAlign w:val="bottom"/>
          </w:tcPr>
          <w:p>
            <w:pPr>
              <w:pStyle w:val="Compact"/>
              <w:jc w:val="left"/>
            </w:pPr>
            <w:r>
              <w:t xml:space="preserve">Parámetro por estimar (IC)</w:t>
            </w:r>
          </w:p>
        </w:tc>
      </w:tr>
      <w:tr>
        <w:tc>
          <w:p>
            <w:pPr>
              <w:pStyle w:val="Compact"/>
              <w:jc w:val="left"/>
            </w:pPr>
            <w:r>
              <w:t xml:space="preserve">Precio</w:t>
            </w:r>
          </w:p>
        </w:tc>
        <w:tc>
          <w:p>
            <w:pPr>
              <w:pStyle w:val="Compact"/>
              <w:jc w:val="left"/>
            </w:pPr>
            <w:r>
              <w:t xml:space="preserve">Cuantitativa</w:t>
            </w:r>
          </w:p>
        </w:tc>
        <w:tc>
          <w:p>
            <w:pPr>
              <w:pStyle w:val="Compact"/>
              <w:jc w:val="left"/>
            </w:pPr>
            <w:r>
              <w:t xml:space="preserve">Precio en dólares estadounidenses</w:t>
            </w:r>
          </w:p>
        </w:tc>
        <w:tc>
          <w:p>
            <w:pPr>
              <w:pStyle w:val="Compact"/>
              <w:jc w:val="left"/>
            </w:pPr>
            <w:r>
              <w:t xml:space="preserve">Promedio usando distribución z y distribución t</w:t>
            </w:r>
          </w:p>
        </w:tc>
      </w:tr>
      <w:tr>
        <w:tc>
          <w:p>
            <w:pPr>
              <w:pStyle w:val="Compact"/>
              <w:jc w:val="left"/>
            </w:pPr>
            <w:r>
              <w:t xml:space="preserve">Corte</w:t>
            </w:r>
          </w:p>
        </w:tc>
        <w:tc>
          <w:p>
            <w:pPr>
              <w:pStyle w:val="Compact"/>
              <w:jc w:val="left"/>
            </w:pPr>
            <w:r>
              <w:t xml:space="preserve">Cualitativa</w:t>
            </w:r>
          </w:p>
        </w:tc>
        <w:tc>
          <w:p>
            <w:pPr>
              <w:pStyle w:val="Compact"/>
              <w:jc w:val="left"/>
            </w:pPr>
            <w:r>
              <w:t xml:space="preserve">Calidad del corte (Regular, Bueno, Muy bueno, Premium, Ideal)</w:t>
            </w:r>
          </w:p>
        </w:tc>
        <w:tc>
          <w:p>
            <w:pPr>
              <w:pStyle w:val="Compact"/>
              <w:jc w:val="left"/>
            </w:pPr>
            <w:r>
              <w:t xml:space="preserve">Proporción, diferencia de proporciones</w:t>
            </w:r>
          </w:p>
        </w:tc>
      </w:tr>
      <w:tr>
        <w:tc>
          <w:p>
            <w:pPr>
              <w:pStyle w:val="Compact"/>
              <w:jc w:val="left"/>
            </w:pPr>
            <w:r>
              <w:t xml:space="preserve">Profundidad</w:t>
            </w:r>
          </w:p>
        </w:tc>
        <w:tc>
          <w:p>
            <w:pPr>
              <w:pStyle w:val="Compact"/>
              <w:jc w:val="left"/>
            </w:pPr>
            <w:r>
              <w:t xml:space="preserve">Cuantitativa</w:t>
            </w:r>
          </w:p>
        </w:tc>
        <w:tc>
          <w:p>
            <w:pPr>
              <w:pStyle w:val="Compact"/>
              <w:jc w:val="left"/>
            </w:pPr>
            <w:r>
              <w:t xml:space="preserve">Porcentaje de la profundidad total en milimetros</w:t>
            </w:r>
          </w:p>
        </w:tc>
        <w:tc>
          <w:p>
            <w:pPr>
              <w:pStyle w:val="Compact"/>
              <w:jc w:val="left"/>
            </w:pPr>
            <w:r>
              <w:t xml:space="preserve">Diferencia de promedios usando distribución z y distribución t</w:t>
            </w:r>
          </w:p>
        </w:tc>
      </w:tr>
      <w:tr>
        <w:tc>
          <w:p>
            <w:pPr>
              <w:pStyle w:val="Compact"/>
              <w:jc w:val="left"/>
            </w:pPr>
            <w:r>
              <w:t xml:space="preserve">Quilates</w:t>
            </w:r>
          </w:p>
        </w:tc>
        <w:tc>
          <w:p>
            <w:pPr>
              <w:pStyle w:val="Compact"/>
              <w:jc w:val="left"/>
            </w:pPr>
            <w:r>
              <w:t xml:space="preserve">Cuantitativa</w:t>
            </w:r>
          </w:p>
        </w:tc>
        <w:tc>
          <w:p>
            <w:pPr>
              <w:pStyle w:val="Compact"/>
              <w:jc w:val="left"/>
            </w:pPr>
            <w:r>
              <w:t xml:space="preserve">Peso del diamante</w:t>
            </w:r>
          </w:p>
        </w:tc>
        <w:tc>
          <w:p>
            <w:pPr>
              <w:pStyle w:val="Compact"/>
              <w:jc w:val="left"/>
            </w:pPr>
            <w:r>
              <w:t xml:space="preserve">Cociente de varianzas y varianza.</w:t>
            </w:r>
          </w:p>
        </w:tc>
      </w:tr>
    </w:tbl>
    <w:bookmarkEnd w:id="20"/>
    <w:bookmarkEnd w:id="21"/>
    <w:bookmarkStart w:id="33" w:name="ii-parte-análisis-inferencial-ic"/>
    <w:p>
      <w:pPr>
        <w:pStyle w:val="Heading1"/>
      </w:pPr>
      <w:r>
        <w:t xml:space="preserve">II parte: Análisis Inferencial (IC)</w:t>
      </w:r>
    </w:p>
    <w:bookmarkStart w:id="22" w:name="ic-de-un-promedio-usando-distribución-z"/>
    <w:p>
      <w:pPr>
        <w:pStyle w:val="Heading2"/>
      </w:pPr>
      <w:r>
        <w:t xml:space="preserve">IC de un promedio usando distribución Z</w:t>
      </w:r>
    </w:p>
    <w:p>
      <w:pPr>
        <w:pStyle w:val="FirstParagraph"/>
      </w:pPr>
      <w:r>
        <w:t xml:space="preserve">A continuacion se presentan los promedios usando distribución normal estandar de una población de datos sacados del dataset diamantes, utilizando la siguiente muestra de la variable precio del dataset de diamantes: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Muestra</w:t>
            </w:r>
          </w:p>
        </w:tc>
        <w:tc>
          <w:tcPr>
            <w:tcBorders>
              <w:bottom w:val="single"/>
            </w:tcBorders>
            <w:vAlign w:val="bottom"/>
          </w:tcPr>
          <w:p>
            <w:pPr>
              <w:pStyle w:val="Compact"/>
              <w:jc w:val="left"/>
            </w:pPr>
            <w:r>
              <w:t xml:space="preserve">Tamaño</w:t>
            </w:r>
          </w:p>
        </w:tc>
        <w:tc>
          <w:tcPr>
            <w:tcBorders>
              <w:bottom w:val="single"/>
            </w:tcBorders>
            <w:vAlign w:val="bottom"/>
          </w:tcPr>
          <w:p>
            <w:pPr>
              <w:pStyle w:val="Compact"/>
              <w:jc w:val="left"/>
            </w:pPr>
            <w:r>
              <w:t xml:space="preserve">Promedio</w:t>
            </w:r>
          </w:p>
        </w:tc>
        <w:tc>
          <w:tcPr>
            <w:tcBorders>
              <w:bottom w:val="single"/>
            </w:tcBorders>
            <w:vAlign w:val="bottom"/>
          </w:tcPr>
          <w:p>
            <w:pPr>
              <w:pStyle w:val="Compact"/>
              <w:jc w:val="left"/>
            </w:pPr>
            <w:r>
              <w:t xml:space="preserve">Desviación estantar</w:t>
            </w:r>
          </w:p>
        </w:tc>
      </w:tr>
      <w:tr>
        <w:tc>
          <w:p>
            <w:pPr>
              <w:pStyle w:val="Compact"/>
              <w:jc w:val="left"/>
            </w:pPr>
            <w:r>
              <w:t xml:space="preserve">A</w:t>
            </w:r>
          </w:p>
        </w:tc>
        <w:tc>
          <w:p>
            <w:pPr>
              <w:pStyle w:val="Compact"/>
              <w:jc w:val="left"/>
            </w:pPr>
            <w:r>
              <w:t xml:space="preserve">100</w:t>
            </w:r>
          </w:p>
        </w:tc>
        <w:tc>
          <w:p>
            <w:pPr>
              <w:pStyle w:val="Compact"/>
              <w:jc w:val="left"/>
            </w:pPr>
            <w:r>
              <w:t xml:space="preserve">3486.47</w:t>
            </w:r>
          </w:p>
        </w:tc>
        <w:tc>
          <w:p>
            <w:pPr>
              <w:pStyle w:val="Compact"/>
              <w:jc w:val="left"/>
            </w:pPr>
            <w:r>
              <w:t xml:space="preserve">3605.9501261</w:t>
            </w:r>
          </w:p>
        </w:tc>
      </w:tr>
    </w:tbl>
    <w:p>
      <w:pPr>
        <w:pStyle w:val="BodyText"/>
      </w:pPr>
      <w:r>
        <w:t xml:space="preserve">Dado que la muestra es mayor a 30 se puede asumir que la población siguen una distribución normal y que se puede aproximar σ₁ mediante s₁. Conociento los datos se puede aproximar el IC utilizando estimación por intervalo, para esto se implementa la siguente función manual:</w:t>
      </w:r>
    </w:p>
    <w:p>
      <w:pPr>
        <w:pStyle w:val="SourceCode"/>
      </w:pPr>
      <w:r>
        <w:rPr>
          <w:rStyle w:val="NormalTok"/>
        </w:rPr>
        <w:t xml:space="preserve">ICZ </w:t>
      </w:r>
      <w:r>
        <w:rPr>
          <w:rStyle w:val="OtherTok"/>
        </w:rPr>
        <w:t xml:space="preserve">&lt;-</w:t>
      </w:r>
      <w:r>
        <w:rPr>
          <w:rStyle w:val="NormalTok"/>
        </w:rPr>
        <w:t xml:space="preserve"> </w:t>
      </w:r>
      <w:r>
        <w:rPr>
          <w:rStyle w:val="ControlFlowTok"/>
        </w:rPr>
        <w:t xml:space="preserve">function</w:t>
      </w:r>
      <w:r>
        <w:rPr>
          <w:rStyle w:val="NormalTok"/>
        </w:rPr>
        <w:t xml:space="preserve">(x, sigma, alpha){</w:t>
      </w:r>
      <w:r>
        <w:br/>
      </w:r>
      <w:r>
        <w:rPr>
          <w:rStyle w:val="NormalTok"/>
        </w:rPr>
        <w:t xml:space="preserve">  </w:t>
      </w:r>
      <w:r>
        <w:rPr>
          <w:rStyle w:val="FunctionTok"/>
        </w:rPr>
        <w:t xml:space="preserve">c</w:t>
      </w:r>
      <w:r>
        <w:rPr>
          <w:rStyle w:val="NormalTok"/>
        </w:rPr>
        <w:t xml:space="preserve">(</w:t>
      </w:r>
      <w:r>
        <w:rPr>
          <w:rStyle w:val="FunctionTok"/>
        </w:rPr>
        <w:t xml:space="preserve">mean</w:t>
      </w:r>
      <w:r>
        <w:rPr>
          <w:rStyle w:val="NormalTok"/>
        </w:rPr>
        <w:t xml:space="preserve">(x) </w:t>
      </w:r>
      <w:r>
        <w:rPr>
          <w:rStyle w:val="SpecialCharTok"/>
        </w:rPr>
        <w:t xml:space="preserve">+</w:t>
      </w:r>
      <w:r>
        <w:rPr>
          <w:rStyle w:val="NormalTok"/>
        </w:rPr>
        <w:t xml:space="preserve"> </w:t>
      </w:r>
      <w:r>
        <w:rPr>
          <w:rStyle w:val="FunctionTok"/>
        </w:rPr>
        <w:t xml:space="preserve">qnorm</w:t>
      </w:r>
      <w:r>
        <w:rPr>
          <w:rStyle w:val="NormalTok"/>
        </w:rPr>
        <w:t xml:space="preserve">(alpha</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sigma</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(x)), </w:t>
      </w:r>
      <w:r>
        <w:br/>
      </w:r>
      <w:r>
        <w:rPr>
          <w:rStyle w:val="NormalTok"/>
        </w:rPr>
        <w:t xml:space="preserve">  </w:t>
      </w:r>
      <w:r>
        <w:rPr>
          <w:rStyle w:val="FunctionTok"/>
        </w:rPr>
        <w:t xml:space="preserve">mean</w:t>
      </w:r>
      <w:r>
        <w:rPr>
          <w:rStyle w:val="NormalTok"/>
        </w:rPr>
        <w:t xml:space="preserve">(x) </w:t>
      </w:r>
      <w:r>
        <w:rPr>
          <w:rStyle w:val="SpecialCharTok"/>
        </w:rPr>
        <w:t xml:space="preserve">-</w:t>
      </w:r>
      <w:r>
        <w:rPr>
          <w:rStyle w:val="NormalTok"/>
        </w:rPr>
        <w:t xml:space="preserve"> </w:t>
      </w:r>
      <w:r>
        <w:rPr>
          <w:rStyle w:val="FunctionTok"/>
        </w:rPr>
        <w:t xml:space="preserve">qnorm</w:t>
      </w:r>
      <w:r>
        <w:rPr>
          <w:rStyle w:val="NormalTok"/>
        </w:rPr>
        <w:t xml:space="preserve">(alpha</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sigma</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(x)))}</w:t>
      </w:r>
    </w:p>
    <w:p>
      <w:pPr>
        <w:pStyle w:val="FirstParagraph"/>
      </w:pPr>
      <w:r>
        <w:t xml:space="preserve">En donde:</w:t>
      </w:r>
    </w:p>
    <w:p>
      <w:pPr>
        <w:numPr>
          <w:ilvl w:val="0"/>
          <w:numId w:val="1001"/>
        </w:numPr>
        <w:pStyle w:val="Compact"/>
      </w:pPr>
      <w:r>
        <w:rPr>
          <w:b/>
        </w:rPr>
        <w:t xml:space="preserve">x:</w:t>
      </w:r>
      <w:r>
        <w:t xml:space="preserve"> </w:t>
      </w:r>
      <w:r>
        <w:t xml:space="preserve">la muestra</w:t>
      </w:r>
    </w:p>
    <w:p>
      <w:pPr>
        <w:numPr>
          <w:ilvl w:val="0"/>
          <w:numId w:val="1001"/>
        </w:numPr>
        <w:pStyle w:val="Compact"/>
      </w:pPr>
      <w:r>
        <w:rPr>
          <w:b/>
        </w:rPr>
        <w:t xml:space="preserve">sigma:</w:t>
      </w:r>
      <w:r>
        <w:t xml:space="preserve"> </w:t>
      </w:r>
      <w:r>
        <w:t xml:space="preserve">desviación estandar de la muestra</w:t>
      </w:r>
    </w:p>
    <w:p>
      <w:pPr>
        <w:numPr>
          <w:ilvl w:val="0"/>
          <w:numId w:val="1001"/>
        </w:numPr>
        <w:pStyle w:val="Compact"/>
      </w:pPr>
      <w:r>
        <w:rPr>
          <w:b/>
        </w:rPr>
        <w:t xml:space="preserve">alpha:</w:t>
      </w:r>
      <w:r>
        <w:t xml:space="preserve"> </w:t>
      </w:r>
      <w:r>
        <w:t xml:space="preserve">nivel de confidencia</w:t>
      </w:r>
    </w:p>
    <w:p>
      <w:pPr>
        <w:pStyle w:val="FirstParagraph"/>
      </w:pPr>
      <w:r>
        <w:t xml:space="preserve">Y ahora se calcula el intervalo para un IC del 95%:</w:t>
      </w:r>
    </w:p>
    <w:p>
      <w:pPr>
        <w:pStyle w:val="BodyText"/>
      </w:pPr>
      <w:r>
        <w:t xml:space="preserve">]2779.7167623, 4193.2232377[</w:t>
      </w:r>
    </w:p>
    <w:p>
      <w:pPr>
        <w:pStyle w:val="BodyText"/>
      </w:pPr>
      <w:r>
        <w:t xml:space="preserve">Del cual se puede concluir que como la media de precios de todo el dataset de diamantes 3932.7997219 se encuentra en el intervalo, todo está correcto.</w:t>
      </w:r>
    </w:p>
    <w:bookmarkEnd w:id="22"/>
    <w:bookmarkStart w:id="24" w:name="ic-de-un-promedio-usando-distribución-t"/>
    <w:p>
      <w:pPr>
        <w:pStyle w:val="Heading2"/>
      </w:pPr>
      <w:r>
        <w:t xml:space="preserve">IC de un promedio usando distribución t</w:t>
      </w:r>
    </w:p>
    <w:p>
      <w:pPr>
        <w:pStyle w:val="FirstParagraph"/>
      </w:pPr>
      <w:r>
        <w:t xml:space="preserve">A continuacion se presentan los Promedios usando distribución t de una población, utilizando muestras de la variable precio del dataset de diamantes.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Muestra</w:t>
            </w:r>
          </w:p>
        </w:tc>
        <w:tc>
          <w:tcPr>
            <w:tcBorders>
              <w:bottom w:val="single"/>
            </w:tcBorders>
            <w:vAlign w:val="bottom"/>
          </w:tcPr>
          <w:p>
            <w:pPr>
              <w:pStyle w:val="Compact"/>
              <w:jc w:val="left"/>
            </w:pPr>
            <w:r>
              <w:t xml:space="preserve">Tamaño</w:t>
            </w:r>
          </w:p>
        </w:tc>
        <w:tc>
          <w:tcPr>
            <w:tcBorders>
              <w:bottom w:val="single"/>
            </w:tcBorders>
            <w:vAlign w:val="bottom"/>
          </w:tcPr>
          <w:p>
            <w:pPr>
              <w:pStyle w:val="Compact"/>
              <w:jc w:val="left"/>
            </w:pPr>
            <w:r>
              <w:t xml:space="preserve">Promedio</w:t>
            </w:r>
          </w:p>
        </w:tc>
        <w:tc>
          <w:tcPr>
            <w:tcBorders>
              <w:bottom w:val="single"/>
            </w:tcBorders>
            <w:vAlign w:val="bottom"/>
          </w:tcPr>
          <w:p>
            <w:pPr>
              <w:pStyle w:val="Compact"/>
              <w:jc w:val="left"/>
            </w:pPr>
            <w:r>
              <w:t xml:space="preserve">Desviación estantar</w:t>
            </w:r>
          </w:p>
        </w:tc>
      </w:tr>
      <w:tr>
        <w:tc>
          <w:p>
            <w:pPr>
              <w:pStyle w:val="Compact"/>
              <w:jc w:val="left"/>
            </w:pPr>
            <w:r>
              <w:t xml:space="preserve">A</w:t>
            </w:r>
          </w:p>
        </w:tc>
        <w:tc>
          <w:p>
            <w:pPr>
              <w:pStyle w:val="Compact"/>
              <w:jc w:val="left"/>
            </w:pPr>
            <w:r>
              <w:t xml:space="preserve">20</w:t>
            </w:r>
          </w:p>
        </w:tc>
        <w:tc>
          <w:p>
            <w:pPr>
              <w:pStyle w:val="Compact"/>
              <w:jc w:val="left"/>
            </w:pPr>
            <w:r>
              <w:t xml:space="preserve">4629.6</w:t>
            </w:r>
          </w:p>
        </w:tc>
        <w:tc>
          <w:p>
            <w:pPr>
              <w:pStyle w:val="Compact"/>
              <w:jc w:val="left"/>
            </w:pPr>
            <w:r>
              <w:t xml:space="preserve">5083.1543087</w:t>
            </w:r>
          </w:p>
        </w:tc>
      </w:tr>
    </w:tbl>
    <w:p>
      <w:pPr>
        <w:pStyle w:val="BodyText"/>
      </w:pPr>
      <w:r>
        <w:t xml:space="preserve">En este caso dado que el tamaño de la muestra es menor a 30 se ha optado por realizar una inspección visual de los datos para ver si se asemeja a una distribución normal.</w:t>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5-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Como se puede observar, la muestra tiene forma de campana, por lo que se puede asumir que sigue una distribución normal. Conociendo esto se puede aproximar el IC mediante la funcion t.test, la cual tiene la siguiente estructura:</w:t>
      </w:r>
    </w:p>
    <w:p>
      <w:pPr>
        <w:pStyle w:val="BodyText"/>
      </w:pPr>
      <w:r>
        <w:t xml:space="preserve">t.test(x=muestra.precios, conf.level = 0.95)$conf.int</w:t>
      </w:r>
    </w:p>
    <w:p>
      <w:pPr>
        <w:pStyle w:val="BodyText"/>
      </w:pPr>
      <w:r>
        <w:t xml:space="preserve">Donde:</w:t>
      </w:r>
    </w:p>
    <w:p>
      <w:pPr>
        <w:numPr>
          <w:ilvl w:val="0"/>
          <w:numId w:val="1002"/>
        </w:numPr>
        <w:pStyle w:val="Compact"/>
      </w:pPr>
      <w:r>
        <w:rPr>
          <w:b/>
        </w:rPr>
        <w:t xml:space="preserve">x:</w:t>
      </w:r>
      <w:r>
        <w:t xml:space="preserve"> </w:t>
      </w:r>
      <w:r>
        <w:t xml:space="preserve">muestra</w:t>
      </w:r>
    </w:p>
    <w:p>
      <w:pPr>
        <w:numPr>
          <w:ilvl w:val="0"/>
          <w:numId w:val="1002"/>
        </w:numPr>
        <w:pStyle w:val="Compact"/>
      </w:pPr>
      <w:r>
        <w:rPr>
          <w:b/>
        </w:rPr>
        <w:t xml:space="preserve">conf.level:</w:t>
      </w:r>
      <w:r>
        <w:t xml:space="preserve"> </w:t>
      </w:r>
      <w:r>
        <w:t xml:space="preserve">nivel de confidencia</w:t>
      </w:r>
    </w:p>
    <w:p>
      <w:pPr>
        <w:pStyle w:val="FirstParagraph"/>
      </w:pPr>
      <w:r>
        <w:t xml:space="preserve">Y ahora se calcula el intervalo para un IC del 95%:</w:t>
      </w:r>
    </w:p>
    <w:p>
      <w:pPr>
        <w:pStyle w:val="BodyText"/>
      </w:pPr>
      <w:r>
        <w:t xml:space="preserve">]2250.6105535, 7008.5894465[</w:t>
      </w:r>
    </w:p>
    <w:p>
      <w:pPr>
        <w:pStyle w:val="BodyText"/>
      </w:pPr>
      <w:r>
        <w:t xml:space="preserve">Del cual se puede concluir que como la media de precios de todo el dataset de diamantes 3932.7997219 se encuentra en el intervalo, todo está correcto.</w:t>
      </w:r>
    </w:p>
    <w:bookmarkEnd w:id="24"/>
    <w:bookmarkStart w:id="25" w:name="ic-de-una-proporción"/>
    <w:p>
      <w:pPr>
        <w:pStyle w:val="Heading2"/>
      </w:pPr>
      <w:r>
        <w:t xml:space="preserve">IC de una proporción</w:t>
      </w:r>
    </w:p>
    <w:p>
      <w:pPr>
        <w:pStyle w:val="FirstParagraph"/>
      </w:pPr>
      <w:r>
        <w:t xml:space="preserve">A continuación se presenta la proporcion para una población de datos tomados del dataset diamantes, para ello se ha utilizado una muestra de la variable</w:t>
      </w:r>
      <w:r>
        <w:t xml:space="preserve"> </w:t>
      </w:r>
      <w:r>
        <w:t xml:space="preserve">“</w:t>
      </w:r>
      <w:r>
        <w:t xml:space="preserve">corte</w:t>
      </w:r>
      <w:r>
        <w:t xml:space="preserve">”</w:t>
      </w:r>
      <w:r>
        <w:t xml:space="preserve"> </w:t>
      </w:r>
      <w:r>
        <w:t xml:space="preserve">donde se inculyen todos los diamantes cuyo corte sea de tipo</w:t>
      </w:r>
      <w:r>
        <w:t xml:space="preserve"> </w:t>
      </w:r>
      <w:r>
        <w:t xml:space="preserve">“</w:t>
      </w:r>
      <w:r>
        <w:t xml:space="preserve">Premium</w:t>
      </w:r>
      <w:r>
        <w:t xml:space="preserve">”</w:t>
      </w:r>
      <w:r>
        <w:t xml:space="preserve"> </w:t>
      </w:r>
      <w:r>
        <w:t xml:space="preserve">o</w:t>
      </w:r>
      <w:r>
        <w:t xml:space="preserve"> </w:t>
      </w:r>
      <w:r>
        <w:t xml:space="preserve">“</w:t>
      </w:r>
      <w:r>
        <w:t xml:space="preserve">Ideal</w:t>
      </w:r>
      <w:r>
        <w:t xml:space="preserve">”</w:t>
      </w:r>
      <w:r>
        <w:t xml:space="preserve">, utilizando una muestra de gama alta de la siguiente manera: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Gama</w:t>
            </w:r>
          </w:p>
        </w:tc>
        <w:tc>
          <w:tcPr>
            <w:tcBorders>
              <w:bottom w:val="single"/>
            </w:tcBorders>
            <w:vAlign w:val="bottom"/>
          </w:tcPr>
          <w:p>
            <w:pPr>
              <w:pStyle w:val="Compact"/>
              <w:jc w:val="left"/>
            </w:pPr>
            <w:r>
              <w:t xml:space="preserve">Corte</w:t>
            </w:r>
          </w:p>
        </w:tc>
        <w:tc>
          <w:tcPr>
            <w:tcBorders>
              <w:bottom w:val="single"/>
            </w:tcBorders>
            <w:vAlign w:val="bottom"/>
          </w:tcPr>
          <w:p>
            <w:pPr>
              <w:pStyle w:val="Compact"/>
              <w:jc w:val="left"/>
            </w:pPr>
            <w:r>
              <w:t xml:space="preserve">Tamaño de muestra</w:t>
            </w:r>
          </w:p>
        </w:tc>
      </w:tr>
      <w:tr>
        <w:tc>
          <w:p>
            <w:pPr>
              <w:pStyle w:val="Compact"/>
              <w:jc w:val="left"/>
            </w:pPr>
            <w:r>
              <w:t xml:space="preserve">Alta</w:t>
            </w:r>
          </w:p>
        </w:tc>
        <w:tc>
          <w:p>
            <w:pPr>
              <w:pStyle w:val="Compact"/>
              <w:jc w:val="left"/>
            </w:pPr>
            <w:r>
              <w:t xml:space="preserve">Premium e Ideal</w:t>
            </w:r>
          </w:p>
        </w:tc>
        <w:tc>
          <w:p>
            <w:pPr>
              <w:pStyle w:val="Compact"/>
              <w:jc w:val="left"/>
            </w:pPr>
            <w:r>
              <w:t xml:space="preserve">35342</w:t>
            </w:r>
          </w:p>
        </w:tc>
      </w:tr>
    </w:tbl>
    <w:p>
      <w:pPr>
        <w:pStyle w:val="BodyText"/>
      </w:pPr>
      <w:r>
        <w:t xml:space="preserve">Como sabemos el dataset diamantes contiene una variable llamada corte, de igual manera, este dataset contiene otra variable llamada color. Estas variables las utilizaremos para saber cual es la proporción que existe de un diamante de corte premium o ideal que hemos llamado gama alta con respecto al color que este posee. Para ello utilizamos la población de diamantes de gama alta que sean de color tipo 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Color</w:t>
            </w:r>
          </w:p>
        </w:tc>
        <w:tc>
          <w:tcPr>
            <w:tcBorders>
              <w:bottom w:val="single"/>
            </w:tcBorders>
            <w:vAlign w:val="bottom"/>
          </w:tcPr>
          <w:p>
            <w:pPr>
              <w:pStyle w:val="Compact"/>
              <w:jc w:val="left"/>
            </w:pPr>
            <w:r>
              <w:t xml:space="preserve">Tamaño de muestra</w:t>
            </w:r>
          </w:p>
        </w:tc>
      </w:tr>
      <w:tr>
        <w:tc>
          <w:p>
            <w:pPr>
              <w:pStyle w:val="Compact"/>
              <w:jc w:val="left"/>
            </w:pPr>
            <w:r>
              <w:t xml:space="preserve">D</w:t>
            </w:r>
          </w:p>
        </w:tc>
        <w:tc>
          <w:p>
            <w:pPr>
              <w:pStyle w:val="Compact"/>
              <w:jc w:val="left"/>
            </w:pPr>
            <w:r>
              <w:t xml:space="preserve">4437</w:t>
            </w:r>
          </w:p>
        </w:tc>
      </w:tr>
    </w:tbl>
    <w:p>
      <w:pPr>
        <w:pStyle w:val="BodyText"/>
      </w:pPr>
      <w:r>
        <w:t xml:space="preserve">Dado que las muestras son mayores a 30 se puede asumir que la población sigue una distribución normal. Conociendo los datos se puede calcular la proporción, para esto se implementa la función prop.test para una población de la siguiente manera</w:t>
      </w:r>
    </w:p>
    <w:p>
      <w:pPr>
        <w:pStyle w:val="SourceCode"/>
      </w:pPr>
      <w:r>
        <w:rPr>
          <w:rStyle w:val="FunctionTok"/>
        </w:rPr>
        <w:t xml:space="preserve">prop.test</w:t>
      </w:r>
      <w:r>
        <w:rPr>
          <w:rStyle w:val="NormalTok"/>
        </w:rPr>
        <w:t xml:space="preserve">(</w:t>
      </w:r>
      <w:r>
        <w:rPr>
          <w:rStyle w:val="AttributeTok"/>
        </w:rPr>
        <w:t xml:space="preserve">x=</w:t>
      </w:r>
      <w:r>
        <w:rPr>
          <w:rStyle w:val="FunctionTok"/>
        </w:rPr>
        <w:t xml:space="preserve">length</w:t>
      </w:r>
      <w:r>
        <w:rPr>
          <w:rStyle w:val="NormalTok"/>
        </w:rPr>
        <w:t xml:space="preserve">(exitos.alta</w:t>
      </w:r>
      <w:r>
        <w:rPr>
          <w:rStyle w:val="SpecialCharTok"/>
        </w:rPr>
        <w:t xml:space="preserve">$</w:t>
      </w:r>
      <w:r>
        <w:rPr>
          <w:rStyle w:val="NormalTok"/>
        </w:rPr>
        <w:t xml:space="preserve">color), </w:t>
      </w:r>
      <w:r>
        <w:rPr>
          <w:rStyle w:val="AttributeTok"/>
        </w:rPr>
        <w:t xml:space="preserve">n=</w:t>
      </w:r>
      <w:r>
        <w:rPr>
          <w:rStyle w:val="FunctionTok"/>
        </w:rPr>
        <w:t xml:space="preserve">length</w:t>
      </w:r>
      <w:r>
        <w:rPr>
          <w:rStyle w:val="NormalTok"/>
        </w:rPr>
        <w:t xml:space="preserve">(gamaAlta</w:t>
      </w:r>
      <w:r>
        <w:rPr>
          <w:rStyle w:val="SpecialCharTok"/>
        </w:rPr>
        <w:t xml:space="preserve">$</w:t>
      </w:r>
      <w:r>
        <w:rPr>
          <w:rStyle w:val="NormalTok"/>
        </w:rPr>
        <w:t xml:space="preserve">corte),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0.1221170 0.1290541</w:t>
      </w:r>
      <w:r>
        <w:br/>
      </w:r>
      <w:r>
        <w:rPr>
          <w:rStyle w:val="VerbatimChar"/>
        </w:rPr>
        <w:t xml:space="preserve">## attr(,"conf.level")</w:t>
      </w:r>
      <w:r>
        <w:br/>
      </w:r>
      <w:r>
        <w:rPr>
          <w:rStyle w:val="VerbatimChar"/>
        </w:rPr>
        <w:t xml:space="preserve">## [1] 0.95</w:t>
      </w:r>
    </w:p>
    <w:p>
      <w:pPr>
        <w:pStyle w:val="FirstParagraph"/>
      </w:pPr>
      <w:r>
        <w:t xml:space="preserve">En donde:</w:t>
      </w:r>
    </w:p>
    <w:p>
      <w:pPr>
        <w:numPr>
          <w:ilvl w:val="0"/>
          <w:numId w:val="1003"/>
        </w:numPr>
        <w:pStyle w:val="Compact"/>
      </w:pPr>
      <w:r>
        <w:rPr>
          <w:b/>
        </w:rPr>
        <w:t xml:space="preserve">x:</w:t>
      </w:r>
      <w:r>
        <w:t xml:space="preserve"> </w:t>
      </w:r>
      <w:r>
        <w:t xml:space="preserve">vector con el conteo de éxitos de la muestra</w:t>
      </w:r>
    </w:p>
    <w:p>
      <w:pPr>
        <w:numPr>
          <w:ilvl w:val="0"/>
          <w:numId w:val="1003"/>
        </w:numPr>
        <w:pStyle w:val="Compact"/>
      </w:pPr>
      <w:r>
        <w:rPr>
          <w:b/>
        </w:rPr>
        <w:t xml:space="preserve">n:</w:t>
      </w:r>
      <w:r>
        <w:t xml:space="preserve"> </w:t>
      </w:r>
      <w:r>
        <w:t xml:space="preserve">vector con el número de ensayos la muestra</w:t>
      </w:r>
    </w:p>
    <w:p>
      <w:pPr>
        <w:numPr>
          <w:ilvl w:val="0"/>
          <w:numId w:val="1003"/>
        </w:numPr>
        <w:pStyle w:val="Compact"/>
      </w:pPr>
      <w:r>
        <w:rPr>
          <w:b/>
        </w:rPr>
        <w:t xml:space="preserve">conf.level:</w:t>
      </w:r>
      <w:r>
        <w:t xml:space="preserve"> </w:t>
      </w:r>
      <w:r>
        <w:t xml:space="preserve">nivel de confianza</w:t>
      </w:r>
    </w:p>
    <w:p>
      <w:pPr>
        <w:pStyle w:val="FirstParagraph"/>
      </w:pPr>
      <w:r>
        <w:t xml:space="preserve">Y se calcula la proporción para un 95% de confianza:</w:t>
      </w:r>
    </w:p>
    <w:p>
      <w:pPr>
        <w:pStyle w:val="BodyText"/>
      </w:pPr>
      <w:r>
        <w:t xml:space="preserve">]0.1221170, 0.1290541[</w:t>
      </w:r>
    </w:p>
    <w:p>
      <w:pPr>
        <w:pStyle w:val="BodyText"/>
      </w:pPr>
      <w:r>
        <w:t xml:space="preserve">De la cual se puede concluir que la proporción de la muestra A es mayor que el de la muestra B</w:t>
      </w:r>
    </w:p>
    <w:bookmarkEnd w:id="25"/>
    <w:bookmarkStart w:id="26" w:name="ic-de-una-diferencia-de-proporciones"/>
    <w:p>
      <w:pPr>
        <w:pStyle w:val="Heading2"/>
      </w:pPr>
      <w:r>
        <w:t xml:space="preserve">IC de una diferencia de proporciones</w:t>
      </w:r>
    </w:p>
    <w:p>
      <w:pPr>
        <w:pStyle w:val="FirstParagraph"/>
      </w:pPr>
      <w:r>
        <w:t xml:space="preserve">A continuación se presenta la diferencia de proporciones para dos poblaciones de datos tomados del dataset diamantes, para ello se han utilizado dos muestra de la variable</w:t>
      </w:r>
      <w:r>
        <w:t xml:space="preserve"> </w:t>
      </w:r>
      <w:r>
        <w:t xml:space="preserve">“</w:t>
      </w:r>
      <w:r>
        <w:t xml:space="preserve">corte</w:t>
      </w:r>
      <w:r>
        <w:t xml:space="preserve">”</w:t>
      </w:r>
      <w:r>
        <w:t xml:space="preserve"> </w:t>
      </w:r>
      <w:r>
        <w:t xml:space="preserve">donde en la primera se inculyen todos los diamantes cuyo corte sea de tipo</w:t>
      </w:r>
      <w:r>
        <w:t xml:space="preserve"> </w:t>
      </w:r>
      <w:r>
        <w:t xml:space="preserve">“</w:t>
      </w:r>
      <w:r>
        <w:t xml:space="preserve">Premium</w:t>
      </w:r>
      <w:r>
        <w:t xml:space="preserve">”</w:t>
      </w:r>
      <w:r>
        <w:t xml:space="preserve"> </w:t>
      </w:r>
      <w:r>
        <w:t xml:space="preserve">ó</w:t>
      </w:r>
      <w:r>
        <w:t xml:space="preserve"> </w:t>
      </w:r>
      <w:r>
        <w:t xml:space="preserve">“</w:t>
      </w:r>
      <w:r>
        <w:t xml:space="preserve">Ideal</w:t>
      </w:r>
      <w:r>
        <w:t xml:space="preserve">”</w:t>
      </w:r>
      <w:r>
        <w:t xml:space="preserve"> </w:t>
      </w:r>
      <w:r>
        <w:t xml:space="preserve">(muestra de gama alta) y la segunda muestra donde se incluyen todos los diamantes cuyo corte sea de tipo</w:t>
      </w:r>
      <w:r>
        <w:t xml:space="preserve"> </w:t>
      </w:r>
      <w:r>
        <w:t xml:space="preserve">“</w:t>
      </w:r>
      <w:r>
        <w:t xml:space="preserve">Regular</w:t>
      </w:r>
      <w:r>
        <w:t xml:space="preserve">”</w:t>
      </w:r>
      <w:r>
        <w:t xml:space="preserve"> </w:t>
      </w:r>
      <w:r>
        <w:t xml:space="preserve">ó</w:t>
      </w:r>
      <w:r>
        <w:t xml:space="preserve"> </w:t>
      </w:r>
      <w:r>
        <w:t xml:space="preserve">“</w:t>
      </w:r>
      <w:r>
        <w:t xml:space="preserve">Bueno</w:t>
      </w:r>
      <w:r>
        <w:t xml:space="preserve">”</w:t>
      </w:r>
      <w:r>
        <w:t xml:space="preserve"> </w:t>
      </w:r>
      <w:r>
        <w:t xml:space="preserve">(muestra de gama baja), de la siguiente manera: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Gama</w:t>
            </w:r>
          </w:p>
        </w:tc>
        <w:tc>
          <w:tcPr>
            <w:tcBorders>
              <w:bottom w:val="single"/>
            </w:tcBorders>
            <w:vAlign w:val="bottom"/>
          </w:tcPr>
          <w:p>
            <w:pPr>
              <w:pStyle w:val="Compact"/>
              <w:jc w:val="left"/>
            </w:pPr>
            <w:r>
              <w:t xml:space="preserve">Corte</w:t>
            </w:r>
          </w:p>
        </w:tc>
        <w:tc>
          <w:tcPr>
            <w:tcBorders>
              <w:bottom w:val="single"/>
            </w:tcBorders>
            <w:vAlign w:val="bottom"/>
          </w:tcPr>
          <w:p>
            <w:pPr>
              <w:pStyle w:val="Compact"/>
              <w:jc w:val="left"/>
            </w:pPr>
            <w:r>
              <w:t xml:space="preserve">Tamaño de muestra</w:t>
            </w:r>
          </w:p>
        </w:tc>
      </w:tr>
      <w:tr>
        <w:tc>
          <w:p>
            <w:pPr>
              <w:pStyle w:val="Compact"/>
              <w:jc w:val="left"/>
            </w:pPr>
            <w:r>
              <w:t xml:space="preserve">Alta</w:t>
            </w:r>
          </w:p>
        </w:tc>
        <w:tc>
          <w:p>
            <w:pPr>
              <w:pStyle w:val="Compact"/>
              <w:jc w:val="left"/>
            </w:pPr>
            <w:r>
              <w:t xml:space="preserve">Premium e Ideal</w:t>
            </w:r>
          </w:p>
        </w:tc>
        <w:tc>
          <w:p>
            <w:pPr>
              <w:pStyle w:val="Compact"/>
              <w:jc w:val="left"/>
            </w:pPr>
            <w:r>
              <w:t xml:space="preserve">35342</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Gama</w:t>
            </w:r>
          </w:p>
        </w:tc>
        <w:tc>
          <w:tcPr>
            <w:tcBorders>
              <w:bottom w:val="single"/>
            </w:tcBorders>
            <w:vAlign w:val="bottom"/>
          </w:tcPr>
          <w:p>
            <w:pPr>
              <w:pStyle w:val="Compact"/>
              <w:jc w:val="left"/>
            </w:pPr>
            <w:r>
              <w:t xml:space="preserve">Corte</w:t>
            </w:r>
          </w:p>
        </w:tc>
        <w:tc>
          <w:tcPr>
            <w:tcBorders>
              <w:bottom w:val="single"/>
            </w:tcBorders>
            <w:vAlign w:val="bottom"/>
          </w:tcPr>
          <w:p>
            <w:pPr>
              <w:pStyle w:val="Compact"/>
              <w:jc w:val="left"/>
            </w:pPr>
            <w:r>
              <w:t xml:space="preserve">Tamaño de muestra</w:t>
            </w:r>
          </w:p>
        </w:tc>
      </w:tr>
      <w:tr>
        <w:tc>
          <w:p>
            <w:pPr>
              <w:pStyle w:val="Compact"/>
              <w:jc w:val="left"/>
            </w:pPr>
            <w:r>
              <w:t xml:space="preserve">Alta</w:t>
            </w:r>
          </w:p>
        </w:tc>
        <w:tc>
          <w:p>
            <w:pPr>
              <w:pStyle w:val="Compact"/>
              <w:jc w:val="left"/>
            </w:pPr>
            <w:r>
              <w:t xml:space="preserve">Regular y Bueno</w:t>
            </w:r>
          </w:p>
        </w:tc>
        <w:tc>
          <w:p>
            <w:pPr>
              <w:pStyle w:val="Compact"/>
              <w:jc w:val="left"/>
            </w:pPr>
            <w:r>
              <w:t xml:space="preserve">35342</w:t>
            </w:r>
          </w:p>
        </w:tc>
      </w:tr>
    </w:tbl>
    <w:p>
      <w:pPr>
        <w:pStyle w:val="BodyText"/>
      </w:pPr>
      <w:r>
        <w:t xml:space="preserve">Como sabemos el dataset diamantes contiene una variable llamada corte, de igual manera, este dataset contiene otra variable llamada color. Estas variables las utilizaremos para saber cual es la diferencia de proporciones que existen de un diamante de gama alta y de gama baja con respecto al color que este posee. Para ello utilizamos la población de diamantes de gama alta y baja que sean de color tipo D para representar los éxitos: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Gama</w:t>
            </w:r>
          </w:p>
        </w:tc>
        <w:tc>
          <w:tcPr>
            <w:tcBorders>
              <w:bottom w:val="single"/>
            </w:tcBorders>
            <w:vAlign w:val="bottom"/>
          </w:tcPr>
          <w:p>
            <w:pPr>
              <w:pStyle w:val="Compact"/>
              <w:jc w:val="left"/>
            </w:pPr>
            <w:r>
              <w:t xml:space="preserve">Color</w:t>
            </w:r>
          </w:p>
        </w:tc>
        <w:tc>
          <w:tcPr>
            <w:tcBorders>
              <w:bottom w:val="single"/>
            </w:tcBorders>
            <w:vAlign w:val="bottom"/>
          </w:tcPr>
          <w:p>
            <w:pPr>
              <w:pStyle w:val="Compact"/>
              <w:jc w:val="left"/>
            </w:pPr>
            <w:r>
              <w:t xml:space="preserve">Tamaño de muestra</w:t>
            </w:r>
          </w:p>
        </w:tc>
      </w:tr>
      <w:tr>
        <w:tc>
          <w:p>
            <w:pPr>
              <w:pStyle w:val="Compact"/>
              <w:jc w:val="left"/>
            </w:pPr>
            <w:r>
              <w:t xml:space="preserve">Alta</w:t>
            </w:r>
          </w:p>
        </w:tc>
        <w:tc>
          <w:p>
            <w:pPr>
              <w:pStyle w:val="Compact"/>
              <w:jc w:val="left"/>
            </w:pPr>
            <w:r>
              <w:t xml:space="preserve">D</w:t>
            </w:r>
          </w:p>
        </w:tc>
        <w:tc>
          <w:p>
            <w:pPr>
              <w:pStyle w:val="Compact"/>
              <w:jc w:val="left"/>
            </w:pPr>
            <w:r>
              <w:t xml:space="preserve">825</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Gama</w:t>
            </w:r>
          </w:p>
        </w:tc>
        <w:tc>
          <w:tcPr>
            <w:tcBorders>
              <w:bottom w:val="single"/>
            </w:tcBorders>
            <w:vAlign w:val="bottom"/>
          </w:tcPr>
          <w:p>
            <w:pPr>
              <w:pStyle w:val="Compact"/>
              <w:jc w:val="left"/>
            </w:pPr>
            <w:r>
              <w:t xml:space="preserve">Color</w:t>
            </w:r>
          </w:p>
        </w:tc>
        <w:tc>
          <w:tcPr>
            <w:tcBorders>
              <w:bottom w:val="single"/>
            </w:tcBorders>
            <w:vAlign w:val="bottom"/>
          </w:tcPr>
          <w:p>
            <w:pPr>
              <w:pStyle w:val="Compact"/>
              <w:jc w:val="left"/>
            </w:pPr>
            <w:r>
              <w:t xml:space="preserve">Tamaño de muestra</w:t>
            </w:r>
          </w:p>
        </w:tc>
      </w:tr>
      <w:tr>
        <w:tc>
          <w:p>
            <w:pPr>
              <w:pStyle w:val="Compact"/>
              <w:jc w:val="left"/>
            </w:pPr>
            <w:r>
              <w:t xml:space="preserve">Baja</w:t>
            </w:r>
          </w:p>
        </w:tc>
        <w:tc>
          <w:p>
            <w:pPr>
              <w:pStyle w:val="Compact"/>
              <w:jc w:val="left"/>
            </w:pPr>
            <w:r>
              <w:t xml:space="preserve">D</w:t>
            </w:r>
          </w:p>
        </w:tc>
        <w:tc>
          <w:p>
            <w:pPr>
              <w:pStyle w:val="Compact"/>
              <w:jc w:val="left"/>
            </w:pPr>
            <w:r>
              <w:t xml:space="preserve">4437</w:t>
            </w:r>
          </w:p>
        </w:tc>
      </w:tr>
    </w:tbl>
    <w:p>
      <w:pPr>
        <w:pStyle w:val="BodyText"/>
      </w:pPr>
      <w:r>
        <w:t xml:space="preserve">Dado que las muestras son mayores a 30 se puede asumir que la población sigue una distribución normal. Conociendo los datos se puede calcular la diferencia de proporciones, para esto se implementa la función prop.test para dos poblaciones de la siguiente manera</w:t>
      </w:r>
    </w:p>
    <w:p>
      <w:pPr>
        <w:pStyle w:val="SourceCode"/>
      </w:pPr>
      <w:r>
        <w:rPr>
          <w:rStyle w:val="FunctionTok"/>
        </w:rPr>
        <w:t xml:space="preserve">prop.test</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(exitos.alta</w:t>
      </w:r>
      <w:r>
        <w:rPr>
          <w:rStyle w:val="SpecialCharTok"/>
        </w:rPr>
        <w:t xml:space="preserve">$</w:t>
      </w:r>
      <w:r>
        <w:rPr>
          <w:rStyle w:val="NormalTok"/>
        </w:rPr>
        <w:t xml:space="preserve">color) , </w:t>
      </w:r>
      <w:r>
        <w:rPr>
          <w:rStyle w:val="FunctionTok"/>
        </w:rPr>
        <w:t xml:space="preserve">length</w:t>
      </w:r>
      <w:r>
        <w:rPr>
          <w:rStyle w:val="NormalTok"/>
        </w:rPr>
        <w:t xml:space="preserve">(exitos.baja</w:t>
      </w:r>
      <w:r>
        <w:rPr>
          <w:rStyle w:val="SpecialCharTok"/>
        </w:rPr>
        <w:t xml:space="preserve">$</w:t>
      </w:r>
      <w:r>
        <w:rPr>
          <w:rStyle w:val="NormalTok"/>
        </w:rPr>
        <w:t xml:space="preserve">color)), </w:t>
      </w:r>
      <w:r>
        <w:rPr>
          <w:rStyle w:val="AttributeTok"/>
        </w:rPr>
        <w:t xml:space="preserve">n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(gamaBaja</w:t>
      </w:r>
      <w:r>
        <w:rPr>
          <w:rStyle w:val="SpecialCharTok"/>
        </w:rPr>
        <w:t xml:space="preserve">$</w:t>
      </w:r>
      <w:r>
        <w:rPr>
          <w:rStyle w:val="NormalTok"/>
        </w:rPr>
        <w:t xml:space="preserve">corte), </w:t>
      </w:r>
      <w:r>
        <w:rPr>
          <w:rStyle w:val="FunctionTok"/>
        </w:rPr>
        <w:t xml:space="preserve">length</w:t>
      </w:r>
      <w:r>
        <w:rPr>
          <w:rStyle w:val="NormalTok"/>
        </w:rPr>
        <w:t xml:space="preserve">(gamaAlta</w:t>
      </w:r>
      <w:r>
        <w:rPr>
          <w:rStyle w:val="SpecialCharTok"/>
        </w:rPr>
        <w:t xml:space="preserve">$</w:t>
      </w:r>
      <w:r>
        <w:rPr>
          <w:rStyle w:val="NormalTok"/>
        </w:rPr>
        <w:t xml:space="preserve">corte)),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0.6460786 0.6691132</w:t>
      </w:r>
      <w:r>
        <w:br/>
      </w:r>
      <w:r>
        <w:rPr>
          <w:rStyle w:val="VerbatimChar"/>
        </w:rPr>
        <w:t xml:space="preserve">## attr(,"conf.level")</w:t>
      </w:r>
      <w:r>
        <w:br/>
      </w:r>
      <w:r>
        <w:rPr>
          <w:rStyle w:val="VerbatimChar"/>
        </w:rPr>
        <w:t xml:space="preserve">## [1] 0.95</w:t>
      </w:r>
    </w:p>
    <w:p>
      <w:pPr>
        <w:pStyle w:val="FirstParagraph"/>
      </w:pPr>
      <w:r>
        <w:t xml:space="preserve">En donde:</w:t>
      </w:r>
    </w:p>
    <w:p>
      <w:pPr>
        <w:numPr>
          <w:ilvl w:val="0"/>
          <w:numId w:val="1004"/>
        </w:numPr>
        <w:pStyle w:val="Compact"/>
      </w:pPr>
      <w:r>
        <w:rPr>
          <w:b/>
        </w:rPr>
        <w:t xml:space="preserve">x:</w:t>
      </w:r>
      <w:r>
        <w:t xml:space="preserve"> </w:t>
      </w:r>
      <w:r>
        <w:t xml:space="preserve">vector con el conteo de éxitos de la muestra</w:t>
      </w:r>
    </w:p>
    <w:p>
      <w:pPr>
        <w:numPr>
          <w:ilvl w:val="0"/>
          <w:numId w:val="1004"/>
        </w:numPr>
        <w:pStyle w:val="Compact"/>
      </w:pPr>
      <w:r>
        <w:rPr>
          <w:b/>
        </w:rPr>
        <w:t xml:space="preserve">n:</w:t>
      </w:r>
      <w:r>
        <w:t xml:space="preserve"> </w:t>
      </w:r>
      <w:r>
        <w:t xml:space="preserve">vector con el número de ensayos la muestra</w:t>
      </w:r>
    </w:p>
    <w:p>
      <w:pPr>
        <w:numPr>
          <w:ilvl w:val="0"/>
          <w:numId w:val="1004"/>
        </w:numPr>
        <w:pStyle w:val="Compact"/>
      </w:pPr>
      <w:r>
        <w:rPr>
          <w:b/>
        </w:rPr>
        <w:t xml:space="preserve">conf.level:</w:t>
      </w:r>
      <w:r>
        <w:t xml:space="preserve"> </w:t>
      </w:r>
      <w:r>
        <w:t xml:space="preserve">nivel de confianza</w:t>
      </w:r>
    </w:p>
    <w:p>
      <w:pPr>
        <w:pStyle w:val="FirstParagraph"/>
      </w:pPr>
      <w:r>
        <w:t xml:space="preserve">Y se calcula la proporción para un 95% de confianza:</w:t>
      </w:r>
    </w:p>
    <w:p>
      <w:pPr>
        <w:pStyle w:val="BodyText"/>
      </w:pPr>
      <w:r>
        <w:t xml:space="preserve">]0.6460786, 0.6691132[</w:t>
      </w:r>
    </w:p>
    <w:p>
      <w:pPr>
        <w:pStyle w:val="BodyText"/>
      </w:pPr>
      <w:r>
        <w:t xml:space="preserve">De la cual se puede concluir que la proporción de la muestra A es mayor que el de la muestra B.</w:t>
      </w:r>
    </w:p>
    <w:bookmarkEnd w:id="26"/>
    <w:bookmarkStart w:id="27" w:name="Xbec8c45c6bba8ce2cf2809121f8a9b7bb3136cf"/>
    <w:p>
      <w:pPr>
        <w:pStyle w:val="Heading2"/>
      </w:pPr>
      <w:r>
        <w:t xml:space="preserve">IC de una diferencia de promedios usando distribución z</w:t>
      </w:r>
    </w:p>
    <w:p>
      <w:pPr>
        <w:pStyle w:val="FirstParagraph"/>
      </w:pPr>
      <w:r>
        <w:t xml:space="preserve">Para este ejemplo se utilizaran las siguientes muestras de la variable profundidad del dataset de diamantes: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Muestra</w:t>
            </w:r>
          </w:p>
        </w:tc>
        <w:tc>
          <w:tcPr>
            <w:tcBorders>
              <w:bottom w:val="single"/>
            </w:tcBorders>
            <w:vAlign w:val="bottom"/>
          </w:tcPr>
          <w:p>
            <w:pPr>
              <w:pStyle w:val="Compact"/>
              <w:jc w:val="left"/>
            </w:pPr>
            <w:r>
              <w:t xml:space="preserve">Tamaño</w:t>
            </w:r>
          </w:p>
        </w:tc>
        <w:tc>
          <w:tcPr>
            <w:tcBorders>
              <w:bottom w:val="single"/>
            </w:tcBorders>
            <w:vAlign w:val="bottom"/>
          </w:tcPr>
          <w:p>
            <w:pPr>
              <w:pStyle w:val="Compact"/>
              <w:jc w:val="left"/>
            </w:pPr>
            <w:r>
              <w:t xml:space="preserve">Promedio</w:t>
            </w:r>
          </w:p>
        </w:tc>
        <w:tc>
          <w:tcPr>
            <w:tcBorders>
              <w:bottom w:val="single"/>
            </w:tcBorders>
            <w:vAlign w:val="bottom"/>
          </w:tcPr>
          <w:p>
            <w:pPr>
              <w:pStyle w:val="Compact"/>
              <w:jc w:val="left"/>
            </w:pPr>
            <w:r>
              <w:t xml:space="preserve">Varianza</w:t>
            </w:r>
          </w:p>
        </w:tc>
      </w:tr>
      <w:tr>
        <w:tc>
          <w:p>
            <w:pPr>
              <w:pStyle w:val="Compact"/>
              <w:jc w:val="left"/>
            </w:pPr>
            <w:r>
              <w:t xml:space="preserve">A</w:t>
            </w:r>
          </w:p>
        </w:tc>
        <w:tc>
          <w:p>
            <w:pPr>
              <w:pStyle w:val="Compact"/>
              <w:jc w:val="left"/>
            </w:pPr>
            <w:r>
              <w:t xml:space="preserve">100</w:t>
            </w:r>
          </w:p>
        </w:tc>
        <w:tc>
          <w:p>
            <w:pPr>
              <w:pStyle w:val="Compact"/>
              <w:jc w:val="left"/>
            </w:pPr>
            <w:r>
              <w:t xml:space="preserve">61.691</w:t>
            </w:r>
          </w:p>
        </w:tc>
        <w:tc>
          <w:p>
            <w:pPr>
              <w:pStyle w:val="Compact"/>
              <w:jc w:val="left"/>
            </w:pPr>
            <w:r>
              <w:t xml:space="preserve">1.3369889</w:t>
            </w:r>
          </w:p>
        </w:tc>
      </w:tr>
      <w:tr>
        <w:tc>
          <w:p>
            <w:pPr>
              <w:pStyle w:val="Compact"/>
              <w:jc w:val="left"/>
            </w:pPr>
            <w:r>
              <w:t xml:space="preserve">B</w:t>
            </w:r>
          </w:p>
        </w:tc>
        <w:tc>
          <w:p>
            <w:pPr>
              <w:pStyle w:val="Compact"/>
              <w:jc w:val="left"/>
            </w:pPr>
            <w:r>
              <w:t xml:space="preserve">100</w:t>
            </w:r>
          </w:p>
        </w:tc>
        <w:tc>
          <w:p>
            <w:pPr>
              <w:pStyle w:val="Compact"/>
              <w:jc w:val="left"/>
            </w:pPr>
            <w:r>
              <w:t xml:space="preserve">61.8</w:t>
            </w:r>
          </w:p>
        </w:tc>
        <w:tc>
          <w:p>
            <w:pPr>
              <w:pStyle w:val="Compact"/>
              <w:jc w:val="left"/>
            </w:pPr>
            <w:r>
              <w:t xml:space="preserve">1.9587879</w:t>
            </w:r>
          </w:p>
        </w:tc>
      </w:tr>
    </w:tbl>
    <w:p>
      <w:pPr>
        <w:pStyle w:val="BodyText"/>
      </w:pPr>
      <w:r>
        <w:t xml:space="preserve">Dado que ambas muestras son mayores a 30 se puede asumir que ambas siguen una distribución normal y que se puede aproximar σ₁ y σ₂ mediante s₁ y s₂.</w:t>
      </w:r>
    </w:p>
    <w:p>
      <w:pPr>
        <w:pStyle w:val="BodyText"/>
      </w:pPr>
      <w:r>
        <w:t xml:space="preserve">Ya sabiendo estos datos se puede aproximar el IC mediante el caso 1 de diferencia de promedios, para esto se implementa una función manual:</w:t>
      </w:r>
    </w:p>
    <w:p>
      <w:pPr>
        <w:pStyle w:val="SourceCode"/>
      </w:pPr>
      <w:r>
        <w:rPr>
          <w:rStyle w:val="NormalTok"/>
        </w:rPr>
        <w:t xml:space="preserve">z.test2 </w:t>
      </w:r>
      <w:r>
        <w:rPr>
          <w:rStyle w:val="OtherTok"/>
        </w:rPr>
        <w:t xml:space="preserve">&lt;-</w:t>
      </w:r>
      <w:r>
        <w:rPr>
          <w:rStyle w:val="NormalTok"/>
        </w:rPr>
        <w:t xml:space="preserve"> </w:t>
      </w:r>
      <w:r>
        <w:rPr>
          <w:rStyle w:val="ControlFlowTok"/>
        </w:rPr>
        <w:t xml:space="preserve">function</w:t>
      </w:r>
      <w:r>
        <w:rPr>
          <w:rStyle w:val="NormalTok"/>
        </w:rPr>
        <w:t xml:space="preserve">(mu1, mu2, n1, n2, var1, var2, alpha) {</w:t>
      </w:r>
      <w:r>
        <w:br/>
      </w:r>
      <w:r>
        <w:rPr>
          <w:rStyle w:val="NormalTok"/>
        </w:rPr>
        <w:t xml:space="preserve">  </w:t>
      </w:r>
      <w:r>
        <w:rPr>
          <w:rStyle w:val="FunctionTok"/>
        </w:rPr>
        <w:t xml:space="preserve">c</w:t>
      </w:r>
      <w:r>
        <w:rPr>
          <w:rStyle w:val="NormalTok"/>
        </w:rPr>
        <w:t xml:space="preserve">((mu1</w:t>
      </w:r>
      <w:r>
        <w:rPr>
          <w:rStyle w:val="SpecialCharTok"/>
        </w:rPr>
        <w:t xml:space="preserve">-</w:t>
      </w:r>
      <w:r>
        <w:rPr>
          <w:rStyle w:val="NormalTok"/>
        </w:rPr>
        <w:t xml:space="preserve">mu2)</w:t>
      </w:r>
      <w:r>
        <w:rPr>
          <w:rStyle w:val="SpecialCharTok"/>
        </w:rPr>
        <w:t xml:space="preserve">+</w:t>
      </w:r>
      <w:r>
        <w:rPr>
          <w:rStyle w:val="FunctionTok"/>
        </w:rPr>
        <w:t xml:space="preserve">qnorm</w:t>
      </w:r>
      <w:r>
        <w:rPr>
          <w:rStyle w:val="NormalTok"/>
        </w:rPr>
        <w:t xml:space="preserve">(alpha</w:t>
      </w:r>
      <w:r>
        <w:rPr>
          <w:rStyle w:val="SpecialCharTok"/>
        </w:rPr>
        <w:t xml:space="preserve">/</w:t>
      </w:r>
      <w:r>
        <w:rPr>
          <w:rStyle w:val="DecValTok"/>
        </w:rPr>
        <w:t xml:space="preserve">2</w:t>
      </w:r>
      <w:r>
        <w:rPr>
          <w:rStyle w:val="NormalTok"/>
        </w:rPr>
        <w:t xml:space="preserve">)</w:t>
      </w:r>
      <w:r>
        <w:rPr>
          <w:rStyle w:val="SpecialCharTok"/>
        </w:rPr>
        <w:t xml:space="preserve">*</w:t>
      </w:r>
      <w:r>
        <w:rPr>
          <w:rStyle w:val="FunctionTok"/>
        </w:rPr>
        <w:t xml:space="preserve">sqrt</w:t>
      </w:r>
      <w:r>
        <w:rPr>
          <w:rStyle w:val="NormalTok"/>
        </w:rPr>
        <w:t xml:space="preserve">((var1</w:t>
      </w:r>
      <w:r>
        <w:rPr>
          <w:rStyle w:val="SpecialCharTok"/>
        </w:rPr>
        <w:t xml:space="preserve">/</w:t>
      </w:r>
      <w:r>
        <w:rPr>
          <w:rStyle w:val="NormalTok"/>
        </w:rPr>
        <w:t xml:space="preserve">n1)</w:t>
      </w:r>
      <w:r>
        <w:rPr>
          <w:rStyle w:val="SpecialCharTok"/>
        </w:rPr>
        <w:t xml:space="preserve">+</w:t>
      </w:r>
      <w:r>
        <w:rPr>
          <w:rStyle w:val="NormalTok"/>
        </w:rPr>
        <w:t xml:space="preserve">(var2</w:t>
      </w:r>
      <w:r>
        <w:rPr>
          <w:rStyle w:val="SpecialCharTok"/>
        </w:rPr>
        <w:t xml:space="preserve">/</w:t>
      </w:r>
      <w:r>
        <w:rPr>
          <w:rStyle w:val="NormalTok"/>
        </w:rPr>
        <w:t xml:space="preserve">n2)),</w:t>
      </w:r>
      <w:r>
        <w:br/>
      </w:r>
      <w:r>
        <w:rPr>
          <w:rStyle w:val="NormalTok"/>
        </w:rPr>
        <w:t xml:space="preserve">    (mu1</w:t>
      </w:r>
      <w:r>
        <w:rPr>
          <w:rStyle w:val="SpecialCharTok"/>
        </w:rPr>
        <w:t xml:space="preserve">-</w:t>
      </w:r>
      <w:r>
        <w:rPr>
          <w:rStyle w:val="NormalTok"/>
        </w:rPr>
        <w:t xml:space="preserve">mu2)</w:t>
      </w:r>
      <w:r>
        <w:rPr>
          <w:rStyle w:val="SpecialCharTok"/>
        </w:rPr>
        <w:t xml:space="preserve">-</w:t>
      </w:r>
      <w:r>
        <w:rPr>
          <w:rStyle w:val="FunctionTok"/>
        </w:rPr>
        <w:t xml:space="preserve">qnorm</w:t>
      </w:r>
      <w:r>
        <w:rPr>
          <w:rStyle w:val="NormalTok"/>
        </w:rPr>
        <w:t xml:space="preserve">(alpha</w:t>
      </w:r>
      <w:r>
        <w:rPr>
          <w:rStyle w:val="SpecialCharTok"/>
        </w:rPr>
        <w:t xml:space="preserve">/</w:t>
      </w:r>
      <w:r>
        <w:rPr>
          <w:rStyle w:val="DecValTok"/>
        </w:rPr>
        <w:t xml:space="preserve">2</w:t>
      </w:r>
      <w:r>
        <w:rPr>
          <w:rStyle w:val="NormalTok"/>
        </w:rPr>
        <w:t xml:space="preserve">)</w:t>
      </w:r>
      <w:r>
        <w:rPr>
          <w:rStyle w:val="SpecialCharTok"/>
        </w:rPr>
        <w:t xml:space="preserve">*</w:t>
      </w:r>
      <w:r>
        <w:rPr>
          <w:rStyle w:val="FunctionTok"/>
        </w:rPr>
        <w:t xml:space="preserve">sqrt</w:t>
      </w:r>
      <w:r>
        <w:rPr>
          <w:rStyle w:val="NormalTok"/>
        </w:rPr>
        <w:t xml:space="preserve">((var1</w:t>
      </w:r>
      <w:r>
        <w:rPr>
          <w:rStyle w:val="SpecialCharTok"/>
        </w:rPr>
        <w:t xml:space="preserve">/</w:t>
      </w:r>
      <w:r>
        <w:rPr>
          <w:rStyle w:val="NormalTok"/>
        </w:rPr>
        <w:t xml:space="preserve">n1)</w:t>
      </w:r>
      <w:r>
        <w:rPr>
          <w:rStyle w:val="SpecialCharTok"/>
        </w:rPr>
        <w:t xml:space="preserve">+</w:t>
      </w:r>
      <w:r>
        <w:rPr>
          <w:rStyle w:val="NormalTok"/>
        </w:rPr>
        <w:t xml:space="preserve">(var2</w:t>
      </w:r>
      <w:r>
        <w:rPr>
          <w:rStyle w:val="SpecialCharTok"/>
        </w:rPr>
        <w:t xml:space="preserve">/</w:t>
      </w:r>
      <w:r>
        <w:rPr>
          <w:rStyle w:val="NormalTok"/>
        </w:rPr>
        <w:t xml:space="preserve">n2)))</w:t>
      </w:r>
      <w:r>
        <w:br/>
      </w:r>
      <w:r>
        <w:rPr>
          <w:rStyle w:val="NormalTok"/>
        </w:rPr>
        <w:t xml:space="preserve">}</w:t>
      </w:r>
    </w:p>
    <w:p>
      <w:pPr>
        <w:pStyle w:val="FirstParagraph"/>
      </w:pPr>
      <w:r>
        <w:t xml:space="preserve">En donde:</w:t>
      </w:r>
    </w:p>
    <w:p>
      <w:pPr>
        <w:numPr>
          <w:ilvl w:val="0"/>
          <w:numId w:val="1005"/>
        </w:numPr>
        <w:pStyle w:val="Compact"/>
      </w:pPr>
      <w:r>
        <w:rPr>
          <w:b/>
        </w:rPr>
        <w:t xml:space="preserve">mu1:</w:t>
      </w:r>
      <w:r>
        <w:t xml:space="preserve"> </w:t>
      </w:r>
      <w:r>
        <w:t xml:space="preserve">media de la primera muestra</w:t>
      </w:r>
    </w:p>
    <w:p>
      <w:pPr>
        <w:numPr>
          <w:ilvl w:val="0"/>
          <w:numId w:val="1005"/>
        </w:numPr>
        <w:pStyle w:val="Compact"/>
      </w:pPr>
      <w:r>
        <w:rPr>
          <w:b/>
        </w:rPr>
        <w:t xml:space="preserve">mu2:</w:t>
      </w:r>
      <w:r>
        <w:t xml:space="preserve"> </w:t>
      </w:r>
      <w:r>
        <w:t xml:space="preserve">media de la segunda muestra</w:t>
      </w:r>
    </w:p>
    <w:p>
      <w:pPr>
        <w:numPr>
          <w:ilvl w:val="0"/>
          <w:numId w:val="1005"/>
        </w:numPr>
        <w:pStyle w:val="Compact"/>
      </w:pPr>
      <w:r>
        <w:rPr>
          <w:b/>
        </w:rPr>
        <w:t xml:space="preserve">n1:</w:t>
      </w:r>
      <w:r>
        <w:t xml:space="preserve"> </w:t>
      </w:r>
      <w:r>
        <w:t xml:space="preserve">tamaño de la primera muestra</w:t>
      </w:r>
    </w:p>
    <w:p>
      <w:pPr>
        <w:numPr>
          <w:ilvl w:val="0"/>
          <w:numId w:val="1005"/>
        </w:numPr>
        <w:pStyle w:val="Compact"/>
      </w:pPr>
      <w:r>
        <w:rPr>
          <w:b/>
        </w:rPr>
        <w:t xml:space="preserve">n2:</w:t>
      </w:r>
      <w:r>
        <w:t xml:space="preserve"> </w:t>
      </w:r>
      <w:r>
        <w:t xml:space="preserve">tamaño de la segunda muestra</w:t>
      </w:r>
    </w:p>
    <w:p>
      <w:pPr>
        <w:numPr>
          <w:ilvl w:val="0"/>
          <w:numId w:val="1005"/>
        </w:numPr>
        <w:pStyle w:val="Compact"/>
      </w:pPr>
      <w:r>
        <w:rPr>
          <w:b/>
        </w:rPr>
        <w:t xml:space="preserve">var1:</w:t>
      </w:r>
      <w:r>
        <w:t xml:space="preserve"> </w:t>
      </w:r>
      <w:r>
        <w:t xml:space="preserve">varianza de la primera muestra</w:t>
      </w:r>
    </w:p>
    <w:p>
      <w:pPr>
        <w:numPr>
          <w:ilvl w:val="0"/>
          <w:numId w:val="1005"/>
        </w:numPr>
        <w:pStyle w:val="Compact"/>
      </w:pPr>
      <w:r>
        <w:rPr>
          <w:b/>
        </w:rPr>
        <w:t xml:space="preserve">var2:</w:t>
      </w:r>
      <w:r>
        <w:t xml:space="preserve"> </w:t>
      </w:r>
      <w:r>
        <w:t xml:space="preserve">varianza de la segunda muestra</w:t>
      </w:r>
    </w:p>
    <w:p>
      <w:pPr>
        <w:numPr>
          <w:ilvl w:val="0"/>
          <w:numId w:val="1005"/>
        </w:numPr>
        <w:pStyle w:val="Compact"/>
      </w:pPr>
      <w:r>
        <w:rPr>
          <w:b/>
        </w:rPr>
        <w:t xml:space="preserve">alpha:</w:t>
      </w:r>
      <w:r>
        <w:t xml:space="preserve"> </w:t>
      </w:r>
      <w:r>
        <w:t xml:space="preserve">valor de alpha</w:t>
      </w:r>
    </w:p>
    <w:p>
      <w:pPr>
        <w:pStyle w:val="FirstParagraph"/>
      </w:pPr>
      <w:r>
        <w:t xml:space="preserve">Y ahora se calcula el intervalo para un IC del 95%:</w:t>
      </w:r>
    </w:p>
    <w:p>
      <w:pPr>
        <w:pStyle w:val="BodyText"/>
      </w:pPr>
      <w:r>
        <w:t xml:space="preserve">]-0.4648172, 0.2468172[</w:t>
      </w:r>
    </w:p>
    <w:p>
      <w:pPr>
        <w:pStyle w:val="BodyText"/>
      </w:pPr>
      <w:r>
        <w:t xml:space="preserve">Del cual se podría concluir que existe la posibilidad de que:</w:t>
      </w:r>
    </w:p>
    <w:p>
      <w:pPr>
        <w:numPr>
          <w:ilvl w:val="0"/>
          <w:numId w:val="1006"/>
        </w:numPr>
        <w:pStyle w:val="Compact"/>
      </w:pPr>
      <w:r>
        <w:t xml:space="preserve">El promedio de la muestra A es mayor que el de la muestra B</w:t>
      </w:r>
    </w:p>
    <w:p>
      <w:pPr>
        <w:numPr>
          <w:ilvl w:val="0"/>
          <w:numId w:val="1006"/>
        </w:numPr>
        <w:pStyle w:val="Compact"/>
      </w:pPr>
      <w:r>
        <w:t xml:space="preserve">Las muestras tengan el mismo promedio</w:t>
      </w:r>
    </w:p>
    <w:p>
      <w:pPr>
        <w:numPr>
          <w:ilvl w:val="0"/>
          <w:numId w:val="1006"/>
        </w:numPr>
        <w:pStyle w:val="Compact"/>
      </w:pPr>
      <w:r>
        <w:t xml:space="preserve">El promedio de la muestra B es mayor que el de la muestra A</w:t>
      </w:r>
    </w:p>
    <w:bookmarkEnd w:id="27"/>
    <w:bookmarkStart w:id="30" w:name="Xfb92a40d8a825aadccf6d563aa1f76ec6252529"/>
    <w:p>
      <w:pPr>
        <w:pStyle w:val="Heading2"/>
      </w:pPr>
      <w:r>
        <w:t xml:space="preserve">IC de una diferencia de promedios usando distribución t</w:t>
      </w:r>
    </w:p>
    <w:p>
      <w:pPr>
        <w:pStyle w:val="FirstParagraph"/>
      </w:pPr>
      <w:r>
        <w:t xml:space="preserve">Para este ejemplo se utilizaran las siguientes muestras de la variable profundidad del dataset de diamantes: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Muestra</w:t>
            </w:r>
          </w:p>
        </w:tc>
        <w:tc>
          <w:tcPr>
            <w:tcBorders>
              <w:bottom w:val="single"/>
            </w:tcBorders>
            <w:vAlign w:val="bottom"/>
          </w:tcPr>
          <w:p>
            <w:pPr>
              <w:pStyle w:val="Compact"/>
              <w:jc w:val="left"/>
            </w:pPr>
            <w:r>
              <w:t xml:space="preserve">Tamaño</w:t>
            </w:r>
          </w:p>
        </w:tc>
        <w:tc>
          <w:tcPr>
            <w:tcBorders>
              <w:bottom w:val="single"/>
            </w:tcBorders>
            <w:vAlign w:val="bottom"/>
          </w:tcPr>
          <w:p>
            <w:pPr>
              <w:pStyle w:val="Compact"/>
              <w:jc w:val="left"/>
            </w:pPr>
            <w:r>
              <w:t xml:space="preserve">Promedio</w:t>
            </w:r>
          </w:p>
        </w:tc>
        <w:tc>
          <w:tcPr>
            <w:tcBorders>
              <w:bottom w:val="single"/>
            </w:tcBorders>
            <w:vAlign w:val="bottom"/>
          </w:tcPr>
          <w:p>
            <w:pPr>
              <w:pStyle w:val="Compact"/>
              <w:jc w:val="left"/>
            </w:pPr>
            <w:r>
              <w:t xml:space="preserve">Varianza</w:t>
            </w:r>
          </w:p>
        </w:tc>
      </w:tr>
      <w:tr>
        <w:tc>
          <w:p>
            <w:pPr>
              <w:pStyle w:val="Compact"/>
              <w:jc w:val="left"/>
            </w:pPr>
            <w:r>
              <w:t xml:space="preserve">A</w:t>
            </w:r>
          </w:p>
        </w:tc>
        <w:tc>
          <w:p>
            <w:pPr>
              <w:pStyle w:val="Compact"/>
              <w:jc w:val="left"/>
            </w:pPr>
            <w:r>
              <w:t xml:space="preserve">25</w:t>
            </w:r>
          </w:p>
        </w:tc>
        <w:tc>
          <w:p>
            <w:pPr>
              <w:pStyle w:val="Compact"/>
              <w:jc w:val="left"/>
            </w:pPr>
            <w:r>
              <w:t xml:space="preserve">62.156</w:t>
            </w:r>
          </w:p>
        </w:tc>
        <w:tc>
          <w:p>
            <w:pPr>
              <w:pStyle w:val="Compact"/>
              <w:jc w:val="left"/>
            </w:pPr>
            <w:r>
              <w:t xml:space="preserve">3.2134</w:t>
            </w:r>
          </w:p>
        </w:tc>
      </w:tr>
      <w:tr>
        <w:tc>
          <w:p>
            <w:pPr>
              <w:pStyle w:val="Compact"/>
              <w:jc w:val="left"/>
            </w:pPr>
            <w:r>
              <w:t xml:space="preserve">B</w:t>
            </w:r>
          </w:p>
        </w:tc>
        <w:tc>
          <w:p>
            <w:pPr>
              <w:pStyle w:val="Compact"/>
              <w:jc w:val="left"/>
            </w:pPr>
            <w:r>
              <w:t xml:space="preserve">25</w:t>
            </w:r>
          </w:p>
        </w:tc>
        <w:tc>
          <w:p>
            <w:pPr>
              <w:pStyle w:val="Compact"/>
              <w:jc w:val="left"/>
            </w:pPr>
            <w:r>
              <w:t xml:space="preserve">62.168</w:t>
            </w:r>
          </w:p>
        </w:tc>
        <w:tc>
          <w:p>
            <w:pPr>
              <w:pStyle w:val="Compact"/>
              <w:jc w:val="left"/>
            </w:pPr>
            <w:r>
              <w:t xml:space="preserve">2.5256</w:t>
            </w:r>
          </w:p>
        </w:tc>
      </w:tr>
    </w:tbl>
    <w:p>
      <w:pPr>
        <w:pStyle w:val="BodyText"/>
      </w:pPr>
      <w:r>
        <w:t xml:space="preserve">En este caso dado que los tamaños de la muestras son menores a 30 se ha optado por realizar una inspección visual de los datos para ver si se asemejan a una distribución normal</w:t>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15-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16-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Como se puede observar ambas muestras tiene forma de campana, por lo que se puede asumir que siguen una distribución normal. Sin embargo, como las muestras son pequeñas no se pueden utilizar s₁ y s₂ para realizar una aproximación σ₁ y σ₂, por lo cual el caso 3 sería el óptimo en esta situación.</w:t>
      </w:r>
    </w:p>
    <w:p>
      <w:pPr>
        <w:pStyle w:val="BodyText"/>
      </w:pPr>
      <w:r>
        <w:t xml:space="preserve">Conociendo esto se puede aproximar el IC mediante la funcion t.test, la cual tiene la siguiente estructura:</w:t>
      </w:r>
    </w:p>
    <w:p>
      <w:pPr>
        <w:pStyle w:val="SourceCode"/>
      </w:pPr>
      <w:r>
        <w:rPr>
          <w:rStyle w:val="NormalTok"/>
        </w:rPr>
        <w:t xml:space="preserve">IC </w:t>
      </w:r>
      <w:r>
        <w:rPr>
          <w:rStyle w:val="OtherTok"/>
        </w:rPr>
        <w:t xml:space="preserve">&lt;-</w:t>
      </w:r>
      <w:r>
        <w:rPr>
          <w:rStyle w:val="NormalTok"/>
        </w:rPr>
        <w:t xml:space="preserve"> </w:t>
      </w:r>
      <w:r>
        <w:rPr>
          <w:rStyle w:val="FunctionTok"/>
        </w:rPr>
        <w:t xml:space="preserve">t.test</w:t>
      </w:r>
      <w:r>
        <w:rPr>
          <w:rStyle w:val="NormalTok"/>
        </w:rPr>
        <w:t xml:space="preserve">(</w:t>
      </w:r>
      <w:r>
        <w:rPr>
          <w:rStyle w:val="AttributeTok"/>
        </w:rPr>
        <w:t xml:space="preserve">x=</w:t>
      </w:r>
      <w:r>
        <w:rPr>
          <w:rStyle w:val="NormalTok"/>
        </w:rPr>
        <w:t xml:space="preserve">muestra1</w:t>
      </w:r>
      <w:r>
        <w:rPr>
          <w:rStyle w:val="SpecialCharTok"/>
        </w:rPr>
        <w:t xml:space="preserve">$</w:t>
      </w:r>
      <w:r>
        <w:rPr>
          <w:rStyle w:val="NormalTok"/>
        </w:rPr>
        <w:t xml:space="preserve">profundidad, </w:t>
      </w:r>
      <w:r>
        <w:rPr>
          <w:rStyle w:val="AttributeTok"/>
        </w:rPr>
        <w:t xml:space="preserve">y=</w:t>
      </w:r>
      <w:r>
        <w:rPr>
          <w:rStyle w:val="NormalTok"/>
        </w:rPr>
        <w:t xml:space="preserve">muestra2</w:t>
      </w:r>
      <w:r>
        <w:rPr>
          <w:rStyle w:val="SpecialCharTok"/>
        </w:rPr>
        <w:t xml:space="preserve">$</w:t>
      </w:r>
      <w:r>
        <w:rPr>
          <w:rStyle w:val="NormalTok"/>
        </w:rPr>
        <w:t xml:space="preserve">profundidad, </w:t>
      </w:r>
      <w:r>
        <w:rPr>
          <w:rStyle w:val="AttributeTok"/>
        </w:rPr>
        <w:t xml:space="preserve">conf.level =</w:t>
      </w:r>
      <w:r>
        <w:rPr>
          <w:rStyle w:val="NormalTok"/>
        </w:rPr>
        <w:t xml:space="preserve"> </w:t>
      </w:r>
      <w:r>
        <w:rPr>
          <w:rStyle w:val="FloatTok"/>
        </w:rPr>
        <w:t xml:space="preserve">0.95</w:t>
      </w:r>
      <w:r>
        <w:rPr>
          <w:rStyle w:val="NormalTok"/>
        </w:rPr>
        <w:t xml:space="preserve">, </w:t>
      </w:r>
      <w:r>
        <w:rPr>
          <w:rStyle w:val="AttributeTok"/>
        </w:rPr>
        <w:t xml:space="preserve">var.equal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conf.int</w:t>
      </w:r>
    </w:p>
    <w:p>
      <w:pPr>
        <w:pStyle w:val="FirstParagraph"/>
      </w:pPr>
      <w:r>
        <w:t xml:space="preserve">Donde:</w:t>
      </w:r>
    </w:p>
    <w:p>
      <w:pPr>
        <w:numPr>
          <w:ilvl w:val="0"/>
          <w:numId w:val="1007"/>
        </w:numPr>
        <w:pStyle w:val="Compact"/>
      </w:pPr>
      <w:r>
        <w:rPr>
          <w:b/>
        </w:rPr>
        <w:t xml:space="preserve">x:</w:t>
      </w:r>
      <w:r>
        <w:t xml:space="preserve"> </w:t>
      </w:r>
      <w:r>
        <w:t xml:space="preserve">primera muestra</w:t>
      </w:r>
    </w:p>
    <w:p>
      <w:pPr>
        <w:numPr>
          <w:ilvl w:val="0"/>
          <w:numId w:val="1007"/>
        </w:numPr>
        <w:pStyle w:val="Compact"/>
      </w:pPr>
      <w:r>
        <w:rPr>
          <w:b/>
        </w:rPr>
        <w:t xml:space="preserve">y:</w:t>
      </w:r>
      <w:r>
        <w:t xml:space="preserve"> </w:t>
      </w:r>
      <w:r>
        <w:t xml:space="preserve">segunda muestra</w:t>
      </w:r>
    </w:p>
    <w:p>
      <w:pPr>
        <w:numPr>
          <w:ilvl w:val="0"/>
          <w:numId w:val="1007"/>
        </w:numPr>
        <w:pStyle w:val="Compact"/>
      </w:pPr>
      <w:r>
        <w:rPr>
          <w:b/>
        </w:rPr>
        <w:t xml:space="preserve">conf.level:</w:t>
      </w:r>
      <w:r>
        <w:t xml:space="preserve"> </w:t>
      </w:r>
      <w:r>
        <w:t xml:space="preserve">nivel de confidencia</w:t>
      </w:r>
    </w:p>
    <w:p>
      <w:pPr>
        <w:numPr>
          <w:ilvl w:val="0"/>
          <w:numId w:val="1007"/>
        </w:numPr>
        <w:pStyle w:val="Compact"/>
      </w:pPr>
      <w:r>
        <w:rPr>
          <w:b/>
        </w:rPr>
        <w:t xml:space="preserve">var.equal:</w:t>
      </w:r>
      <w:r>
        <w:t xml:space="preserve"> </w:t>
      </w:r>
      <w:r>
        <w:t xml:space="preserve">si las varianzas se asumen iguales</w:t>
      </w:r>
    </w:p>
    <w:p>
      <w:pPr>
        <w:pStyle w:val="FirstParagraph"/>
      </w:pPr>
      <w:r>
        <w:t xml:space="preserve">Y ahora se calcula la diferencia de promedios para un IC del 95%</w:t>
      </w:r>
    </w:p>
    <w:p>
      <w:pPr>
        <w:pStyle w:val="BodyText"/>
      </w:pPr>
      <w:r>
        <w:t xml:space="preserve">]-0.9753438, 0.9513438[</w:t>
      </w:r>
    </w:p>
    <w:p>
      <w:pPr>
        <w:pStyle w:val="BodyText"/>
      </w:pPr>
      <w:r>
        <w:t xml:space="preserve">Del cual se podría concluir que existe la posibilidad de que:</w:t>
      </w:r>
    </w:p>
    <w:p>
      <w:pPr>
        <w:numPr>
          <w:ilvl w:val="0"/>
          <w:numId w:val="1008"/>
        </w:numPr>
        <w:pStyle w:val="Compact"/>
      </w:pPr>
      <w:r>
        <w:t xml:space="preserve">El promedio de la muestra A es mayor que el de la muestra B</w:t>
      </w:r>
    </w:p>
    <w:p>
      <w:pPr>
        <w:numPr>
          <w:ilvl w:val="0"/>
          <w:numId w:val="1008"/>
        </w:numPr>
        <w:pStyle w:val="Compact"/>
      </w:pPr>
      <w:r>
        <w:t xml:space="preserve">Las muestras tengan el mismo promedio</w:t>
      </w:r>
    </w:p>
    <w:p>
      <w:pPr>
        <w:numPr>
          <w:ilvl w:val="0"/>
          <w:numId w:val="1008"/>
        </w:numPr>
        <w:pStyle w:val="Compact"/>
      </w:pPr>
      <w:r>
        <w:t xml:space="preserve">El promedio de la muestra B es mayor que el de la muestra A</w:t>
      </w:r>
    </w:p>
    <w:bookmarkEnd w:id="30"/>
    <w:bookmarkStart w:id="31" w:name="ic-de-una-varianza"/>
    <w:p>
      <w:pPr>
        <w:pStyle w:val="Heading2"/>
      </w:pPr>
      <w:r>
        <w:t xml:space="preserve">IC de una varianza</w:t>
      </w:r>
    </w:p>
    <w:p>
      <w:pPr>
        <w:pStyle w:val="FirstParagraph"/>
      </w:pPr>
      <w:r>
        <w:t xml:space="preserve">A continuación se presentan las varianzas de dos poblaciones de datos sacados del dataset de diamantes.</w:t>
      </w:r>
    </w:p>
    <w:p>
      <w:pPr>
        <w:pStyle w:val="BodyText"/>
      </w:pPr>
      <w:r>
        <w:t xml:space="preserve">Primero se crean dos poblaciones distintas y random a partir de el dataset padre las cuales son de tamaño 100 como lo muestra la siguiente tabla.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Muestra</w:t>
            </w:r>
          </w:p>
        </w:tc>
        <w:tc>
          <w:tcPr>
            <w:tcBorders>
              <w:bottom w:val="single"/>
            </w:tcBorders>
            <w:vAlign w:val="bottom"/>
          </w:tcPr>
          <w:p>
            <w:pPr>
              <w:pStyle w:val="Compact"/>
              <w:jc w:val="left"/>
            </w:pPr>
            <w:r>
              <w:t xml:space="preserve">Tamaño</w:t>
            </w:r>
          </w:p>
        </w:tc>
      </w:tr>
      <w:tr>
        <w:tc>
          <w:p>
            <w:pPr>
              <w:pStyle w:val="Compact"/>
              <w:jc w:val="left"/>
            </w:pPr>
            <w:r>
              <w:t xml:space="preserve">A</w:t>
            </w:r>
          </w:p>
        </w:tc>
        <w:tc>
          <w:p>
            <w:pPr>
              <w:pStyle w:val="Compact"/>
              <w:jc w:val="left"/>
            </w:pPr>
            <w:r>
              <w:t xml:space="preserve">100</w:t>
            </w:r>
          </w:p>
        </w:tc>
      </w:tr>
      <w:tr>
        <w:tc>
          <w:p>
            <w:pPr>
              <w:pStyle w:val="Compact"/>
              <w:jc w:val="left"/>
            </w:pPr>
            <w:r>
              <w:t xml:space="preserve">B</w:t>
            </w:r>
          </w:p>
        </w:tc>
        <w:tc>
          <w:p>
            <w:pPr>
              <w:pStyle w:val="Compact"/>
              <w:jc w:val="left"/>
            </w:pPr>
            <w:r>
              <w:t xml:space="preserve">100</w:t>
            </w:r>
          </w:p>
        </w:tc>
      </w:tr>
    </w:tbl>
    <w:p>
      <w:pPr>
        <w:pStyle w:val="BodyText"/>
      </w:pPr>
      <w:r>
        <w:t xml:space="preserve">Una vez generadas las dos poblaciones, utilizaremos la variable de quilates para obtener el IC de varianza de una población, para esto utilizaremos la librería EnvStats y específicamente su método vartTest que nos dará el intervalo que estamos buscando.</w:t>
      </w:r>
    </w:p>
    <w:p>
      <w:pPr>
        <w:pStyle w:val="BodyText"/>
      </w:pPr>
      <w:r>
        <w:t xml:space="preserve">En cuanto a las muestras o las poblaciones es importante mencionar que se están usando las mismas que para la sección anterior</w:t>
      </w:r>
    </w:p>
    <w:p>
      <w:pPr>
        <w:pStyle w:val="BodyText"/>
      </w:pPr>
      <w:r>
        <w:t xml:space="preserve">Debemos tener en cuenta que:</w:t>
      </w:r>
    </w:p>
    <w:p>
      <w:pPr>
        <w:numPr>
          <w:ilvl w:val="0"/>
          <w:numId w:val="1009"/>
        </w:numPr>
        <w:pStyle w:val="Compact"/>
      </w:pPr>
      <w:r>
        <w:t xml:space="preserve">El nivel de confianza utilizado será de 95%</w:t>
      </w:r>
    </w:p>
    <w:p>
      <w:pPr>
        <w:numPr>
          <w:ilvl w:val="0"/>
          <w:numId w:val="1009"/>
        </w:numPr>
        <w:pStyle w:val="Compact"/>
      </w:pPr>
      <w:r>
        <w:t xml:space="preserve">La población 1 y la población 2 siguen una distribución normal</w:t>
      </w:r>
    </w:p>
    <w:p>
      <w:pPr>
        <w:pStyle w:val="FirstParagraph"/>
      </w:pPr>
      <w:r>
        <w:t xml:space="preserve">El código utilizado para este cálculo fue:</w:t>
      </w:r>
    </w:p>
    <w:p>
      <w:pPr>
        <w:pStyle w:val="SourceCode"/>
      </w:pPr>
      <w:r>
        <w:rPr>
          <w:rStyle w:val="DocumentationTok"/>
        </w:rPr>
        <w:t xml:space="preserve">##Población 1</w:t>
      </w:r>
      <w:r>
        <w:br/>
      </w:r>
      <w:r>
        <w:rPr>
          <w:rStyle w:val="NormalTok"/>
        </w:rPr>
        <w:t xml:space="preserve">P1 </w:t>
      </w:r>
      <w:r>
        <w:rPr>
          <w:rStyle w:val="OtherTok"/>
        </w:rPr>
        <w:t xml:space="preserve">&lt;-</w:t>
      </w:r>
      <w:r>
        <w:rPr>
          <w:rStyle w:val="NormalTok"/>
        </w:rPr>
        <w:t xml:space="preserve"> </w:t>
      </w:r>
      <w:r>
        <w:rPr>
          <w:rStyle w:val="FunctionTok"/>
        </w:rPr>
        <w:t xml:space="preserve">varTest</w:t>
      </w:r>
      <w:r>
        <w:rPr>
          <w:rStyle w:val="NormalTok"/>
        </w:rPr>
        <w:t xml:space="preserve">(poblacion1</w:t>
      </w:r>
      <w:r>
        <w:rPr>
          <w:rStyle w:val="SpecialCharTok"/>
        </w:rPr>
        <w:t xml:space="preserve">$</w:t>
      </w:r>
      <w:r>
        <w:rPr>
          <w:rStyle w:val="NormalTok"/>
        </w:rPr>
        <w:t xml:space="preserve">quilate,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r>
        <w:br/>
      </w:r>
      <w:r>
        <w:br/>
      </w:r>
      <w:r>
        <w:rPr>
          <w:rStyle w:val="DocumentationTok"/>
        </w:rPr>
        <w:t xml:space="preserve">##Poblacion 2</w:t>
      </w:r>
      <w:r>
        <w:br/>
      </w:r>
      <w:r>
        <w:rPr>
          <w:rStyle w:val="NormalTok"/>
        </w:rPr>
        <w:t xml:space="preserve">P2 </w:t>
      </w:r>
      <w:r>
        <w:rPr>
          <w:rStyle w:val="OtherTok"/>
        </w:rPr>
        <w:t xml:space="preserve">&lt;-</w:t>
      </w:r>
      <w:r>
        <w:rPr>
          <w:rStyle w:val="NormalTok"/>
        </w:rPr>
        <w:t xml:space="preserve"> </w:t>
      </w:r>
      <w:r>
        <w:rPr>
          <w:rStyle w:val="FunctionTok"/>
        </w:rPr>
        <w:t xml:space="preserve">varTest</w:t>
      </w:r>
      <w:r>
        <w:rPr>
          <w:rStyle w:val="NormalTok"/>
        </w:rPr>
        <w:t xml:space="preserve">(poblacion2</w:t>
      </w:r>
      <w:r>
        <w:rPr>
          <w:rStyle w:val="SpecialCharTok"/>
        </w:rPr>
        <w:t xml:space="preserve">$</w:t>
      </w:r>
      <w:r>
        <w:rPr>
          <w:rStyle w:val="NormalTok"/>
        </w:rPr>
        <w:t xml:space="preserve">quilate,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FirstParagraph"/>
      </w:pPr>
      <w:r>
        <w:t xml:space="preserve">Donde:</w:t>
      </w:r>
    </w:p>
    <w:p>
      <w:pPr>
        <w:numPr>
          <w:ilvl w:val="0"/>
          <w:numId w:val="1010"/>
        </w:numPr>
        <w:pStyle w:val="Compact"/>
      </w:pPr>
      <w:r>
        <w:rPr>
          <w:b/>
        </w:rPr>
        <w:t xml:space="preserve">Primer parametro:</w:t>
      </w:r>
      <w:r>
        <w:t xml:space="preserve"> </w:t>
      </w:r>
      <w:r>
        <w:t xml:space="preserve">primera muestra</w:t>
      </w:r>
    </w:p>
    <w:p>
      <w:pPr>
        <w:numPr>
          <w:ilvl w:val="0"/>
          <w:numId w:val="1010"/>
        </w:numPr>
        <w:pStyle w:val="Compact"/>
      </w:pPr>
      <w:r>
        <w:rPr>
          <w:b/>
        </w:rPr>
        <w:t xml:space="preserve">conf.level:</w:t>
      </w:r>
      <w:r>
        <w:t xml:space="preserve"> </w:t>
      </w:r>
      <w:r>
        <w:t xml:space="preserve">nivel de confidencia</w:t>
      </w:r>
    </w:p>
    <w:p>
      <w:pPr>
        <w:pStyle w:val="FirstParagraph"/>
      </w:pPr>
      <w:r>
        <w:t xml:space="preserve">Dando Como resultado para la primera población:</w:t>
      </w:r>
      <w:r>
        <w:t xml:space="preserve"> </w:t>
      </w:r>
      <w:r>
        <w:t xml:space="preserve">]0.214497, 0.375487[</w:t>
      </w:r>
    </w:p>
    <w:p>
      <w:pPr>
        <w:pStyle w:val="BodyText"/>
      </w:pPr>
      <w:r>
        <w:t xml:space="preserve">Y dando como resultado para la segunda población:</w:t>
      </w:r>
      <w:r>
        <w:t xml:space="preserve"> </w:t>
      </w:r>
      <w:r>
        <w:t xml:space="preserve">]0.1413782, 0.2474892[</w:t>
      </w:r>
    </w:p>
    <w:p>
      <w:pPr>
        <w:pStyle w:val="SourceCode"/>
      </w:pPr>
      <w:r>
        <w:rPr>
          <w:rStyle w:val="NormalTok"/>
        </w:rPr>
        <w:t xml:space="preserve">VP </w:t>
      </w:r>
      <w:r>
        <w:rPr>
          <w:rStyle w:val="OtherTok"/>
        </w:rPr>
        <w:t xml:space="preserve">&lt;-</w:t>
      </w:r>
      <w:r>
        <w:rPr>
          <w:rStyle w:val="NormalTok"/>
        </w:rPr>
        <w:t xml:space="preserve"> </w:t>
      </w:r>
      <w:r>
        <w:rPr>
          <w:rStyle w:val="FunctionTok"/>
        </w:rPr>
        <w:t xml:space="preserve">var</w:t>
      </w:r>
      <w:r>
        <w:rPr>
          <w:rStyle w:val="NormalTok"/>
        </w:rPr>
        <w:t xml:space="preserve">(diamantes</w:t>
      </w:r>
      <w:r>
        <w:rPr>
          <w:rStyle w:val="SpecialCharTok"/>
        </w:rPr>
        <w:t xml:space="preserve">$</w:t>
      </w:r>
      <w:r>
        <w:rPr>
          <w:rStyle w:val="NormalTok"/>
        </w:rPr>
        <w:t xml:space="preserve">quilate)</w:t>
      </w:r>
    </w:p>
    <w:p>
      <w:pPr>
        <w:pStyle w:val="FirstParagraph"/>
      </w:pPr>
      <w:r>
        <w:t xml:space="preserve">Tras realizar estos cambios sacamos la varianza de todo el dataset para comprobar que se encuentra dentro del IC de las poblaciones dando como resultado 0.2246867 y como podemos ver si se encuentra dentro de los dos intervalos lo que muestra que el cálculo fue hecho de manera correcta.</w:t>
      </w:r>
    </w:p>
    <w:bookmarkEnd w:id="31"/>
    <w:bookmarkStart w:id="32" w:name="ic-de-un-cociente-de-varianza"/>
    <w:p>
      <w:pPr>
        <w:pStyle w:val="Heading2"/>
      </w:pPr>
      <w:r>
        <w:t xml:space="preserve">IC de un cociente de Varianza</w:t>
      </w:r>
    </w:p>
    <w:p>
      <w:pPr>
        <w:pStyle w:val="FirstParagraph"/>
      </w:pPr>
      <w:r>
        <w:t xml:space="preserve">Gracias a la librería stests podemos realizar el cociente de varianza de dos poblaciones, para esto utilizaremos a la población 1 y población 2 para realizar este cálculo además de la variable de quilates para realizar el cálculo.</w:t>
      </w:r>
    </w:p>
    <w:p>
      <w:pPr>
        <w:pStyle w:val="BodyText"/>
      </w:pPr>
      <w:r>
        <w:t xml:space="preserve">Debemos tener en cuenta lo siguiente:</w:t>
      </w:r>
    </w:p>
    <w:p>
      <w:pPr>
        <w:numPr>
          <w:ilvl w:val="0"/>
          <w:numId w:val="1011"/>
        </w:numPr>
        <w:pStyle w:val="Compact"/>
      </w:pPr>
      <w:r>
        <w:t xml:space="preserve">El nivel de confianza utilizado será de 95%.</w:t>
      </w:r>
    </w:p>
    <w:p>
      <w:pPr>
        <w:numPr>
          <w:ilvl w:val="0"/>
          <w:numId w:val="1011"/>
        </w:numPr>
        <w:pStyle w:val="Compact"/>
      </w:pPr>
      <w:r>
        <w:t xml:space="preserve">La población 1 y la población 2 se comportan normalmente.</w:t>
      </w:r>
    </w:p>
    <w:p>
      <w:pPr>
        <w:pStyle w:val="FirstParagraph"/>
      </w:pPr>
      <w:r>
        <w:t xml:space="preserve">El código utilizado para este cálculo fue:</w:t>
      </w:r>
    </w:p>
    <w:p>
      <w:pPr>
        <w:pStyle w:val="SourceCode"/>
      </w:pPr>
      <w:r>
        <w:rPr>
          <w:rStyle w:val="NormalTok"/>
        </w:rPr>
        <w:t xml:space="preserve">R </w:t>
      </w:r>
      <w:r>
        <w:rPr>
          <w:rStyle w:val="OtherTok"/>
        </w:rPr>
        <w:t xml:space="preserve">&lt;-</w:t>
      </w:r>
      <w:r>
        <w:rPr>
          <w:rStyle w:val="NormalTok"/>
        </w:rPr>
        <w:t xml:space="preserve"> stests </w:t>
      </w:r>
      <w:r>
        <w:rPr>
          <w:rStyle w:val="SpecialCharTok"/>
        </w:rPr>
        <w:t xml:space="preserve">::</w:t>
      </w:r>
      <w:r>
        <w:rPr>
          <w:rStyle w:val="NormalTok"/>
        </w:rPr>
        <w:t xml:space="preserve"> </w:t>
      </w:r>
      <w:r>
        <w:rPr>
          <w:rStyle w:val="FunctionTok"/>
        </w:rPr>
        <w:t xml:space="preserve">var.test</w:t>
      </w:r>
      <w:r>
        <w:rPr>
          <w:rStyle w:val="NormalTok"/>
        </w:rPr>
        <w:t xml:space="preserve">(poblacion1</w:t>
      </w:r>
      <w:r>
        <w:rPr>
          <w:rStyle w:val="SpecialCharTok"/>
        </w:rPr>
        <w:t xml:space="preserve">$</w:t>
      </w:r>
      <w:r>
        <w:rPr>
          <w:rStyle w:val="NormalTok"/>
        </w:rPr>
        <w:t xml:space="preserve">quilate, poblacion2</w:t>
      </w:r>
      <w:r>
        <w:rPr>
          <w:rStyle w:val="SpecialCharTok"/>
        </w:rPr>
        <w:t xml:space="preserve">$</w:t>
      </w:r>
      <w:r>
        <w:rPr>
          <w:rStyle w:val="NormalTok"/>
        </w:rPr>
        <w:t xml:space="preserve">quilate,</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FirstParagraph"/>
      </w:pPr>
      <w:r>
        <w:t xml:space="preserve">Donde:</w:t>
      </w:r>
    </w:p>
    <w:p>
      <w:pPr>
        <w:numPr>
          <w:ilvl w:val="0"/>
          <w:numId w:val="1012"/>
        </w:numPr>
        <w:pStyle w:val="Compact"/>
      </w:pPr>
      <w:r>
        <w:rPr>
          <w:b/>
        </w:rPr>
        <w:t xml:space="preserve">Primer parametro:</w:t>
      </w:r>
      <w:r>
        <w:t xml:space="preserve"> </w:t>
      </w:r>
      <w:r>
        <w:t xml:space="preserve">primera muestra</w:t>
      </w:r>
    </w:p>
    <w:p>
      <w:pPr>
        <w:numPr>
          <w:ilvl w:val="0"/>
          <w:numId w:val="1012"/>
        </w:numPr>
        <w:pStyle w:val="Compact"/>
      </w:pPr>
      <w:r>
        <w:rPr>
          <w:b/>
        </w:rPr>
        <w:t xml:space="preserve">Segundo parametro:</w:t>
      </w:r>
      <w:r>
        <w:t xml:space="preserve"> </w:t>
      </w:r>
      <w:r>
        <w:t xml:space="preserve">segunda muestra</w:t>
      </w:r>
    </w:p>
    <w:p>
      <w:pPr>
        <w:numPr>
          <w:ilvl w:val="0"/>
          <w:numId w:val="1012"/>
        </w:numPr>
        <w:pStyle w:val="Compact"/>
      </w:pPr>
      <w:r>
        <w:rPr>
          <w:b/>
        </w:rPr>
        <w:t xml:space="preserve">conf.level:</w:t>
      </w:r>
      <w:r>
        <w:t xml:space="preserve"> </w:t>
      </w:r>
      <w:r>
        <w:t xml:space="preserve">nivel de confidencia</w:t>
      </w:r>
    </w:p>
    <w:p>
      <w:pPr>
        <w:pStyle w:val="FirstParagraph"/>
      </w:pPr>
      <w:r>
        <w:t xml:space="preserve">Dando como resultado:</w:t>
      </w:r>
      <w:r>
        <w:t xml:space="preserve"> </w:t>
      </w:r>
      <w:r>
        <w:t xml:space="preserve">]1.0208255, 2.2548921[</w:t>
      </w:r>
    </w:p>
    <w:p>
      <w:pPr>
        <w:pStyle w:val="BodyText"/>
      </w:pPr>
      <w:r>
        <w:t xml:space="preserve">En conclusión al resultado obtenido podemos ver que las varianzas de estas dos poblaciones no deberían ser iguales ya que el número 1 no pertenece al intervalo, sin embargo como no es 100% seguro y el intervalo está muy cerca de 1, puede que en algún punto sus varianzas sean iguales, también podemos decir que en este caso la varianza de la población 1 es mayor a la de la población 2 ya que el intervalo es positivo.</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estadístisca: Etapa 1</dc:title>
  <dc:creator>Sebastián Rojas Vargas; Francisco Soto Quesada; Jairo Pacheco Campos; Jason Barrantes Rodríguez</dc:creator>
  <cp:keywords/>
  <dcterms:created xsi:type="dcterms:W3CDTF">2021-04-17T21:36:49Z</dcterms:created>
  <dcterms:modified xsi:type="dcterms:W3CDTF">2021-04-17T21:36:49Z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17/4/2021</vt:lpwstr>
  </property>
  <property fmtid="{D5CDD505-2E9C-101B-9397-08002B2CF9AE}" pid="3" name="output">
    <vt:lpwstr>word_document</vt:lpwstr>
  </property>
</Properties>
</file>