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la siguiente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Población</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Diamantes</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estandar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funcion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w:t>
      </w:r>
    </w:p>
    <w:bookmarkEnd w:id="27"/>
    <w:bookmarkStart w:id="28" w:name="ic-de-una-proporción"/>
    <w:p>
      <w:pPr>
        <w:pStyle w:val="Heading2"/>
      </w:pPr>
      <w:r>
        <w:t xml:space="preserve">IC de una proporción</w:t>
      </w:r>
    </w:p>
    <w:p>
      <w:pPr>
        <w:pStyle w:val="FirstParagraph"/>
      </w:pPr>
      <w:r>
        <w:t xml:space="preserve">A continuación se presenta la proporcion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inculyen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proporción, para esto se implementa la función prop.test para una población de la siguiente manera</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]0.1221170, 0.1290541[</w:t>
      </w:r>
    </w:p>
    <w:p>
      <w:pPr>
        <w:pStyle w:val="BodyText"/>
      </w:pPr>
      <w:r>
        <w:t xml:space="preserve">De la cual se puede concluir que la proporción de la muestra A es mayor que el de la muestra B</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inculyen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Regular y Bueno</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825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]0.6460786, 0.6691132[</w:t>
      </w:r>
    </w:p>
    <w:p>
      <w:pPr>
        <w:pStyle w:val="BodyText"/>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específicamente su método vartTest que nos dará el intervalo que estamos buscando.</w:t>
      </w:r>
    </w:p>
    <w:p>
      <w:pPr>
        <w:pStyle w:val="BodyText"/>
      </w:pPr>
      <w:r>
        <w:t xml:space="preserve">En cuanto a las muestras o las poblaciones es importante mencionar que se están usando las mismas que para la sección anterior</w:t>
      </w:r>
    </w:p>
    <w:p>
      <w:pPr>
        <w:pStyle w:val="BodyText"/>
      </w:pPr>
      <w:r>
        <w:t xml:space="preserve">Debemos tener en cuenta que:</w:t>
      </w:r>
    </w:p>
    <w:p>
      <w:pPr>
        <w:numPr>
          <w:ilvl w:val="0"/>
          <w:numId w:val="1008"/>
        </w:numPr>
        <w:pStyle w:val="Compact"/>
      </w:pPr>
      <w:r>
        <w:t xml:space="preserve">El nivel de confianza utilizado será de 95%</w:t>
      </w:r>
    </w:p>
    <w:p>
      <w:pPr>
        <w:numPr>
          <w:ilvl w:val="0"/>
          <w:numId w:val="1008"/>
        </w:numPr>
        <w:pStyle w:val="Compact"/>
      </w:pPr>
      <w:r>
        <w:t xml:space="preserve">La población 1 y la población 2 siguen una distribución normal</w:t>
      </w:r>
    </w:p>
    <w:p>
      <w:pPr>
        <w:pStyle w:val="FirstParagraph"/>
      </w:pPr>
      <w:r>
        <w:t xml:space="preserve">El código utilizado para este cálculo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p>
      <w:pPr>
        <w:pStyle w:val="SourceCode"/>
      </w:pPr>
      <w:r>
        <w:rPr>
          <w:rStyle w:val="NormalTok"/>
        </w:rPr>
        <w:t xml:space="preserve">VP </w:t>
      </w:r>
      <w:r>
        <w:rPr>
          <w:rStyle w:val="OtherTok"/>
        </w:rPr>
        <w:t xml:space="preserve">&lt;-</w:t>
      </w:r>
      <w:r>
        <w:rPr>
          <w:rStyle w:val="NormalTok"/>
        </w:rPr>
        <w:t xml:space="preserve"> </w:t>
      </w:r>
      <w:r>
        <w:rPr>
          <w:rStyle w:val="FunctionTok"/>
        </w:rPr>
        <w:t xml:space="preserve">var</w:t>
      </w:r>
      <w:r>
        <w:rPr>
          <w:rStyle w:val="NormalTok"/>
        </w:rPr>
        <w:t xml:space="preserve">(diamantes</w:t>
      </w:r>
      <w:r>
        <w:rPr>
          <w:rStyle w:val="SpecialCharTok"/>
        </w:rPr>
        <w:t xml:space="preserve">$</w:t>
      </w:r>
      <w:r>
        <w:rPr>
          <w:rStyle w:val="NormalTok"/>
        </w:rPr>
        <w:t xml:space="preserve">quilate)</w:t>
      </w:r>
    </w:p>
    <w:p>
      <w:pPr>
        <w:pStyle w:val="FirstParagraph"/>
      </w:pPr>
      <w:r>
        <w:t xml:space="preserve">Tras realizar estos cambios sacamos la varianza de todo el dataset para comprobar que se encuentra dentro del IC de las poblaciones dando como resultado 0.2246867 y como podemos ver si se encuentra dentro de los dos intervalos lo que muestra que el cálculo fue hecho de manera correcta.</w:t>
      </w:r>
    </w:p>
    <w:bookmarkEnd w:id="34"/>
    <w:bookmarkStart w:id="35"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cálculo además de la variable de quilates para realizar el cálculo.</w:t>
      </w:r>
    </w:p>
    <w:p>
      <w:pPr>
        <w:pStyle w:val="BodyText"/>
      </w:pPr>
      <w:r>
        <w:t xml:space="preserve">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deberían ser iguales ya que el número 1 no pertenece al intervalo, sin embargo como no es 100% seguro y el intervalo está muy cerca de 1, puede que en algún punto sus varianzas sean iguales, también podemos decir que en este caso la varianza de la población 1 es mayor a la de la población 2 ya que el intervalo es positivo.</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2021-04-23T01:27:37Z</dcterms:created>
  <dcterms:modified xsi:type="dcterms:W3CDTF">2021-04-23T01:27:37Z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