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estadístisca: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1" w:name="i-parte-explicación-de-los-datos"/>
    <w:p>
      <w:pPr>
        <w:pStyle w:val="Heading1"/>
      </w:pPr>
      <w:r>
        <w:t xml:space="preserve">I Parte: explicación de los datos</w:t>
      </w:r>
    </w:p>
    <w:p>
      <w:pPr>
        <w:pStyle w:val="FirstParagraph"/>
      </w:pPr>
      <w:r>
        <w:t xml:space="preserve">A continuación se presenta una tabla con los principales aspectos de 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el dataset resulta del paquete de datos que el profesor puso a disposición para la elección de la base de datos. Se eligió el dataset diamantes porque su estructura nos parece muy apropiada para el proyecto ya que cuenta con variables tanto cuantitativas como cualitativas, además que cuenta con gran cantidad de datos para la toma de muestras.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bookmarkStart w:id="20"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milimetros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0"/>
    <w:bookmarkEnd w:id="21"/>
    <w:bookmarkStart w:id="33" w:name="ii-parte-análisis-inferencial-ic"/>
    <w:p>
      <w:pPr>
        <w:pStyle w:val="Heading1"/>
      </w:pPr>
      <w:r>
        <w:t xml:space="preserve">II parte: Análisis Inferencial (IC)</w:t>
      </w:r>
    </w:p>
    <w:bookmarkStart w:id="22" w:name="ic-de-un-promedio-usando-distribución-z"/>
    <w:p>
      <w:pPr>
        <w:pStyle w:val="Heading2"/>
      </w:pPr>
      <w:r>
        <w:t xml:space="preserve">IC de un promedio usando distribución Z</w:t>
      </w:r>
    </w:p>
    <w:p>
      <w:pPr>
        <w:pStyle w:val="FirstParagraph"/>
      </w:pPr>
      <w:r>
        <w:t xml:space="preserve">A continuacion se presentan los Promedios usando distribución normal estandar de una población de datos sacados del dataset diamantes</w:t>
      </w:r>
    </w:p>
    <w:p>
      <w:pPr>
        <w:pStyle w:val="BodyText"/>
      </w:pPr>
      <w:r>
        <w:t xml:space="preserve">Para este ejemplo se utilizaran las siguientes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100</w:t>
            </w:r>
          </w:p>
        </w:tc>
        <w:tc>
          <w:p>
            <w:pPr>
              <w:pStyle w:val="Compact"/>
              <w:jc w:val="left"/>
            </w:pPr>
            <w:r>
              <w:t xml:space="preserve">3486.47</w:t>
            </w:r>
          </w:p>
        </w:tc>
        <w:tc>
          <w:p>
            <w:pPr>
              <w:pStyle w:val="Compact"/>
              <w:jc w:val="left"/>
            </w:pPr>
            <w:r>
              <w:t xml:space="preserve">1.3002876</w:t>
            </w:r>
            <w:r>
              <w:t xml:space="preserve">^{7}</w:t>
            </w:r>
          </w:p>
        </w:tc>
      </w:tr>
    </w:tbl>
    <w:p>
      <w:pPr>
        <w:pStyle w:val="BodyText"/>
      </w:pPr>
      <w:r>
        <w:t xml:space="preserve">Dado que ambas muestras son mayores a 30 se puede asumir que la población siguen una distribución normal y que se puede aproximar σ₁ mediante s₁</w:t>
      </w:r>
    </w:p>
    <w:p>
      <w:pPr>
        <w:pStyle w:val="BodyText"/>
      </w:pPr>
      <w:r>
        <w:t xml:space="preserve">Ya sabiendo estos datos se puede aproximar el IC utilizando estimación por intervalo, para esto se implementa la función manual:</w:t>
      </w:r>
    </w:p>
    <w:p>
      <w:pPr>
        <w:pStyle w:val="SourceCode"/>
      </w:pPr>
      <w:r>
        <w:rPr>
          <w:rStyle w:val="NormalTok"/>
        </w:rPr>
        <w:t xml:space="preserve">ICZ </w:t>
      </w:r>
      <w:r>
        <w:rPr>
          <w:rStyle w:val="OtherTok"/>
        </w:rPr>
        <w:t xml:space="preserve">&lt;-</w:t>
      </w:r>
      <w:r>
        <w:rPr>
          <w:rStyle w:val="NormalTok"/>
        </w:rPr>
        <w:t xml:space="preserve"> </w:t>
      </w:r>
      <w:r>
        <w:rPr>
          <w:rStyle w:val="ControlFlowTok"/>
        </w:rPr>
        <w:t xml:space="preserve">function</w:t>
      </w:r>
      <w:r>
        <w:rPr>
          <w:rStyle w:val="NormalTok"/>
        </w:rPr>
        <w:t xml:space="preserve">(x, sigma, alpha){</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p>
    <w:p>
      <w:pPr>
        <w:pStyle w:val="FirstParagraph"/>
      </w:pPr>
      <w:r>
        <w:t xml:space="preserve">En donde:</w:t>
      </w:r>
    </w:p>
    <w:p>
      <w:pPr>
        <w:numPr>
          <w:ilvl w:val="0"/>
          <w:numId w:val="1001"/>
        </w:numPr>
        <w:pStyle w:val="Compact"/>
      </w:pPr>
      <w:r>
        <w:rPr>
          <w:b/>
        </w:rPr>
        <w:t xml:space="preserve">mu1:</w:t>
      </w:r>
      <w:r>
        <w:t xml:space="preserve"> </w:t>
      </w:r>
      <w:r>
        <w:t xml:space="preserve">media de la muestra</w:t>
      </w:r>
    </w:p>
    <w:p>
      <w:pPr>
        <w:numPr>
          <w:ilvl w:val="0"/>
          <w:numId w:val="1001"/>
        </w:numPr>
        <w:pStyle w:val="Compact"/>
      </w:pPr>
      <w:r>
        <w:rPr>
          <w:b/>
        </w:rPr>
        <w:t xml:space="preserve">n1:</w:t>
      </w:r>
      <w:r>
        <w:t xml:space="preserve"> </w:t>
      </w:r>
      <w:r>
        <w:t xml:space="preserve">tamaño de la muestra</w:t>
      </w:r>
    </w:p>
    <w:p>
      <w:pPr>
        <w:numPr>
          <w:ilvl w:val="0"/>
          <w:numId w:val="1001"/>
        </w:numPr>
        <w:pStyle w:val="Compact"/>
      </w:pPr>
      <w:r>
        <w:rPr>
          <w:b/>
        </w:rPr>
        <w:t xml:space="preserve">var1:</w:t>
      </w:r>
      <w:r>
        <w:t xml:space="preserve"> </w:t>
      </w:r>
      <w:r>
        <w:t xml:space="preserve">varianza de la muestra</w:t>
      </w:r>
    </w:p>
    <w:p>
      <w:pPr>
        <w:numPr>
          <w:ilvl w:val="0"/>
          <w:numId w:val="1001"/>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ICZ</w:t>
      </w:r>
      <w:r>
        <w:rPr>
          <w:rStyle w:val="NormalTok"/>
        </w:rPr>
        <w:t xml:space="preserve">(n1, </w:t>
      </w:r>
      <w:r>
        <w:rPr>
          <w:rStyle w:val="FunctionTok"/>
        </w:rPr>
        <w:t xml:space="preserve">sqrt</w:t>
      </w:r>
      <w:r>
        <w:rPr>
          <w:rStyle w:val="NormalTok"/>
        </w:rPr>
        <w:t xml:space="preserve">(var1), alpha1)</w:t>
      </w:r>
    </w:p>
    <w:p>
      <w:pPr>
        <w:pStyle w:val="FirstParagraph"/>
      </w:pPr>
      <w:r>
        <w:t xml:space="preserve">]-6967.5323773, 7167.5323773[</w:t>
      </w:r>
    </w:p>
    <w:p>
      <w:pPr>
        <w:pStyle w:val="BodyText"/>
      </w:pPr>
      <w:r>
        <w:t xml:space="preserve">Del cual se podría concluir que existe la posibilidad de que:</w:t>
      </w:r>
    </w:p>
    <w:p>
      <w:pPr>
        <w:numPr>
          <w:ilvl w:val="0"/>
          <w:numId w:val="1002"/>
        </w:numPr>
        <w:pStyle w:val="Compact"/>
      </w:pPr>
      <w:r>
        <w:t xml:space="preserve">A</w:t>
      </w:r>
    </w:p>
    <w:p>
      <w:pPr>
        <w:numPr>
          <w:ilvl w:val="0"/>
          <w:numId w:val="1002"/>
        </w:numPr>
        <w:pStyle w:val="Compact"/>
      </w:pPr>
      <w:r>
        <w:t xml:space="preserve">B</w:t>
      </w:r>
    </w:p>
    <w:p>
      <w:pPr>
        <w:numPr>
          <w:ilvl w:val="0"/>
          <w:numId w:val="1002"/>
        </w:numPr>
        <w:pStyle w:val="Compact"/>
      </w:pPr>
      <w:r>
        <w:t xml:space="preserve">C</w:t>
      </w:r>
    </w:p>
    <w:bookmarkEnd w:id="22"/>
    <w:bookmarkStart w:id="24" w:name="ic-de-un-promedio-usando-distribución-t"/>
    <w:p>
      <w:pPr>
        <w:pStyle w:val="Heading2"/>
      </w:pPr>
      <w:r>
        <w:t xml:space="preserve">IC de un promedio usando distribución t</w:t>
      </w:r>
    </w:p>
    <w:p>
      <w:pPr>
        <w:pStyle w:val="FirstParagraph"/>
      </w:pPr>
      <w:r>
        <w:t xml:space="preserve">A continuacion se presentan los Promedios usando distribución t de una población, utilizando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2.5838458</w:t>
            </w:r>
            <w:r>
              <w:t xml:space="preserve">^{7}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muestra tiene forma de campana, por lo que se puede asumir que sigue una distribución normal. Sin embargo, como las muestras son pequeñas no se pueden utilizar s₁ para realizar una aproximación σ₁, por lo cual el caso 3 sería el óptimo en esta situación.</w:t>
      </w:r>
    </w:p>
    <w:p>
      <w:pPr>
        <w:pStyle w:val="BodyText"/>
      </w:pPr>
      <w:r>
        <w:t xml:space="preserve">Conociendo esto se puede aproximar el IC mediante la funcion t.test, la cual tiene la siguiente estructura:</w:t>
      </w:r>
    </w:p>
    <w:p>
      <w:pPr>
        <w:pStyle w:val="BodyText"/>
      </w:pPr>
      <w:r>
        <w:t xml:space="preserve">t.test(x=muestra1</w:t>
      </w:r>
      <m:oMath>
        <m:r>
          <m:t>p</m:t>
        </m:r>
        <m:r>
          <m:t>r</m:t>
        </m:r>
        <m:r>
          <m:t>o</m:t>
        </m:r>
        <m:r>
          <m:t>f</m:t>
        </m:r>
        <m:r>
          <m:t>u</m:t>
        </m:r>
        <m:r>
          <m:t>n</m:t>
        </m:r>
        <m:r>
          <m:t>d</m:t>
        </m:r>
        <m:r>
          <m:t>i</m:t>
        </m:r>
        <m:r>
          <m:t>d</m:t>
        </m:r>
        <m:r>
          <m:t>a</m:t>
        </m:r>
        <m:r>
          <m:t>d</m:t>
        </m:r>
        <m:r>
          <m:t>,</m:t>
        </m:r>
        <m:r>
          <m:t>y</m:t>
        </m:r>
        <m:r>
          <m:t>=</m:t>
        </m:r>
        <m:r>
          <m:t>m</m:t>
        </m:r>
        <m:r>
          <m:t>u</m:t>
        </m:r>
        <m:r>
          <m:t>e</m:t>
        </m:r>
        <m:r>
          <m:t>s</m:t>
        </m:r>
        <m:r>
          <m:t>t</m:t>
        </m:r>
        <m:r>
          <m:t>r</m:t>
        </m:r>
        <m:r>
          <m:t>a</m:t>
        </m:r>
        <m:r>
          <m:t>2</m:t>
        </m:r>
      </m:oMath>
      <w:r>
        <w:t xml:space="preserve">profundidad, conf.level = 0.95, var.equal = TRUE)</w:t>
      </w:r>
    </w:p>
    <w:p>
      <w:pPr>
        <w:pStyle w:val="BodyText"/>
      </w:pPr>
      <w:r>
        <w:t xml:space="preserve">Donde:</w:t>
      </w:r>
    </w:p>
    <w:p>
      <w:pPr>
        <w:numPr>
          <w:ilvl w:val="0"/>
          <w:numId w:val="1003"/>
        </w:numPr>
        <w:pStyle w:val="Compact"/>
      </w:pPr>
      <w:r>
        <w:rPr>
          <w:b/>
        </w:rPr>
        <w:t xml:space="preserve">x:</w:t>
      </w:r>
      <w:r>
        <w:t xml:space="preserve"> </w:t>
      </w:r>
      <w:r>
        <w:t xml:space="preserve">primera muestra</w:t>
      </w:r>
    </w:p>
    <w:p>
      <w:pPr>
        <w:numPr>
          <w:ilvl w:val="0"/>
          <w:numId w:val="1003"/>
        </w:numPr>
        <w:pStyle w:val="Compact"/>
      </w:pPr>
      <w:r>
        <w:rPr>
          <w:b/>
        </w:rPr>
        <w:t xml:space="preserve">y:</w:t>
      </w:r>
      <w:r>
        <w:t xml:space="preserve"> </w:t>
      </w:r>
      <w:r>
        <w:t xml:space="preserve">segunda muestra</w:t>
      </w:r>
    </w:p>
    <w:p>
      <w:pPr>
        <w:numPr>
          <w:ilvl w:val="0"/>
          <w:numId w:val="1003"/>
        </w:numPr>
        <w:pStyle w:val="Compact"/>
      </w:pPr>
      <w:r>
        <w:rPr>
          <w:b/>
        </w:rPr>
        <w:t xml:space="preserve">conf.level:</w:t>
      </w:r>
      <w:r>
        <w:t xml:space="preserve"> </w:t>
      </w:r>
      <w:r>
        <w:t xml:space="preserve">nivel de confidencia</w:t>
      </w:r>
    </w:p>
    <w:p>
      <w:pPr>
        <w:numPr>
          <w:ilvl w:val="0"/>
          <w:numId w:val="1003"/>
        </w:numPr>
        <w:pStyle w:val="Compact"/>
      </w:pPr>
      <w:r>
        <w:rPr>
          <w:b/>
        </w:rPr>
        <w:t xml:space="preserve">var.equal:</w:t>
      </w:r>
      <w:r>
        <w:t xml:space="preserve"> </w:t>
      </w:r>
      <w:r>
        <w:t xml:space="preserve">si la varianzas se asumen iguales</w:t>
      </w:r>
    </w:p>
    <w:p>
      <w:pPr>
        <w:pStyle w:val="FirstParagraph"/>
      </w:pPr>
      <w:r>
        <w:t xml:space="preserve">Y ahora se calcula la diferencia de promedios para un IC del 95%</w:t>
      </w:r>
    </w:p>
    <w:p>
      <w:pPr>
        <w:pStyle w:val="BodyText"/>
      </w:pPr>
      <w:r>
        <w:t xml:space="preserve">]61.2735032, 63.1264968[</w:t>
      </w:r>
    </w:p>
    <w:p>
      <w:pPr>
        <w:pStyle w:val="BodyText"/>
      </w:pPr>
      <w:r>
        <w:t xml:space="preserve">Del cual se podría concluir que existe la posibilidad de que:</w:t>
      </w:r>
    </w:p>
    <w:p>
      <w:pPr>
        <w:numPr>
          <w:ilvl w:val="0"/>
          <w:numId w:val="1004"/>
        </w:numPr>
        <w:pStyle w:val="Compact"/>
      </w:pPr>
      <w:r>
        <w:t xml:space="preserve">A</w:t>
      </w:r>
    </w:p>
    <w:p>
      <w:pPr>
        <w:numPr>
          <w:ilvl w:val="0"/>
          <w:numId w:val="1004"/>
        </w:numPr>
        <w:pStyle w:val="Compact"/>
      </w:pPr>
      <w:r>
        <w:t xml:space="preserve">B</w:t>
      </w:r>
    </w:p>
    <w:p>
      <w:pPr>
        <w:numPr>
          <w:ilvl w:val="0"/>
          <w:numId w:val="1004"/>
        </w:numPr>
        <w:pStyle w:val="Compact"/>
      </w:pPr>
      <w:r>
        <w:t xml:space="preserve">C</w:t>
      </w:r>
    </w:p>
    <w:bookmarkEnd w:id="24"/>
    <w:bookmarkStart w:id="25" w:name="ic-de-una-proporción"/>
    <w:p>
      <w:pPr>
        <w:pStyle w:val="Heading2"/>
      </w:pPr>
      <w:r>
        <w:t xml:space="preserve">IC de una proporción</w:t>
      </w:r>
    </w:p>
    <w:bookmarkEnd w:id="25"/>
    <w:bookmarkStart w:id="26" w:name="ic-de-una-diferencia-de-proporciones"/>
    <w:p>
      <w:pPr>
        <w:pStyle w:val="Heading2"/>
      </w:pPr>
      <w:r>
        <w:t xml:space="preserve">IC de una diferencia de proporciones</w:t>
      </w:r>
    </w:p>
    <w:bookmarkEnd w:id="26"/>
    <w:bookmarkStart w:id="27" w:name="Xbec8c45c6bba8ce2cf2809121f8a9b7bb3136cf"/>
    <w:p>
      <w:pPr>
        <w:pStyle w:val="Heading2"/>
      </w:pPr>
      <w:r>
        <w:t xml:space="preserve">IC de una diferencia de promedios usando distribución z</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100</w:t>
            </w:r>
          </w:p>
        </w:tc>
        <w:tc>
          <w:p>
            <w:pPr>
              <w:pStyle w:val="Compact"/>
              <w:jc w:val="left"/>
            </w:pPr>
            <w:r>
              <w:t xml:space="preserve">61.691</w:t>
            </w:r>
          </w:p>
        </w:tc>
        <w:tc>
          <w:p>
            <w:pPr>
              <w:pStyle w:val="Compact"/>
              <w:jc w:val="left"/>
            </w:pPr>
            <w:r>
              <w:t xml:space="preserve">1.3369889</w:t>
            </w:r>
          </w:p>
        </w:tc>
      </w:tr>
      <w:tr>
        <w:tc>
          <w:p>
            <w:pPr>
              <w:pStyle w:val="Compact"/>
              <w:jc w:val="left"/>
            </w:pPr>
            <w:r>
              <w:t xml:space="preserve">B</w:t>
            </w:r>
          </w:p>
        </w:tc>
        <w:tc>
          <w:p>
            <w:pPr>
              <w:pStyle w:val="Compact"/>
              <w:jc w:val="left"/>
            </w:pPr>
            <w:r>
              <w:t xml:space="preserve">100</w:t>
            </w:r>
          </w:p>
        </w:tc>
        <w:tc>
          <w:p>
            <w:pPr>
              <w:pStyle w:val="Compact"/>
              <w:jc w:val="left"/>
            </w:pPr>
            <w:r>
              <w:t xml:space="preserve">61.8</w:t>
            </w:r>
          </w:p>
        </w:tc>
        <w:tc>
          <w:p>
            <w:pPr>
              <w:pStyle w:val="Compact"/>
              <w:jc w:val="left"/>
            </w:pPr>
            <w:r>
              <w:t xml:space="preserve">1.9587879</w:t>
            </w:r>
          </w:p>
        </w:tc>
      </w:tr>
    </w:tbl>
    <w:p>
      <w:pPr>
        <w:pStyle w:val="BodyText"/>
      </w:pPr>
      <w:r>
        <w:t xml:space="preserve">Dado que ambas muestras son mayores a 30 se puede asumir que ambas siguen una distribución normal y que se puede aproximar σ₁ y σ₂ mediante s₁ y s₂.</w:t>
      </w:r>
    </w:p>
    <w:p>
      <w:pPr>
        <w:pStyle w:val="BodyText"/>
      </w:pPr>
      <w:r>
        <w:t xml:space="preserve">Ya sabiendo estos datos se puede aproximar el IC mediante el caso 1 de diferencia de promedios, para esto se implementa una función manual:</w:t>
      </w:r>
    </w:p>
    <w:p>
      <w:pPr>
        <w:pStyle w:val="SourceCode"/>
      </w:pPr>
      <w:r>
        <w:rPr>
          <w:rStyle w:val="NormalTok"/>
        </w:rPr>
        <w:t xml:space="preserve">z.test2 </w:t>
      </w:r>
      <w:r>
        <w:rPr>
          <w:rStyle w:val="OtherTok"/>
        </w:rPr>
        <w:t xml:space="preserve">&lt;-</w:t>
      </w:r>
      <w:r>
        <w:rPr>
          <w:rStyle w:val="NormalTok"/>
        </w:rPr>
        <w:t xml:space="preserve"> </w:t>
      </w:r>
      <w:r>
        <w:rPr>
          <w:rStyle w:val="ControlFlowTok"/>
        </w:rPr>
        <w:t xml:space="preserve">function</w:t>
      </w:r>
      <w:r>
        <w:rPr>
          <w:rStyle w:val="NormalTok"/>
        </w:rPr>
        <w:t xml:space="preserve">(mu1, mu2, n1, n2, var1, var2, alpha) {</w:t>
      </w:r>
      <w:r>
        <w:br/>
      </w:r>
      <w:r>
        <w:rPr>
          <w:rStyle w:val="NormalTok"/>
        </w:rPr>
        <w:t xml:space="preserve">  </w:t>
      </w:r>
      <w:r>
        <w:rPr>
          <w:rStyle w:val="FunctionTok"/>
        </w:rPr>
        <w:t xml:space="preserve">c</w:t>
      </w:r>
      <w:r>
        <w:rPr>
          <w:rStyle w:val="NormalTok"/>
        </w:rPr>
        <w:t xml:space="preserve">((mu1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    (mu1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w:t>
      </w:r>
    </w:p>
    <w:p>
      <w:pPr>
        <w:pStyle w:val="FirstParagraph"/>
      </w:pPr>
      <w:r>
        <w:t xml:space="preserve">En donde:</w:t>
      </w:r>
    </w:p>
    <w:p>
      <w:pPr>
        <w:numPr>
          <w:ilvl w:val="0"/>
          <w:numId w:val="1005"/>
        </w:numPr>
        <w:pStyle w:val="Compact"/>
      </w:pPr>
      <w:r>
        <w:rPr>
          <w:b/>
        </w:rPr>
        <w:t xml:space="preserve">mu1:</w:t>
      </w:r>
      <w:r>
        <w:t xml:space="preserve"> </w:t>
      </w:r>
      <w:r>
        <w:t xml:space="preserve">media de la primera muestra</w:t>
      </w:r>
    </w:p>
    <w:p>
      <w:pPr>
        <w:numPr>
          <w:ilvl w:val="0"/>
          <w:numId w:val="1005"/>
        </w:numPr>
        <w:pStyle w:val="Compact"/>
      </w:pPr>
      <w:r>
        <w:rPr>
          <w:b/>
        </w:rPr>
        <w:t xml:space="preserve">mu2:</w:t>
      </w:r>
      <w:r>
        <w:t xml:space="preserve"> </w:t>
      </w:r>
      <w:r>
        <w:t xml:space="preserve">media de la segunda muestra</w:t>
      </w:r>
    </w:p>
    <w:p>
      <w:pPr>
        <w:numPr>
          <w:ilvl w:val="0"/>
          <w:numId w:val="1005"/>
        </w:numPr>
        <w:pStyle w:val="Compact"/>
      </w:pPr>
      <w:r>
        <w:rPr>
          <w:b/>
        </w:rPr>
        <w:t xml:space="preserve">n1:</w:t>
      </w:r>
      <w:r>
        <w:t xml:space="preserve"> </w:t>
      </w:r>
      <w:r>
        <w:t xml:space="preserve">tamaño de la primera muestra</w:t>
      </w:r>
    </w:p>
    <w:p>
      <w:pPr>
        <w:numPr>
          <w:ilvl w:val="0"/>
          <w:numId w:val="1005"/>
        </w:numPr>
        <w:pStyle w:val="Compact"/>
      </w:pPr>
      <w:r>
        <w:rPr>
          <w:b/>
        </w:rPr>
        <w:t xml:space="preserve">n2:</w:t>
      </w:r>
      <w:r>
        <w:t xml:space="preserve"> </w:t>
      </w:r>
      <w:r>
        <w:t xml:space="preserve">tamaño de la segunda muestra</w:t>
      </w:r>
    </w:p>
    <w:p>
      <w:pPr>
        <w:numPr>
          <w:ilvl w:val="0"/>
          <w:numId w:val="1005"/>
        </w:numPr>
        <w:pStyle w:val="Compact"/>
      </w:pPr>
      <w:r>
        <w:rPr>
          <w:b/>
        </w:rPr>
        <w:t xml:space="preserve">var1:</w:t>
      </w:r>
      <w:r>
        <w:t xml:space="preserve"> </w:t>
      </w:r>
      <w:r>
        <w:t xml:space="preserve">varianza de la primera muestra</w:t>
      </w:r>
    </w:p>
    <w:p>
      <w:pPr>
        <w:numPr>
          <w:ilvl w:val="0"/>
          <w:numId w:val="1005"/>
        </w:numPr>
        <w:pStyle w:val="Compact"/>
      </w:pPr>
      <w:r>
        <w:rPr>
          <w:b/>
        </w:rPr>
        <w:t xml:space="preserve">var2:</w:t>
      </w:r>
      <w:r>
        <w:t xml:space="preserve"> </w:t>
      </w:r>
      <w:r>
        <w:t xml:space="preserve">varianza de la segunda muestra</w:t>
      </w:r>
    </w:p>
    <w:p>
      <w:pPr>
        <w:numPr>
          <w:ilvl w:val="0"/>
          <w:numId w:val="1005"/>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BodyText"/>
      </w:pPr>
      <w:r>
        <w:t xml:space="preserve">]-0.4648172, 0.2468172[</w:t>
      </w:r>
    </w:p>
    <w:p>
      <w:pPr>
        <w:pStyle w:val="BodyText"/>
      </w:pPr>
      <w:r>
        <w:t xml:space="preserve">Del cual se podría concluir que existe la posibilidad de que:</w:t>
      </w:r>
    </w:p>
    <w:p>
      <w:pPr>
        <w:numPr>
          <w:ilvl w:val="0"/>
          <w:numId w:val="1006"/>
        </w:numPr>
        <w:pStyle w:val="Compact"/>
      </w:pPr>
      <w:r>
        <w:t xml:space="preserve">El promedio de la muestra A es mayor que el de la muestra B</w:t>
      </w:r>
    </w:p>
    <w:p>
      <w:pPr>
        <w:numPr>
          <w:ilvl w:val="0"/>
          <w:numId w:val="1006"/>
        </w:numPr>
        <w:pStyle w:val="Compact"/>
      </w:pPr>
      <w:r>
        <w:t xml:space="preserve">Las muestras tengan el mismo promedio</w:t>
      </w:r>
    </w:p>
    <w:p>
      <w:pPr>
        <w:numPr>
          <w:ilvl w:val="0"/>
          <w:numId w:val="1006"/>
        </w:numPr>
        <w:pStyle w:val="Compact"/>
      </w:pPr>
      <w:r>
        <w:t xml:space="preserve">El promedio de la muestra B es mayor que el de la muestra A</w:t>
      </w:r>
    </w:p>
    <w:bookmarkEnd w:id="27"/>
    <w:bookmarkStart w:id="30" w:name="Xfb92a40d8a825aadccf6d563aa1f76ec6252529"/>
    <w:p>
      <w:pPr>
        <w:pStyle w:val="Heading2"/>
      </w:pPr>
      <w:r>
        <w:t xml:space="preserve">IC de una diferencia de promedios usando distribución t</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25</w:t>
            </w:r>
          </w:p>
        </w:tc>
        <w:tc>
          <w:p>
            <w:pPr>
              <w:pStyle w:val="Compact"/>
              <w:jc w:val="left"/>
            </w:pPr>
            <w:r>
              <w:t xml:space="preserve">62.156</w:t>
            </w:r>
          </w:p>
        </w:tc>
        <w:tc>
          <w:p>
            <w:pPr>
              <w:pStyle w:val="Compact"/>
              <w:jc w:val="left"/>
            </w:pPr>
            <w:r>
              <w:t xml:space="preserve">3.2134</w:t>
            </w:r>
          </w:p>
        </w:tc>
      </w:tr>
      <w:tr>
        <w:tc>
          <w:p>
            <w:pPr>
              <w:pStyle w:val="Compact"/>
              <w:jc w:val="left"/>
            </w:pPr>
            <w:r>
              <w:t xml:space="preserve">B</w:t>
            </w:r>
          </w:p>
        </w:tc>
        <w:tc>
          <w:p>
            <w:pPr>
              <w:pStyle w:val="Compact"/>
              <w:jc w:val="left"/>
            </w:pPr>
            <w:r>
              <w:t xml:space="preserve">25</w:t>
            </w:r>
          </w:p>
        </w:tc>
        <w:tc>
          <w:p>
            <w:pPr>
              <w:pStyle w:val="Compact"/>
              <w:jc w:val="left"/>
            </w:pPr>
            <w:r>
              <w:t xml:space="preserve">62.168</w:t>
            </w:r>
          </w:p>
        </w:tc>
        <w:tc>
          <w:p>
            <w:pPr>
              <w:pStyle w:val="Compact"/>
              <w:jc w:val="left"/>
            </w:pPr>
            <w:r>
              <w:t xml:space="preserve">2.5256</w:t>
            </w:r>
          </w:p>
        </w:tc>
      </w:tr>
    </w:tbl>
    <w:p>
      <w:pPr>
        <w:pStyle w:val="BodyText"/>
      </w:pPr>
      <w:r>
        <w:t xml:space="preserve">En este caso dado que los tamaños de la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ambas muestras tiene forma de campana, por lo que se puede asumir que siguen una distribución normal. Sin embargo, como las muestras son pequeñas no se pueden utilizar s₁ y s₂ para realizar una aproximación σ₁ y σ₂, por lo cual el caso 3 sería el óptimo en esta situación.</w:t>
      </w:r>
    </w:p>
    <w:p>
      <w:pPr>
        <w:pStyle w:val="BodyText"/>
      </w:pPr>
      <w:r>
        <w:t xml:space="preserve">Conociendo esto se puede aproximar el IC mediante la funcion t.test, la cual tiene la siguiente estructura:</w:t>
      </w:r>
    </w:p>
    <w:p>
      <w:pPr>
        <w:pStyle w:val="BodyText"/>
      </w:pPr>
      <w:r>
        <w:t xml:space="preserve">t.test(x=muestra1</w:t>
      </w:r>
      <m:oMath>
        <m:r>
          <m:t>p</m:t>
        </m:r>
        <m:r>
          <m:t>r</m:t>
        </m:r>
        <m:r>
          <m:t>o</m:t>
        </m:r>
        <m:r>
          <m:t>f</m:t>
        </m:r>
        <m:r>
          <m:t>u</m:t>
        </m:r>
        <m:r>
          <m:t>n</m:t>
        </m:r>
        <m:r>
          <m:t>d</m:t>
        </m:r>
        <m:r>
          <m:t>i</m:t>
        </m:r>
        <m:r>
          <m:t>d</m:t>
        </m:r>
        <m:r>
          <m:t>a</m:t>
        </m:r>
        <m:r>
          <m:t>d</m:t>
        </m:r>
        <m:r>
          <m:t>,</m:t>
        </m:r>
        <m:r>
          <m:t>y</m:t>
        </m:r>
        <m:r>
          <m:t>=</m:t>
        </m:r>
        <m:r>
          <m:t>m</m:t>
        </m:r>
        <m:r>
          <m:t>u</m:t>
        </m:r>
        <m:r>
          <m:t>e</m:t>
        </m:r>
        <m:r>
          <m:t>s</m:t>
        </m:r>
        <m:r>
          <m:t>t</m:t>
        </m:r>
        <m:r>
          <m:t>r</m:t>
        </m:r>
        <m:r>
          <m:t>a</m:t>
        </m:r>
        <m:r>
          <m:t>2</m:t>
        </m:r>
      </m:oMath>
      <w:r>
        <w:t xml:space="preserve">profundidad, conf.level = 0.95, var.equal = TRUE)</w:t>
      </w:r>
    </w:p>
    <w:p>
      <w:pPr>
        <w:pStyle w:val="BodyText"/>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 varianzas se asumen iguales</w:t>
      </w:r>
    </w:p>
    <w:p>
      <w:pPr>
        <w:pStyle w:val="FirstParagraph"/>
      </w:pPr>
      <w:r>
        <w:t xml:space="preserve">Y ahora se calcula la diferencia de promedios para un IC del 95%</w:t>
      </w:r>
    </w:p>
    <w:p>
      <w:pPr>
        <w:pStyle w:val="BodyText"/>
      </w:pPr>
      <w:r>
        <w:t xml:space="preserve">]-0.9753438, 0.9513438[</w:t>
      </w:r>
    </w:p>
    <w:p>
      <w:pPr>
        <w:pStyle w:val="BodyText"/>
      </w:pPr>
      <w:r>
        <w:t xml:space="preserve">Del cual se podría concluir que existe la posibilidad de que:</w:t>
      </w:r>
    </w:p>
    <w:p>
      <w:pPr>
        <w:numPr>
          <w:ilvl w:val="0"/>
          <w:numId w:val="1008"/>
        </w:numPr>
        <w:pStyle w:val="Compact"/>
      </w:pPr>
      <w:r>
        <w:t xml:space="preserve">El promedio de la muestra A es mayor que el de la muestra B</w:t>
      </w:r>
    </w:p>
    <w:p>
      <w:pPr>
        <w:numPr>
          <w:ilvl w:val="0"/>
          <w:numId w:val="1008"/>
        </w:numPr>
        <w:pStyle w:val="Compact"/>
      </w:pPr>
      <w:r>
        <w:t xml:space="preserve">Las muestras tengan el mismo promedio</w:t>
      </w:r>
    </w:p>
    <w:p>
      <w:pPr>
        <w:numPr>
          <w:ilvl w:val="0"/>
          <w:numId w:val="1008"/>
        </w:numPr>
        <w:pStyle w:val="Compact"/>
      </w:pPr>
      <w:r>
        <w:t xml:space="preserve">El promedio de la muestra B es mayor que el de la muestra A</w:t>
      </w:r>
    </w:p>
    <w:bookmarkEnd w:id="30"/>
    <w:bookmarkStart w:id="31"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especificamente su metodo vartTest que nos dará el intervalo que estamos buscando.</w:t>
      </w:r>
    </w:p>
    <w:p>
      <w:pPr>
        <w:pStyle w:val="BodyText"/>
      </w:pPr>
      <w:r>
        <w:t xml:space="preserve">En cuanto a las muestras o las poblaciones es importante mencionar que se estan usando las mismas que para la seccion anterior</w:t>
      </w:r>
    </w:p>
    <w:p>
      <w:pPr>
        <w:pStyle w:val="BodyText"/>
      </w:pPr>
      <w:r>
        <w:t xml:space="preserve">Debemos tener en cuenta que:</w:t>
      </w:r>
    </w:p>
    <w:p>
      <w:pPr>
        <w:numPr>
          <w:ilvl w:val="0"/>
          <w:numId w:val="1009"/>
        </w:numPr>
        <w:pStyle w:val="Compact"/>
      </w:pPr>
      <w:r>
        <w:t xml:space="preserve">El nivel de confianza utilizado sera de 95%</w:t>
      </w:r>
    </w:p>
    <w:p>
      <w:pPr>
        <w:numPr>
          <w:ilvl w:val="0"/>
          <w:numId w:val="1009"/>
        </w:numPr>
        <w:pStyle w:val="Compact"/>
      </w:pPr>
      <w:r>
        <w:t xml:space="preserve">La población 1 y la población 2 siguen una distribución normal</w:t>
      </w:r>
    </w:p>
    <w:p>
      <w:pPr>
        <w:pStyle w:val="FirstParagraph"/>
      </w:pPr>
      <w:r>
        <w:t xml:space="preserve">El codigo utilizado para este calculo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0"/>
        </w:numPr>
        <w:pStyle w:val="Compact"/>
      </w:pPr>
      <w:r>
        <w:rPr>
          <w:b/>
        </w:rPr>
        <w:t xml:space="preserve">Primer parametro:</w:t>
      </w:r>
      <w:r>
        <w:t xml:space="preserve"> </w:t>
      </w:r>
      <w:r>
        <w:t xml:space="preserve">primera muestra</w:t>
      </w:r>
    </w:p>
    <w:p>
      <w:pPr>
        <w:numPr>
          <w:ilvl w:val="0"/>
          <w:numId w:val="1010"/>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bookmarkEnd w:id="31"/>
    <w:bookmarkStart w:id="32"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calculo ademas de la variable de quilates para realizar el cálculo.</w:t>
      </w:r>
    </w:p>
    <w:p>
      <w:pPr>
        <w:pStyle w:val="BodyText"/>
      </w:pPr>
      <w:r>
        <w:t xml:space="preserve">Debemos tener en cuenta lo siguiente:</w:t>
      </w:r>
    </w:p>
    <w:p>
      <w:pPr>
        <w:numPr>
          <w:ilvl w:val="0"/>
          <w:numId w:val="1011"/>
        </w:numPr>
        <w:pStyle w:val="Compact"/>
      </w:pPr>
      <w:r>
        <w:t xml:space="preserve">El nivel de confianza utilizado sera de 95%.</w:t>
      </w:r>
    </w:p>
    <w:p>
      <w:pPr>
        <w:numPr>
          <w:ilvl w:val="0"/>
          <w:numId w:val="1011"/>
        </w:numPr>
        <w:pStyle w:val="Compact"/>
      </w:pPr>
      <w:r>
        <w:t xml:space="preserve">La población 1 y población 2 se comportan normalmente.</w:t>
      </w:r>
    </w:p>
    <w:p>
      <w:pPr>
        <w:pStyle w:val="FirstParagraph"/>
      </w:pPr>
      <w:r>
        <w:t xml:space="preserve">El codigo utilizado para este calculo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2"/>
        </w:numPr>
        <w:pStyle w:val="Compact"/>
      </w:pPr>
      <w:r>
        <w:rPr>
          <w:b/>
        </w:rPr>
        <w:t xml:space="preserve">Primer parametro:</w:t>
      </w:r>
      <w:r>
        <w:t xml:space="preserve"> </w:t>
      </w:r>
      <w:r>
        <w:t xml:space="preserve">primera muestra</w:t>
      </w:r>
    </w:p>
    <w:p>
      <w:pPr>
        <w:numPr>
          <w:ilvl w:val="0"/>
          <w:numId w:val="1012"/>
        </w:numPr>
        <w:pStyle w:val="Compact"/>
      </w:pPr>
      <w:r>
        <w:rPr>
          <w:b/>
        </w:rPr>
        <w:t xml:space="preserve">Segundo parametro:</w:t>
      </w:r>
      <w:r>
        <w:t xml:space="preserve"> </w:t>
      </w:r>
      <w:r>
        <w:t xml:space="preserve">segunda muestra</w:t>
      </w:r>
    </w:p>
    <w:p>
      <w:pPr>
        <w:numPr>
          <w:ilvl w:val="0"/>
          <w:numId w:val="1012"/>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deberian ser iguales ya que el numero 1 no pertenece al intervalo, sin embargo como no es 100% seguro y el intervalo esta muy cerca de 1, puede que en algun punto sus varianzas sean iguales, tambien podemos decir que en este caso la varianza de la población 1 es mayor a la de la población 2 ya que el intervalo es positivo.</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estadístisca: Etapa 1</dc:title>
  <dc:creator>Sebastián Rojas Vargas; Francisco Soto Quesada; Jairo Pacheco Campos; Jason Barrantes Rodríguez</dc:creator>
  <cp:keywords/>
  <dcterms:created xsi:type="dcterms:W3CDTF">2021-04-16T05:28:48Z</dcterms:created>
  <dcterms:modified xsi:type="dcterms:W3CDTF">2021-04-16T05:28:48Z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