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p>
      <w:pPr>
        <w:pStyle w:val="BodyText"/>
      </w:pPr>
      <w:r>
        <w:rPr>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continuacion se presentan los promedios usando distribución normal estandar de una población de datos sacados del dataset diamantes, utilizando la siguiente muestra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estantar</w:t>
            </w:r>
          </w:p>
        </w:tc>
      </w:tr>
      <w:tr>
        <w:tc>
          <w:p>
            <w:pPr>
              <w:pStyle w:val="Compact"/>
              <w:jc w:val="left"/>
            </w:pPr>
            <w:r>
              <w:t xml:space="preserve">A</w:t>
            </w:r>
          </w:p>
        </w:tc>
        <w:tc>
          <w:p>
            <w:pPr>
              <w:pStyle w:val="Compact"/>
              <w:jc w:val="left"/>
            </w:pPr>
            <w:r>
              <w:t xml:space="preserve">100</w:t>
            </w:r>
          </w:p>
        </w:tc>
        <w:tc>
          <w:p>
            <w:pPr>
              <w:pStyle w:val="Compact"/>
              <w:jc w:val="left"/>
            </w:pPr>
            <w:r>
              <w:t xml:space="preserve">3486.47</w:t>
            </w:r>
          </w:p>
        </w:tc>
        <w:tc>
          <w:p>
            <w:pPr>
              <w:pStyle w:val="Compact"/>
              <w:jc w:val="left"/>
            </w:pPr>
            <w:r>
              <w:t xml:space="preserve">3605.9501261</w:t>
            </w:r>
          </w:p>
        </w:tc>
      </w:tr>
    </w:tbl>
    <w:p>
      <w:pPr>
        <w:pStyle w:val="BodyText"/>
      </w:pPr>
      <w:r>
        <w:t xml:space="preserve">Dado que la muestra es mayor a 30 se puede asumir que la población siguen una distribución normal y que se puede aproximar σ₁ mediante s₁. Conociento los datos se puede aproximar el IC utilizando estimación por intervalo, para esto se implementa la siguente función manual:</w:t>
      </w:r>
    </w:p>
    <w:p>
      <w:pPr>
        <w:pStyle w:val="SourceCode"/>
      </w:pPr>
      <w:r>
        <w:rPr>
          <w:rStyle w:val="NormalTok"/>
        </w:rPr>
        <w:t xml:space="preserve">ICZ </w:t>
      </w:r>
      <w:r>
        <w:rPr>
          <w:rStyle w:val="OtherTok"/>
        </w:rPr>
        <w:t xml:space="preserve">&lt;-</w:t>
      </w:r>
      <w:r>
        <w:rPr>
          <w:rStyle w:val="NormalTok"/>
        </w:rPr>
        <w:t xml:space="preserve"> </w:t>
      </w:r>
      <w:r>
        <w:rPr>
          <w:rStyle w:val="ControlFlowTok"/>
        </w:rPr>
        <w:t xml:space="preserve">function</w:t>
      </w:r>
      <w:r>
        <w:rPr>
          <w:rStyle w:val="NormalTok"/>
        </w:rPr>
        <w:t xml:space="preserve">(x, sigma, alpha){</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p>
    <w:p>
      <w:pPr>
        <w:pStyle w:val="FirstParagraph"/>
      </w:pPr>
      <w:r>
        <w:t xml:space="preserve">En donde:</w:t>
      </w:r>
    </w:p>
    <w:p>
      <w:pPr>
        <w:numPr>
          <w:ilvl w:val="0"/>
          <w:numId w:val="1001"/>
        </w:numPr>
        <w:pStyle w:val="Compact"/>
      </w:pPr>
      <w:r>
        <w:rPr>
          <w:b/>
        </w:rPr>
        <w:t xml:space="preserve">x:</w:t>
      </w:r>
      <w:r>
        <w:t xml:space="preserve"> </w:t>
      </w:r>
      <w:r>
        <w:t xml:space="preserve">la muestra</w:t>
      </w:r>
    </w:p>
    <w:p>
      <w:pPr>
        <w:numPr>
          <w:ilvl w:val="0"/>
          <w:numId w:val="1001"/>
        </w:numPr>
        <w:pStyle w:val="Compact"/>
      </w:pPr>
      <w:r>
        <w:rPr>
          <w:b/>
        </w:rPr>
        <w:t xml:space="preserve">sigma:</w:t>
      </w:r>
      <w:r>
        <w:t xml:space="preserve"> </w:t>
      </w:r>
      <w:r>
        <w:t xml:space="preserve">desviación estandar de la muestra</w:t>
      </w:r>
    </w:p>
    <w:p>
      <w:pPr>
        <w:numPr>
          <w:ilvl w:val="0"/>
          <w:numId w:val="1001"/>
        </w:numPr>
        <w:pStyle w:val="Compact"/>
      </w:pPr>
      <w:r>
        <w:rPr>
          <w:b/>
        </w:rPr>
        <w:t xml:space="preserve">alpha:</w:t>
      </w:r>
      <w:r>
        <w:t xml:space="preserve"> </w:t>
      </w:r>
      <w:r>
        <w:t xml:space="preserve">nivel de confidencia</w:t>
      </w:r>
    </w:p>
    <w:p>
      <w:pPr>
        <w:pStyle w:val="FirstParagraph"/>
      </w:pPr>
      <w:r>
        <w:t xml:space="preserve">Y ahora se calcula el intervalo para un IC del 95%:</w:t>
      </w:r>
    </w:p>
    <w:p>
      <w:pPr>
        <w:pStyle w:val="BodyText"/>
      </w:pPr>
      <w:r>
        <w:t xml:space="preserve">]2779.7167623, 4193.2232377[</w:t>
      </w:r>
    </w:p>
    <w:p>
      <w:pPr>
        <w:pStyle w:val="BodyText"/>
      </w:pPr>
      <w:r>
        <w:t xml:space="preserve">Del cual se puede concluir que como la media de precios de todo el dataset de diamantes 3932.7997219 se encuentra en el intervalo,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continuacion se presentan los Promedios usando distribución t de una población, utilizando muestras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estantar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la muestra tiene forma de campana, por lo que se puede asumir que sigue una distribución normal. Conociendo esto se puede aproximar el IC mediante la funcion t.test, la cual tiene la siguiente estructura:</w:t>
      </w:r>
    </w:p>
    <w:p>
      <w:pPr>
        <w:pStyle w:val="BodyText"/>
      </w:pPr>
      <w:r>
        <w:t xml:space="preserve">t.test(x=muestra.precios, conf.level = 0.95)$conf.int</w:t>
      </w:r>
    </w:p>
    <w:p>
      <w:pPr>
        <w:pStyle w:val="BodyText"/>
      </w:pPr>
      <w:r>
        <w:t xml:space="preserve">Donde:</w:t>
      </w:r>
    </w:p>
    <w:p>
      <w:pPr>
        <w:numPr>
          <w:ilvl w:val="0"/>
          <w:numId w:val="1002"/>
        </w:numPr>
        <w:pStyle w:val="Compact"/>
      </w:pPr>
      <w:r>
        <w:rPr>
          <w:b/>
        </w:rPr>
        <w:t xml:space="preserve">x:</w:t>
      </w:r>
      <w:r>
        <w:t xml:space="preserve"> </w:t>
      </w:r>
      <w:r>
        <w:t xml:space="preserve">muestra</w:t>
      </w:r>
    </w:p>
    <w:p>
      <w:pPr>
        <w:numPr>
          <w:ilvl w:val="0"/>
          <w:numId w:val="1002"/>
        </w:numPr>
        <w:pStyle w:val="Compact"/>
      </w:pPr>
      <w:r>
        <w:rPr>
          <w:b/>
        </w:rPr>
        <w:t xml:space="preserve">conf.level:</w:t>
      </w:r>
      <w:r>
        <w:t xml:space="preserve"> </w:t>
      </w:r>
      <w:r>
        <w:t xml:space="preserve">nivel de confidencia</w:t>
      </w:r>
    </w:p>
    <w:p>
      <w:pPr>
        <w:pStyle w:val="FirstParagraph"/>
      </w:pPr>
      <w:r>
        <w:t xml:space="preserve">Y ahora se calcula el intervalo para un IC del 95%:</w:t>
      </w:r>
    </w:p>
    <w:p>
      <w:pPr>
        <w:pStyle w:val="BodyText"/>
      </w:pPr>
      <w:r>
        <w:t xml:space="preserve">]2250.6105535, 7008.5894465[</w:t>
      </w:r>
    </w:p>
    <w:p>
      <w:pPr>
        <w:pStyle w:val="BodyText"/>
      </w:pPr>
      <w:r>
        <w:t xml:space="preserve">Del cual se puede concluir que como la media de precios de todo el dataset de diamantes 3932.7997219 se encuentra en el intervalo, todo está correcto.</w:t>
      </w:r>
    </w:p>
    <w:bookmarkEnd w:id="27"/>
    <w:bookmarkStart w:id="28" w:name="ic-de-una-proporción"/>
    <w:p>
      <w:pPr>
        <w:pStyle w:val="Heading2"/>
      </w:pPr>
      <w:r>
        <w:t xml:space="preserve">IC de una proporción</w:t>
      </w:r>
    </w:p>
    <w:p>
      <w:pPr>
        <w:pStyle w:val="FirstParagraph"/>
      </w:pPr>
      <w:r>
        <w:t xml:space="preserve">A continuación se presenta la proporcion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inculyen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proporción que existe de un diamante de corte premium o ideal que hemos llamado gama alta con respecto al color que este posee. Para ello utilizamos la población de diamantes de gama alta que sean de color tipo 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t xml:space="preserve">Dado que las muestras son mayores a 30 se puede asumir que la población sigue una distribución normal. Conociendo los datos se puede calcular la proporción, para esto se implementa la función prop.test para una población de la siguiente manera</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3"/>
        </w:numPr>
        <w:pStyle w:val="Compact"/>
      </w:pPr>
      <w:r>
        <w:rPr>
          <w:b/>
        </w:rPr>
        <w:t xml:space="preserve">x:</w:t>
      </w:r>
      <w:r>
        <w:t xml:space="preserve"> </w:t>
      </w:r>
      <w:r>
        <w:t xml:space="preserve">vector con el conteo de éxitos de la muestra</w:t>
      </w:r>
    </w:p>
    <w:p>
      <w:pPr>
        <w:numPr>
          <w:ilvl w:val="0"/>
          <w:numId w:val="1003"/>
        </w:numPr>
        <w:pStyle w:val="Compact"/>
      </w:pPr>
      <w:r>
        <w:rPr>
          <w:b/>
        </w:rPr>
        <w:t xml:space="preserve">n:</w:t>
      </w:r>
      <w:r>
        <w:t xml:space="preserve"> </w:t>
      </w:r>
      <w:r>
        <w:t xml:space="preserve">vector con el número de ensayos la muestra</w:t>
      </w:r>
    </w:p>
    <w:p>
      <w:pPr>
        <w:numPr>
          <w:ilvl w:val="0"/>
          <w:numId w:val="1003"/>
        </w:numPr>
        <w:pStyle w:val="Compact"/>
      </w:pPr>
      <w:r>
        <w:rPr>
          <w:b/>
        </w:rPr>
        <w:t xml:space="preserve">conf.level:</w:t>
      </w:r>
      <w:r>
        <w:t xml:space="preserve"> </w:t>
      </w:r>
      <w:r>
        <w:t xml:space="preserve">nivel de confianza</w:t>
      </w:r>
    </w:p>
    <w:p>
      <w:pPr>
        <w:pStyle w:val="FirstParagraph"/>
      </w:pPr>
      <w:r>
        <w:t xml:space="preserve">Y se calcula la proporción para un 95% de confianza:</w:t>
      </w:r>
    </w:p>
    <w:p>
      <w:pPr>
        <w:pStyle w:val="BodyText"/>
      </w:pPr>
      <w:r>
        <w:t xml:space="preserve">]0.1221170, 0.1290541[</w:t>
      </w:r>
    </w:p>
    <w:p>
      <w:pPr>
        <w:pStyle w:val="BodyText"/>
      </w:pPr>
      <w:r>
        <w:t xml:space="preserve">De la cual se puede concluir que la proporción de la muestra A es mayor que el de la muestra B</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 de la variable</w:t>
      </w:r>
      <w:r>
        <w:t xml:space="preserve"> </w:t>
      </w:r>
      <w:r>
        <w:t xml:space="preserve">“</w:t>
      </w:r>
      <w:r>
        <w:t xml:space="preserve">corte</w:t>
      </w:r>
      <w:r>
        <w:t xml:space="preserve">”</w:t>
      </w:r>
      <w:r>
        <w:t xml:space="preserve"> </w:t>
      </w:r>
      <w:r>
        <w:t xml:space="preserve">donde en la primera se inculyen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Regular y Bueno</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825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4437</w:t>
            </w:r>
          </w:p>
        </w:tc>
      </w:tr>
    </w:tbl>
    <w:p>
      <w:pPr>
        <w:pStyle w:val="BodyText"/>
      </w:pPr>
      <w:r>
        <w:t xml:space="preserve">Dado que las muestras son mayores a 30 se puede asumir que la población sigue una distribución normal. Conociendo los datos se puede calcular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
        </w:rPr>
        <w:t xml:space="preserve">x:</w:t>
      </w:r>
      <w:r>
        <w:t xml:space="preserve"> </w:t>
      </w:r>
      <w:r>
        <w:t xml:space="preserve">vector con el conteo de éxitos de la muestra</w:t>
      </w:r>
    </w:p>
    <w:p>
      <w:pPr>
        <w:numPr>
          <w:ilvl w:val="0"/>
          <w:numId w:val="1004"/>
        </w:numPr>
        <w:pStyle w:val="Compact"/>
      </w:pPr>
      <w:r>
        <w:rPr>
          <w:b/>
        </w:rPr>
        <w:t xml:space="preserve">n:</w:t>
      </w:r>
      <w:r>
        <w:t xml:space="preserve"> </w:t>
      </w:r>
      <w:r>
        <w:t xml:space="preserve">vector con el número de ensayos la muestra</w:t>
      </w:r>
    </w:p>
    <w:p>
      <w:pPr>
        <w:numPr>
          <w:ilvl w:val="0"/>
          <w:numId w:val="1004"/>
        </w:numPr>
        <w:pStyle w:val="Compact"/>
      </w:pPr>
      <w:r>
        <w:rPr>
          <w:b/>
        </w:rPr>
        <w:t xml:space="preserve">conf.level:</w:t>
      </w:r>
      <w:r>
        <w:t xml:space="preserve"> </w:t>
      </w:r>
      <w:r>
        <w:t xml:space="preserve">nivel de confianza</w:t>
      </w:r>
    </w:p>
    <w:p>
      <w:pPr>
        <w:pStyle w:val="FirstParagraph"/>
      </w:pPr>
      <w:r>
        <w:t xml:space="preserve">Y se calcula la proporción para un 95% de confianza:</w:t>
      </w:r>
    </w:p>
    <w:p>
      <w:pPr>
        <w:pStyle w:val="BodyText"/>
      </w:pPr>
      <w:r>
        <w:t xml:space="preserve">]0.6460786, 0.6691132[</w:t>
      </w:r>
    </w:p>
    <w:p>
      <w:pPr>
        <w:pStyle w:val="BodyText"/>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5"/>
        </w:numPr>
        <w:pStyle w:val="Compact"/>
      </w:pPr>
      <w:r>
        <w:rPr>
          <w:b/>
        </w:rPr>
        <w:t xml:space="preserve">x:</w:t>
      </w:r>
      <w:r>
        <w:t xml:space="preserve"> </w:t>
      </w:r>
      <w:r>
        <w:t xml:space="preserve">vector numérico que representa la primera muestra</w:t>
      </w:r>
    </w:p>
    <w:p>
      <w:pPr>
        <w:numPr>
          <w:ilvl w:val="0"/>
          <w:numId w:val="1005"/>
        </w:numPr>
        <w:pStyle w:val="Compact"/>
      </w:pPr>
      <w:r>
        <w:rPr>
          <w:b/>
        </w:rPr>
        <w:t xml:space="preserve">y:</w:t>
      </w:r>
      <w:r>
        <w:t xml:space="preserve"> </w:t>
      </w:r>
      <w:r>
        <w:t xml:space="preserve">vector numérico que representa la segunda muestra (opcional)</w:t>
      </w:r>
    </w:p>
    <w:p>
      <w:pPr>
        <w:numPr>
          <w:ilvl w:val="0"/>
          <w:numId w:val="1005"/>
        </w:numPr>
        <w:pStyle w:val="Compact"/>
      </w:pPr>
      <w:r>
        <w:rPr>
          <w:b/>
        </w:rPr>
        <w:t xml:space="preserve">sigma.x:</w:t>
      </w:r>
      <w:r>
        <w:t xml:space="preserve"> </w:t>
      </w:r>
      <w:r>
        <w:t xml:space="preserve">desviación estándar de x (opcional)</w:t>
      </w:r>
    </w:p>
    <w:p>
      <w:pPr>
        <w:numPr>
          <w:ilvl w:val="0"/>
          <w:numId w:val="1005"/>
        </w:numPr>
        <w:pStyle w:val="Compact"/>
      </w:pPr>
      <w:r>
        <w:rPr>
          <w:b/>
        </w:rPr>
        <w:t xml:space="preserve">sigma.y:</w:t>
      </w:r>
      <w:r>
        <w:t xml:space="preserve"> </w:t>
      </w:r>
      <w:r>
        <w:t xml:space="preserve">desviación estándar de y (opcional)</w:t>
      </w:r>
    </w:p>
    <w:p>
      <w:pPr>
        <w:numPr>
          <w:ilvl w:val="0"/>
          <w:numId w:val="1005"/>
        </w:numPr>
        <w:pStyle w:val="Compact"/>
      </w:pPr>
      <w:r>
        <w:rPr>
          <w:b/>
        </w:rPr>
        <w:t xml:space="preserve">conf.level:</w:t>
      </w:r>
      <w:r>
        <w:t xml:space="preserve"> </w:t>
      </w:r>
      <w:r>
        <w:t xml:space="preserve">nivel de confianza entre 0 y 1 (opcional, se asume 0.95 por defecto)</w:t>
      </w:r>
    </w:p>
    <w:p>
      <w:pPr>
        <w:pStyle w:val="FirstParagraph"/>
      </w:pPr>
      <w:r>
        <w:rPr>
          <w:b/>
        </w:rPr>
        <w:t xml:space="preserve">Conclusiones</w:t>
      </w:r>
    </w:p>
    <w:p>
      <w:pPr>
        <w:pStyle w:val="BodyText"/>
      </w:pPr>
      <w:r>
        <w:t xml:space="preserve">De los resultados obtenidos para la diferencia de promedios se puede concluir que hay una mayor cantidad de diamantes con colores de baja calidad que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6"/>
        </w:numPr>
        <w:pStyle w:val="Compact"/>
      </w:pPr>
      <w:r>
        <w:rPr>
          <w:b/>
        </w:rPr>
        <w:t xml:space="preserve">x:</w:t>
      </w:r>
      <w:r>
        <w:t xml:space="preserve"> </w:t>
      </w:r>
      <w:r>
        <w:t xml:space="preserve">primera muestra</w:t>
      </w:r>
    </w:p>
    <w:p>
      <w:pPr>
        <w:numPr>
          <w:ilvl w:val="0"/>
          <w:numId w:val="1006"/>
        </w:numPr>
        <w:pStyle w:val="Compact"/>
      </w:pPr>
      <w:r>
        <w:rPr>
          <w:b/>
        </w:rPr>
        <w:t xml:space="preserve">y:</w:t>
      </w:r>
      <w:r>
        <w:t xml:space="preserve"> </w:t>
      </w:r>
      <w:r>
        <w:t xml:space="preserve">segunda muestra</w:t>
      </w:r>
    </w:p>
    <w:p>
      <w:pPr>
        <w:numPr>
          <w:ilvl w:val="0"/>
          <w:numId w:val="1006"/>
        </w:numPr>
        <w:pStyle w:val="Compact"/>
      </w:pPr>
      <w:r>
        <w:rPr>
          <w:b/>
        </w:rPr>
        <w:t xml:space="preserve">conf.level:</w:t>
      </w:r>
      <w:r>
        <w:t xml:space="preserve"> </w:t>
      </w:r>
      <w:r>
        <w:t xml:space="preserve">nivel de confidencia</w:t>
      </w:r>
    </w:p>
    <w:p>
      <w:pPr>
        <w:numPr>
          <w:ilvl w:val="0"/>
          <w:numId w:val="1006"/>
        </w:numPr>
        <w:pStyle w:val="Compact"/>
      </w:pPr>
      <w:r>
        <w:rPr>
          <w:b/>
        </w:rPr>
        <w:t xml:space="preserve">var.equal:</w:t>
      </w:r>
      <w:r>
        <w:t xml:space="preserve"> </w:t>
      </w:r>
      <w:r>
        <w:t xml:space="preserve">si las varianzas se asumen iguales</w:t>
      </w:r>
    </w:p>
    <w:p>
      <w:pPr>
        <w:pStyle w:val="FirstParagraph"/>
      </w:pPr>
      <w:r>
        <w:rPr>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presentan las varianzas de dos poblaciones de datos sacados del dataset de diamantes.</w:t>
      </w:r>
    </w:p>
    <w:p>
      <w:pPr>
        <w:pStyle w:val="BodyText"/>
      </w:pPr>
      <w:r>
        <w:t xml:space="preserve">Primero se crean dos poblaciones distintas y random a partir de el dataset padre las cuales son de tamaño 100 como lo muestra la siguiente tabla.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100</w:t>
            </w:r>
          </w:p>
        </w:tc>
      </w:tr>
      <w:tr>
        <w:tc>
          <w:p>
            <w:pPr>
              <w:pStyle w:val="Compact"/>
              <w:jc w:val="left"/>
            </w:pPr>
            <w:r>
              <w:t xml:space="preserve">B</w:t>
            </w:r>
          </w:p>
        </w:tc>
        <w:tc>
          <w:p>
            <w:pPr>
              <w:pStyle w:val="Compact"/>
              <w:jc w:val="left"/>
            </w:pPr>
            <w:r>
              <w:t xml:space="preserve">100</w:t>
            </w:r>
          </w:p>
        </w:tc>
      </w:tr>
    </w:tbl>
    <w:p>
      <w:pPr>
        <w:pStyle w:val="BodyText"/>
      </w:pPr>
      <w:r>
        <w:t xml:space="preserve">Una vez generadas las dos poblaciones, utilizaremos la variable de quilates para obtener el IC de varianza de una población, para esto utilizaremos la librería EnvStats y específicamente su método vartTest que nos dará el intervalo que estamos buscando.</w:t>
      </w:r>
    </w:p>
    <w:p>
      <w:pPr>
        <w:pStyle w:val="BodyText"/>
      </w:pPr>
      <w:r>
        <w:t xml:space="preserve">En cuanto a las muestras o las poblaciones es importante mencionar que se están usando las mismas que para la sección anterior</w:t>
      </w:r>
    </w:p>
    <w:p>
      <w:pPr>
        <w:pStyle w:val="BodyText"/>
      </w:pPr>
      <w:r>
        <w:t xml:space="preserve">Debemos tener en cuenta que:</w:t>
      </w:r>
    </w:p>
    <w:p>
      <w:pPr>
        <w:numPr>
          <w:ilvl w:val="0"/>
          <w:numId w:val="1007"/>
        </w:numPr>
        <w:pStyle w:val="Compact"/>
      </w:pPr>
      <w:r>
        <w:t xml:space="preserve">El nivel de confianza utilizado será de 95%</w:t>
      </w:r>
    </w:p>
    <w:p>
      <w:pPr>
        <w:numPr>
          <w:ilvl w:val="0"/>
          <w:numId w:val="1007"/>
        </w:numPr>
        <w:pStyle w:val="Compact"/>
      </w:pPr>
      <w:r>
        <w:t xml:space="preserve">La población 1 y la población 2 siguen una distribución normal</w:t>
      </w:r>
    </w:p>
    <w:p>
      <w:pPr>
        <w:pStyle w:val="FirstParagraph"/>
      </w:pPr>
      <w:r>
        <w:t xml:space="preserve">El código utilizado para este cálculo fue:</w:t>
      </w:r>
    </w:p>
    <w:p>
      <w:pPr>
        <w:pStyle w:val="SourceCode"/>
      </w:pPr>
      <w:r>
        <w:rPr>
          <w:rStyle w:val="DocumentationTok"/>
        </w:rPr>
        <w:t xml:space="preserve">##Población 1</w:t>
      </w:r>
      <w:r>
        <w:br/>
      </w: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br/>
      </w:r>
      <w:r>
        <w:rPr>
          <w:rStyle w:val="DocumentationTok"/>
        </w:rPr>
        <w:t xml:space="preserve">##Poblacion 2</w:t>
      </w:r>
      <w:r>
        <w:br/>
      </w:r>
      <w:r>
        <w:rPr>
          <w:rStyle w:val="NormalTok"/>
        </w:rPr>
        <w:t xml:space="preserve">P2 </w:t>
      </w:r>
      <w:r>
        <w:rPr>
          <w:rStyle w:val="OtherTok"/>
        </w:rPr>
        <w:t xml:space="preserve">&lt;-</w:t>
      </w:r>
      <w:r>
        <w:rPr>
          <w:rStyle w:val="NormalTok"/>
        </w:rPr>
        <w:t xml:space="preserve"> </w:t>
      </w:r>
      <w:r>
        <w:rPr>
          <w:rStyle w:val="FunctionTok"/>
        </w:rPr>
        <w:t xml:space="preserve">varTest</w:t>
      </w:r>
      <w:r>
        <w:rPr>
          <w:rStyle w:val="NormalTok"/>
        </w:rPr>
        <w:t xml:space="preserve">(poblacion2</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08"/>
        </w:numPr>
        <w:pStyle w:val="Compact"/>
      </w:pPr>
      <w:r>
        <w:rPr>
          <w:b/>
        </w:rPr>
        <w:t xml:space="preserve">Primer parametro:</w:t>
      </w:r>
      <w:r>
        <w:t xml:space="preserve"> </w:t>
      </w:r>
      <w:r>
        <w:t xml:space="preserve">primera muestra</w:t>
      </w:r>
    </w:p>
    <w:p>
      <w:pPr>
        <w:numPr>
          <w:ilvl w:val="0"/>
          <w:numId w:val="1008"/>
        </w:numPr>
        <w:pStyle w:val="Compact"/>
      </w:pPr>
      <w:r>
        <w:rPr>
          <w:b/>
        </w:rPr>
        <w:t xml:space="preserve">conf.level:</w:t>
      </w:r>
      <w:r>
        <w:t xml:space="preserve"> </w:t>
      </w:r>
      <w:r>
        <w:t xml:space="preserve">nivel de confidencia</w:t>
      </w:r>
    </w:p>
    <w:p>
      <w:pPr>
        <w:pStyle w:val="FirstParagraph"/>
      </w:pPr>
      <w:r>
        <w:t xml:space="preserve">Dando Como resultado para la primera población:</w:t>
      </w:r>
      <w:r>
        <w:t xml:space="preserve"> </w:t>
      </w:r>
      <w:r>
        <w:t xml:space="preserve">]0.214497, 0.375487[</w:t>
      </w:r>
    </w:p>
    <w:p>
      <w:pPr>
        <w:pStyle w:val="BodyText"/>
      </w:pPr>
      <w:r>
        <w:t xml:space="preserve">Y dando como resultado para la segunda población:</w:t>
      </w:r>
      <w:r>
        <w:t xml:space="preserve"> </w:t>
      </w:r>
      <w:r>
        <w:t xml:space="preserve">]0.1413782, 0.2474892[</w:t>
      </w:r>
    </w:p>
    <w:p>
      <w:pPr>
        <w:pStyle w:val="SourceCode"/>
      </w:pPr>
      <w:r>
        <w:rPr>
          <w:rStyle w:val="NormalTok"/>
        </w:rPr>
        <w:t xml:space="preserve">VP </w:t>
      </w:r>
      <w:r>
        <w:rPr>
          <w:rStyle w:val="OtherTok"/>
        </w:rPr>
        <w:t xml:space="preserve">&lt;-</w:t>
      </w:r>
      <w:r>
        <w:rPr>
          <w:rStyle w:val="NormalTok"/>
        </w:rPr>
        <w:t xml:space="preserve"> </w:t>
      </w:r>
      <w:r>
        <w:rPr>
          <w:rStyle w:val="FunctionTok"/>
        </w:rPr>
        <w:t xml:space="preserve">var</w:t>
      </w:r>
      <w:r>
        <w:rPr>
          <w:rStyle w:val="NormalTok"/>
        </w:rPr>
        <w:t xml:space="preserve">(diamantes</w:t>
      </w:r>
      <w:r>
        <w:rPr>
          <w:rStyle w:val="SpecialCharTok"/>
        </w:rPr>
        <w:t xml:space="preserve">$</w:t>
      </w:r>
      <w:r>
        <w:rPr>
          <w:rStyle w:val="NormalTok"/>
        </w:rPr>
        <w:t xml:space="preserve">quilate)</w:t>
      </w:r>
    </w:p>
    <w:p>
      <w:pPr>
        <w:pStyle w:val="FirstParagraph"/>
      </w:pPr>
      <w:r>
        <w:t xml:space="preserve">Tras realizar estos cambios sacamos la varianza de todo el dataset para comprobar que se encuentra dentro del IC de las poblaciones dando como resultado 0.2246867 y como podemos ver si se encuentra dentro de los dos intervalos lo que muestra que el cálculo fue hecho de manera correcta.</w:t>
      </w:r>
    </w:p>
    <w:bookmarkEnd w:id="34"/>
    <w:bookmarkStart w:id="35" w:name="ic-de-un-cociente-de-varianza"/>
    <w:p>
      <w:pPr>
        <w:pStyle w:val="Heading2"/>
      </w:pPr>
      <w:r>
        <w:t xml:space="preserve">IC de un cociente de Varianza</w:t>
      </w:r>
    </w:p>
    <w:p>
      <w:pPr>
        <w:pStyle w:val="FirstParagraph"/>
      </w:pPr>
      <w:r>
        <w:t xml:space="preserve">Gracias a la librería stests podemos realizar el cociente de varianza de dos poblaciones, para esto utilizaremos a la población 1 y población 2 para realizar este cálculo además de la variable de quilates para realizar el cálculo.</w:t>
      </w:r>
    </w:p>
    <w:p>
      <w:pPr>
        <w:pStyle w:val="BodyText"/>
      </w:pPr>
      <w:r>
        <w:t xml:space="preserve">Debemos tener en cuenta lo siguiente:</w:t>
      </w:r>
    </w:p>
    <w:p>
      <w:pPr>
        <w:numPr>
          <w:ilvl w:val="0"/>
          <w:numId w:val="1009"/>
        </w:numPr>
        <w:pStyle w:val="Compact"/>
      </w:pPr>
      <w:r>
        <w:t xml:space="preserve">El nivel de confianza utilizado será de 95%.</w:t>
      </w:r>
    </w:p>
    <w:p>
      <w:pPr>
        <w:numPr>
          <w:ilvl w:val="0"/>
          <w:numId w:val="1009"/>
        </w:numPr>
        <w:pStyle w:val="Compact"/>
      </w:pPr>
      <w:r>
        <w:t xml:space="preserve">La población 1 y la población 2 se comportan normalmente.</w:t>
      </w:r>
    </w:p>
    <w:p>
      <w:pPr>
        <w:pStyle w:val="FirstParagraph"/>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poblacion2</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10"/>
        </w:numPr>
        <w:pStyle w:val="Compact"/>
      </w:pPr>
      <w:r>
        <w:rPr>
          <w:b/>
        </w:rPr>
        <w:t xml:space="preserve">Primer parametro:</w:t>
      </w:r>
      <w:r>
        <w:t xml:space="preserve"> </w:t>
      </w:r>
      <w:r>
        <w:t xml:space="preserve">primera muestra</w:t>
      </w:r>
    </w:p>
    <w:p>
      <w:pPr>
        <w:numPr>
          <w:ilvl w:val="0"/>
          <w:numId w:val="1010"/>
        </w:numPr>
        <w:pStyle w:val="Compact"/>
      </w:pPr>
      <w:r>
        <w:rPr>
          <w:b/>
        </w:rPr>
        <w:t xml:space="preserve">Segundo parametro:</w:t>
      </w:r>
      <w:r>
        <w:t xml:space="preserve"> </w:t>
      </w:r>
      <w:r>
        <w:t xml:space="preserve">segunda muestra</w:t>
      </w:r>
    </w:p>
    <w:p>
      <w:pPr>
        <w:numPr>
          <w:ilvl w:val="0"/>
          <w:numId w:val="1010"/>
        </w:numPr>
        <w:pStyle w:val="Compact"/>
      </w:pPr>
      <w:r>
        <w:rPr>
          <w:b/>
        </w:rPr>
        <w:t xml:space="preserve">conf.level:</w:t>
      </w:r>
      <w:r>
        <w:t xml:space="preserve"> </w:t>
      </w:r>
      <w:r>
        <w:t xml:space="preserve">nivel de confidencia</w:t>
      </w:r>
    </w:p>
    <w:p>
      <w:pPr>
        <w:pStyle w:val="FirstParagraph"/>
      </w:pPr>
      <w:r>
        <w:t xml:space="preserve">Dando como resultado:</w:t>
      </w:r>
      <w:r>
        <w:t xml:space="preserve"> </w:t>
      </w:r>
      <w:r>
        <w:t xml:space="preserve">]1.0208255, 2.2548921[</w:t>
      </w:r>
    </w:p>
    <w:p>
      <w:pPr>
        <w:pStyle w:val="BodyText"/>
      </w:pPr>
      <w:r>
        <w:t xml:space="preserve">En conclusión al resultado obtenido podemos ver que las varianzas de estas dos poblaciones no deberían ser iguales ya que el número 1 no pertenece al intervalo, sin embargo como no es 100% seguro y el intervalo está muy cerca de 1, puede que en algún punto sus varianzas sean iguales, también podemos decir que en este caso la varianza de la población 1 es mayor a la de la población 2 ya que el intervalo es positivo.</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1</dc:title>
  <dc:creator>Sebastián Rojas Vargas; Francisco Soto Quesada; Jairo Pacheco Campos; Jason Barrantes Rodríguez</dc:creator>
  <cp:keywords/>
  <dcterms:created xsi:type="dcterms:W3CDTF">2021-04-21T04:58:49Z</dcterms:created>
  <dcterms:modified xsi:type="dcterms:W3CDTF">2021-04-21T04:58:49Z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