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left"/>
      </w:pPr>
      <w:r>
        <w:rPr>
          <w:rFonts w:ascii="Arial" w:cs="Arial" w:eastAsia="Arial" w:hAnsi="Arial"/>
          <w:b/>
          <w:bCs/>
          <w:color w:val="111317"/>
          <w:spacing w:val="80"/>
          <w:sz w:val="64"/>
          <w:szCs w:val="64"/>
        </w:rPr>
        <w:t xml:space="preserve">NIMRAG</w:t>
      </w:r>
    </w:p>
    <w:p>
      <w:pPr>
        <w:pBdr>
          <w:bottom w:val="single" w:color="5B21B6" w:sz="14" w:space="8"/>
        </w:pBdr>
        <w:spacing w:after="60"/>
      </w:pPr>
      <w:r>
        <w:rPr>
          <w:rFonts w:ascii="Arial" w:cs="Arial" w:eastAsia="Arial" w:hAnsi="Arial"/>
          <w:b/>
          <w:bCs/>
          <w:color w:val="5B21B6"/>
          <w:sz w:val="24"/>
          <w:szCs w:val="24"/>
        </w:rPr>
        <w:t xml:space="preserve">Smart Mirror  ·  Berührungslose Gestensteuerung</w:t>
      </w:r>
    </w:p>
    <w:p>
      <w:pPr>
        <w:spacing w:after="40" w:before="0" w:line="276"/>
      </w:pPr>
      <w:r>
        <w:rPr>
          <w:rFonts w:ascii="Arial" w:cs="Arial" w:eastAsia="Arial" w:hAnsi="Arial"/>
          <w:b/>
          <w:bCs/>
          <w:sz w:val="20"/>
          <w:szCs w:val="20"/>
        </w:rPr>
        <w:t xml:space="preserve">Projekt-Handout  </w:t>
      </w:r>
      <w:r>
        <w:rPr>
          <w:rFonts w:ascii="Arial" w:cs="Arial" w:eastAsia="Arial" w:hAnsi="Arial"/>
          <w:color w:val="5A5F66"/>
          <w:sz w:val="20"/>
          <w:szCs w:val="20"/>
        </w:rPr>
        <w:t xml:space="preserve">·  Software Engineering 2026</w:t>
      </w:r>
    </w:p>
    <w:p>
      <w:pPr>
        <w:spacing w:after="30" w:before="0" w:line="276"/>
      </w:pPr>
      <w:r>
        <w:rPr>
          <w:rFonts w:ascii="Arial" w:cs="Arial" w:eastAsia="Arial" w:hAnsi="Arial"/>
          <w:b/>
          <w:bCs/>
        </w:rPr>
        <w:t xml:space="preserve">Team:  </w:t>
      </w:r>
      <w:r>
        <w:rPr>
          <w:rFonts w:ascii="Arial" w:cs="Arial" w:eastAsia="Arial" w:hAnsi="Arial"/>
        </w:rPr>
        <w:t xml:space="preserve">Louis Reißer (Backend · Gestensteuerung)  ·  Sebastian Rieger (Frontend · Widgets)  ·  Jannik Haase (Hardware · Spotify-Widget)</w:t>
      </w:r>
    </w:p>
    <w:p>
      <w:pPr>
        <w:spacing w:after="200" w:before="0" w:line="276"/>
      </w:pPr>
      <w:r>
        <w:rPr>
          <w:rFonts w:ascii="Arial" w:cs="Arial" w:eastAsia="Arial" w:hAnsi="Arial"/>
          <w:b/>
          <w:bCs/>
        </w:rPr>
        <w:t xml:space="preserve">Repository:  </w:t>
      </w:r>
      <w:r>
        <w:rPr>
          <w:rFonts w:ascii="Arial" w:cs="Arial" w:eastAsia="Arial" w:hAnsi="Arial"/>
          <w:color w:val="5A5F66"/>
        </w:rPr>
        <w:t xml:space="preserve">SebastianRieger/Software-Engineering</w:t>
      </w:r>
    </w:p>
    <w:p>
      <w:pPr>
        <w:pStyle w:val="Heading1"/>
        <w:pBdr>
          <w:bottom w:val="single" w:color="5B21B6" w:sz="10" w:space="6"/>
        </w:pBdr>
        <w:spacing w:after="140" w:before="300"/>
      </w:pPr>
      <w:r>
        <w:rPr>
          <w:rFonts w:ascii="Arial" w:cs="Arial" w:eastAsia="Arial" w:hAnsi="Arial"/>
          <w:b/>
          <w:bCs/>
          <w:color w:val="111317"/>
          <w:sz w:val="26"/>
          <w:szCs w:val="26"/>
        </w:rPr>
        <w:t xml:space="preserve">1  Projektüberblick</w:t>
      </w:r>
    </w:p>
    <w:p>
      <w:pPr>
        <w:spacing w:after="120" w:before="0" w:line="276"/>
      </w:pPr>
      <w:r>
        <w:rPr>
          <w:rFonts w:ascii="Arial" w:cs="Arial" w:eastAsia="Arial" w:hAnsi="Arial"/>
        </w:rPr>
        <w:t xml:space="preserve">Nimrag ist ein Smart Mirror — ein halbdurchlässiger Spiegel mit dahinterliegendem Display, der Alltagsinformationen als Overlay anzeigt und vollständig berührungslos über eine kamerabasierte Gestensteuerung bedient wird. Der wandmontierte Einsatzkontext (Bad, Flur, Küche) macht Gesten zur einzig sinnvollen Eingabemethode: keine Tastatur, keine Maus, keine nassen Hände auf einem Touchscreen.</w:t>
      </w:r>
    </w:p>
    <w:p>
      <w:pPr>
        <w:spacing w:after="120" w:before="0" w:line="276"/>
      </w:pPr>
      <w:r>
        <w:rPr>
          <w:rFonts w:ascii="Arial" w:cs="Arial" w:eastAsia="Arial" w:hAnsi="Arial"/>
          <w:b/>
          <w:bCs/>
        </w:rPr>
        <w:t xml:space="preserve">Ergebnis: </w:t>
      </w:r>
      <w:r>
        <w:rPr>
          <w:rFonts w:ascii="Arial" w:cs="Arial" w:eastAsia="Arial" w:hAnsi="Arial"/>
        </w:rPr>
        <w:t xml:space="preserve">ein funktionsfähiger Prototyp mit konfigurierbarem Widget-Grid, zuverlässiger Gestensteuerung, getesteter und dokumentierter Codebasis sowie automatisiertem Build/Deployment auf dedizierter Hardware (Raspberry Pi).</w:t>
      </w:r>
    </w:p>
    <w:p>
      <w:pPr>
        <w:pStyle w:val="Heading1"/>
        <w:pBdr>
          <w:bottom w:val="single" w:color="5B21B6" w:sz="10" w:space="6"/>
        </w:pBdr>
        <w:spacing w:after="140" w:before="300"/>
      </w:pPr>
      <w:r>
        <w:rPr>
          <w:rFonts w:ascii="Arial" w:cs="Arial" w:eastAsia="Arial" w:hAnsi="Arial"/>
          <w:b/>
          <w:bCs/>
          <w:color w:val="111317"/>
          <w:sz w:val="26"/>
          <w:szCs w:val="26"/>
        </w:rPr>
        <w:t xml:space="preserve">2  Aufwandsstatistiken</w:t>
      </w:r>
    </w:p>
    <w:p>
      <w:pPr>
        <w:spacing w:after="140" w:before="0" w:line="276"/>
      </w:pPr>
      <w:r>
        <w:rPr>
          <w:rFonts w:ascii="Arial" w:cs="Arial" w:eastAsia="Arial" w:hAnsi="Arial"/>
          <w:b/>
          <w:bCs/>
        </w:rPr>
        <w:t xml:space="preserve">Gesamtaufwand des Teams: </w:t>
      </w:r>
      <w:r>
        <w:rPr>
          <w:rFonts w:ascii="Arial" w:cs="Arial" w:eastAsia="Arial" w:hAnsi="Arial"/>
        </w:rPr>
        <w:t xml:space="preserve">333 Stunden über die gesamte Projektlaufzeit.</w:t>
      </w:r>
    </w:p>
    <w:p>
      <w:pPr>
        <w:pStyle w:val="Heading2"/>
        <w:spacing w:after="90" w:before="200"/>
      </w:pPr>
      <w:r>
        <w:rPr>
          <w:rFonts w:ascii="Arial" w:cs="Arial" w:eastAsia="Arial" w:hAnsi="Arial"/>
          <w:b/>
          <w:bCs/>
          <w:color w:val="5B21B6"/>
          <w:sz w:val="21"/>
          <w:szCs w:val="21"/>
        </w:rPr>
        <w:t xml:space="preserve">2.1  Arbeitsstunden &amp; Hauptbeitrag pro Person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6238"/>
      </w:tblGrid>
      <w:tr>
        <w:trPr>
          <w:tblHeader/>
        </w:trPr>
        <w:tc>
          <w:tcPr>
            <w:tcW w:type="dxa" w:w="2300"/>
            <w:tcBorders>
              <w:top w:val="single" w:color="D8D5E2" w:sz="4"/>
              <w:left w:val="single" w:color="D8D5E2" w:sz="4"/>
              <w:bottom w:val="single" w:color="D8D5E2" w:sz="4"/>
              <w:right w:val="single" w:color="D8D5E2" w:sz="4"/>
            </w:tcBorders>
            <w:shd w:fill="5B21B6" w:val="clear"/>
            <w:tcMar>
              <w:top w:type="dxa" w:w="70"/>
              <w:left w:type="dxa" w:w="130"/>
              <w:bottom w:type="dxa" w:w="70"/>
              <w:right w:type="dxa" w:w="130"/>
            </w:tcMar>
            <w:vAlign w:val="center"/>
          </w:tcPr>
          <w:p>
            <w:r>
              <w:rPr>
                <w:rFonts w:ascii="Arial" w:cs="Arial" w:eastAsia="Arial" w:hAnsi="Arial"/>
                <w:b/>
                <w:bCs/>
                <w:color w:val="FFFFFF"/>
                <w:sz w:val="19"/>
                <w:szCs w:val="19"/>
              </w:rPr>
              <w:t xml:space="preserve">Person</w:t>
            </w:r>
          </w:p>
        </w:tc>
        <w:tc>
          <w:tcPr>
            <w:tcW w:type="dxa" w:w="1100"/>
            <w:tcBorders>
              <w:top w:val="single" w:color="D8D5E2" w:sz="4"/>
              <w:left w:val="single" w:color="D8D5E2" w:sz="4"/>
              <w:bottom w:val="single" w:color="D8D5E2" w:sz="4"/>
              <w:right w:val="single" w:color="D8D5E2" w:sz="4"/>
            </w:tcBorders>
            <w:shd w:fill="5B21B6" w:val="clear"/>
            <w:tcMar>
              <w:top w:type="dxa" w:w="70"/>
              <w:left w:type="dxa" w:w="130"/>
              <w:bottom w:type="dxa" w:w="70"/>
              <w:right w:type="dxa" w:w="130"/>
            </w:tcMar>
            <w:vAlign w:val="center"/>
          </w:tcPr>
          <w:p>
            <w:r>
              <w:rPr>
                <w:rFonts w:ascii="Arial" w:cs="Arial" w:eastAsia="Arial" w:hAnsi="Arial"/>
                <w:b/>
                <w:bCs/>
                <w:color w:val="FFFFFF"/>
                <w:sz w:val="19"/>
                <w:szCs w:val="19"/>
              </w:rPr>
              <w:t xml:space="preserve">Stunden</w:t>
            </w:r>
          </w:p>
        </w:tc>
        <w:tc>
          <w:tcPr>
            <w:tcW w:type="dxa" w:w="6238"/>
            <w:tcBorders>
              <w:top w:val="single" w:color="D8D5E2" w:sz="4"/>
              <w:left w:val="single" w:color="D8D5E2" w:sz="4"/>
              <w:bottom w:val="single" w:color="D8D5E2" w:sz="4"/>
              <w:right w:val="single" w:color="D8D5E2" w:sz="4"/>
            </w:tcBorders>
            <w:shd w:fill="5B21B6" w:val="clear"/>
            <w:tcMar>
              <w:top w:type="dxa" w:w="70"/>
              <w:left w:type="dxa" w:w="130"/>
              <w:bottom w:type="dxa" w:w="70"/>
              <w:right w:type="dxa" w:w="130"/>
            </w:tcMar>
            <w:vAlign w:val="center"/>
          </w:tcPr>
          <w:p>
            <w:r>
              <w:rPr>
                <w:rFonts w:ascii="Arial" w:cs="Arial" w:eastAsia="Arial" w:hAnsi="Arial"/>
                <w:b/>
                <w:bCs/>
                <w:color w:val="FFFFFF"/>
                <w:sz w:val="19"/>
                <w:szCs w:val="19"/>
              </w:rPr>
              <w:t xml:space="preserve">Hauptbeitrag</w:t>
            </w:r>
          </w:p>
        </w:tc>
      </w:tr>
      <w:tr>
        <w:tc>
          <w:tcPr>
            <w:tcW w:type="dxa" w:w="23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rPr>
              <w:t xml:space="preserve">Louis Reißer</w:t>
            </w:r>
          </w:p>
        </w:tc>
        <w:tc>
          <w:tcPr>
            <w:tcW w:type="dxa" w:w="11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rPr>
              <w:t xml:space="preserve">115 h</w:t>
            </w:r>
          </w:p>
        </w:tc>
        <w:tc>
          <w:tcPr>
            <w:tcW w:type="dxa" w:w="6238"/>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sz w:val="18"/>
                <w:szCs w:val="18"/>
              </w:rPr>
              <w:t xml:space="preserve">Backend-Architektur (modularer Monolith), Gestensubsystem mit MediaPipe-Hand-Tracking, Gesten-Klassifikation &amp; Input-Orchestrierung, WebSocket-Event-System.</w:t>
            </w:r>
          </w:p>
        </w:tc>
      </w:tr>
      <w:tr>
        <w:tc>
          <w:tcPr>
            <w:tcW w:type="dxa" w:w="2300"/>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b/>
                <w:bCs/>
              </w:rPr>
              <w:t xml:space="preserve">Sebastian Rieger</w:t>
            </w:r>
          </w:p>
        </w:tc>
        <w:tc>
          <w:tcPr>
            <w:tcW w:type="dxa" w:w="1100"/>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b/>
                <w:bCs/>
              </w:rPr>
              <w:t xml:space="preserve">110 h</w:t>
            </w:r>
          </w:p>
        </w:tc>
        <w:tc>
          <w:tcPr>
            <w:tcW w:type="dxa" w:w="6238"/>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sz w:val="18"/>
                <w:szCs w:val="18"/>
              </w:rPr>
              <w:t xml:space="preserve">Frontend-Architektur (Vue 3 + TypeScript), Widget- &amp; Grid-System, Composables, Registry/Factory-Pattern, CI/CD-Pipeline.</w:t>
            </w:r>
          </w:p>
        </w:tc>
      </w:tr>
      <w:tr>
        <w:tc>
          <w:tcPr>
            <w:tcW w:type="dxa" w:w="23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rPr>
              <w:t xml:space="preserve">Jannik Haase</w:t>
            </w:r>
          </w:p>
        </w:tc>
        <w:tc>
          <w:tcPr>
            <w:tcW w:type="dxa" w:w="11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rPr>
              <w:t xml:space="preserve">108 h</w:t>
            </w:r>
          </w:p>
        </w:tc>
        <w:tc>
          <w:tcPr>
            <w:tcW w:type="dxa" w:w="6238"/>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sz w:val="18"/>
                <w:szCs w:val="18"/>
              </w:rPr>
              <w:t xml:space="preserve">Hardware-Plattform &amp; Image-Build-Pipeline (Raspberry Pi, Spiegel, Kamera, LED-Strip), Spotify-Widget mit OAuth-2.0-Anbindung.</w:t>
            </w:r>
          </w:p>
        </w:tc>
      </w:tr>
      <w:tr>
        <w:tc>
          <w:tcPr>
            <w:tcW w:type="dxa" w:w="2300"/>
            <w:tcBorders>
              <w:top w:val="single" w:color="D8D5E2" w:sz="4"/>
              <w:left w:val="single" w:color="D8D5E2" w:sz="4"/>
              <w:bottom w:val="single" w:color="D8D5E2" w:sz="4"/>
              <w:right w:val="single" w:color="D8D5E2" w:sz="4"/>
            </w:tcBorders>
            <w:shd w:fill="EDE7FB" w:val="clear"/>
            <w:tcMar>
              <w:top w:type="dxa" w:w="70"/>
              <w:left w:type="dxa" w:w="130"/>
              <w:bottom w:type="dxa" w:w="70"/>
              <w:right w:type="dxa" w:w="130"/>
            </w:tcMar>
            <w:vAlign w:val="center"/>
          </w:tcPr>
          <w:p>
            <w:r>
              <w:rPr>
                <w:rFonts w:ascii="Arial" w:cs="Arial" w:eastAsia="Arial" w:hAnsi="Arial"/>
                <w:b/>
                <w:bCs/>
              </w:rPr>
              <w:t xml:space="preserve">Gesamt</w:t>
            </w:r>
          </w:p>
        </w:tc>
        <w:tc>
          <w:tcPr>
            <w:tcW w:type="dxa" w:w="1100"/>
            <w:tcBorders>
              <w:top w:val="single" w:color="D8D5E2" w:sz="4"/>
              <w:left w:val="single" w:color="D8D5E2" w:sz="4"/>
              <w:bottom w:val="single" w:color="D8D5E2" w:sz="4"/>
              <w:right w:val="single" w:color="D8D5E2" w:sz="4"/>
            </w:tcBorders>
            <w:shd w:fill="EDE7FB" w:val="clear"/>
            <w:tcMar>
              <w:top w:type="dxa" w:w="70"/>
              <w:left w:type="dxa" w:w="130"/>
              <w:bottom w:type="dxa" w:w="70"/>
              <w:right w:type="dxa" w:w="130"/>
            </w:tcMar>
            <w:vAlign w:val="center"/>
          </w:tcPr>
          <w:p>
            <w:r>
              <w:rPr>
                <w:rFonts w:ascii="Arial" w:cs="Arial" w:eastAsia="Arial" w:hAnsi="Arial"/>
                <w:b/>
                <w:bCs/>
              </w:rPr>
              <w:t xml:space="preserve">333 h</w:t>
            </w:r>
          </w:p>
        </w:tc>
        <w:tc>
          <w:tcPr>
            <w:tcW w:type="dxa" w:w="6238"/>
            <w:tcBorders>
              <w:top w:val="single" w:color="D8D5E2" w:sz="4"/>
              <w:left w:val="single" w:color="D8D5E2" w:sz="4"/>
              <w:bottom w:val="single" w:color="D8D5E2" w:sz="4"/>
              <w:right w:val="single" w:color="D8D5E2" w:sz="4"/>
            </w:tcBorders>
            <w:shd w:fill="EDE7FB" w:val="clear"/>
            <w:tcMar>
              <w:top w:type="dxa" w:w="70"/>
              <w:left w:type="dxa" w:w="130"/>
              <w:bottom w:type="dxa" w:w="70"/>
              <w:right w:type="dxa" w:w="130"/>
            </w:tcMar>
            <w:vAlign w:val="center"/>
          </w:tcPr>
          <w:p>
            <w:r>
              <w:rPr>
                <w:rFonts w:ascii="Arial" w:cs="Arial" w:eastAsia="Arial" w:hAnsi="Arial"/>
              </w:rPr>
              <w:t xml:space="preserve"/>
            </w:r>
          </w:p>
        </w:tc>
      </w:tr>
    </w:tbl>
    <w:p>
      <w:pPr>
        <w:pStyle w:val="Heading2"/>
        <w:spacing w:after="90" w:before="200"/>
      </w:pPr>
      <w:r>
        <w:rPr>
          <w:rFonts w:ascii="Arial" w:cs="Arial" w:eastAsia="Arial" w:hAnsi="Arial"/>
          <w:b/>
          <w:bCs/>
          <w:color w:val="5B21B6"/>
          <w:sz w:val="21"/>
          <w:szCs w:val="21"/>
        </w:rPr>
        <w:t xml:space="preserve">2.2  Arbeitsstunden pro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0"/>
        <w:gridCol w:w="3219"/>
      </w:tblGrid>
      <w:tr>
        <w:trPr>
          <w:tblHeader/>
        </w:trPr>
        <w:tc>
          <w:tcPr>
            <w:tcW w:type="dxa" w:w="4819"/>
            <w:tcBorders>
              <w:top w:val="single" w:color="D8D5E2" w:sz="4"/>
              <w:left w:val="single" w:color="D8D5E2" w:sz="4"/>
              <w:bottom w:val="single" w:color="D8D5E2" w:sz="4"/>
              <w:right w:val="single" w:color="D8D5E2" w:sz="4"/>
            </w:tcBorders>
            <w:shd w:fill="5B21B6" w:val="clear"/>
            <w:tcMar>
              <w:top w:type="dxa" w:w="70"/>
              <w:left w:type="dxa" w:w="130"/>
              <w:bottom w:type="dxa" w:w="70"/>
              <w:right w:type="dxa" w:w="130"/>
            </w:tcMar>
            <w:vAlign w:val="center"/>
          </w:tcPr>
          <w:p>
            <w:r>
              <w:rPr>
                <w:rFonts w:ascii="Arial" w:cs="Arial" w:eastAsia="Arial" w:hAnsi="Arial"/>
                <w:b/>
                <w:bCs/>
                <w:color w:val="FFFFFF"/>
                <w:sz w:val="19"/>
                <w:szCs w:val="19"/>
              </w:rPr>
              <w:t xml:space="preserve">Workflow / Disziplin</w:t>
            </w:r>
          </w:p>
        </w:tc>
        <w:tc>
          <w:tcPr>
            <w:tcW w:type="dxa" w:w="1600"/>
            <w:tcBorders>
              <w:top w:val="single" w:color="D8D5E2" w:sz="4"/>
              <w:left w:val="single" w:color="D8D5E2" w:sz="4"/>
              <w:bottom w:val="single" w:color="D8D5E2" w:sz="4"/>
              <w:right w:val="single" w:color="D8D5E2" w:sz="4"/>
            </w:tcBorders>
            <w:shd w:fill="5B21B6" w:val="clear"/>
            <w:tcMar>
              <w:top w:type="dxa" w:w="70"/>
              <w:left w:type="dxa" w:w="130"/>
              <w:bottom w:type="dxa" w:w="70"/>
              <w:right w:type="dxa" w:w="130"/>
            </w:tcMar>
            <w:vAlign w:val="center"/>
          </w:tcPr>
          <w:p>
            <w:r>
              <w:rPr>
                <w:rFonts w:ascii="Arial" w:cs="Arial" w:eastAsia="Arial" w:hAnsi="Arial"/>
                <w:b/>
                <w:bCs/>
                <w:color w:val="FFFFFF"/>
                <w:sz w:val="19"/>
                <w:szCs w:val="19"/>
              </w:rPr>
              <w:t xml:space="preserve">Stunden</w:t>
            </w:r>
          </w:p>
        </w:tc>
        <w:tc>
          <w:tcPr>
            <w:tcW w:type="dxa" w:w="3219"/>
            <w:tcBorders>
              <w:top w:val="single" w:color="D8D5E2" w:sz="4"/>
              <w:left w:val="single" w:color="D8D5E2" w:sz="4"/>
              <w:bottom w:val="single" w:color="D8D5E2" w:sz="4"/>
              <w:right w:val="single" w:color="D8D5E2" w:sz="4"/>
            </w:tcBorders>
            <w:shd w:fill="5B21B6" w:val="clear"/>
            <w:tcMar>
              <w:top w:type="dxa" w:w="70"/>
              <w:left w:type="dxa" w:w="130"/>
              <w:bottom w:type="dxa" w:w="70"/>
              <w:right w:type="dxa" w:w="130"/>
            </w:tcMar>
            <w:vAlign w:val="center"/>
          </w:tcPr>
          <w:p>
            <w:r>
              <w:rPr>
                <w:rFonts w:ascii="Arial" w:cs="Arial" w:eastAsia="Arial" w:hAnsi="Arial"/>
                <w:b/>
                <w:bCs/>
                <w:color w:val="FFFFFF"/>
                <w:sz w:val="19"/>
                <w:szCs w:val="19"/>
              </w:rPr>
              <w:t xml:space="preserve">Anteil</w:t>
            </w:r>
          </w:p>
        </w:tc>
      </w:tr>
      <w:tr>
        <w:tc>
          <w:tcPr>
            <w:tcW w:type="dxa" w:w="48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rPr>
              <w:t xml:space="preserve">Anforderungsanalyse (Requirements)</w:t>
            </w:r>
          </w:p>
        </w:tc>
        <w:tc>
          <w:tcPr>
            <w:tcW w:type="dxa" w:w="16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rPr>
              <w:t xml:space="preserve">25 h</w:t>
            </w:r>
          </w:p>
        </w:tc>
        <w:tc>
          <w:tcPr>
            <w:tcW w:type="dxa" w:w="32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rPr>
              <w:t xml:space="preserve">8 %</w:t>
            </w:r>
          </w:p>
        </w:tc>
      </w:tr>
      <w:tr>
        <w:tc>
          <w:tcPr>
            <w:tcW w:type="dxa" w:w="48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rPr>
              <w:t xml:space="preserve">Analyse &amp; Design</w:t>
            </w:r>
          </w:p>
        </w:tc>
        <w:tc>
          <w:tcPr>
            <w:tcW w:type="dxa" w:w="1600"/>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b/>
                <w:bCs/>
              </w:rPr>
              <w:t xml:space="preserve">45 h</w:t>
            </w:r>
          </w:p>
        </w:tc>
        <w:tc>
          <w:tcPr>
            <w:tcW w:type="dxa" w:w="32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rPr>
              <w:t xml:space="preserve">14 %</w:t>
            </w:r>
          </w:p>
        </w:tc>
      </w:tr>
      <w:tr>
        <w:tc>
          <w:tcPr>
            <w:tcW w:type="dxa" w:w="48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rPr>
              <w:t xml:space="preserve">Implementierung</w:t>
            </w:r>
          </w:p>
        </w:tc>
        <w:tc>
          <w:tcPr>
            <w:tcW w:type="dxa" w:w="16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rPr>
              <w:t xml:space="preserve">150 h</w:t>
            </w:r>
          </w:p>
        </w:tc>
        <w:tc>
          <w:tcPr>
            <w:tcW w:type="dxa" w:w="32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rPr>
              <w:t xml:space="preserve">45 %</w:t>
            </w:r>
          </w:p>
        </w:tc>
      </w:tr>
      <w:tr>
        <w:tc>
          <w:tcPr>
            <w:tcW w:type="dxa" w:w="48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rPr>
              <w:t xml:space="preserve">Test &amp; Qualitätssicherung</w:t>
            </w:r>
          </w:p>
        </w:tc>
        <w:tc>
          <w:tcPr>
            <w:tcW w:type="dxa" w:w="1600"/>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b/>
                <w:bCs/>
              </w:rPr>
              <w:t xml:space="preserve">55 h</w:t>
            </w:r>
          </w:p>
        </w:tc>
        <w:tc>
          <w:tcPr>
            <w:tcW w:type="dxa" w:w="32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rPr>
              <w:t xml:space="preserve">16 %</w:t>
            </w:r>
          </w:p>
        </w:tc>
      </w:tr>
      <w:tr>
        <w:tc>
          <w:tcPr>
            <w:tcW w:type="dxa" w:w="48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rPr>
              <w:t xml:space="preserve">Projektmanagement</w:t>
            </w:r>
          </w:p>
        </w:tc>
        <w:tc>
          <w:tcPr>
            <w:tcW w:type="dxa" w:w="16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rPr>
              <w:t xml:space="preserve">28 h</w:t>
            </w:r>
          </w:p>
        </w:tc>
        <w:tc>
          <w:tcPr>
            <w:tcW w:type="dxa" w:w="32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rPr>
              <w:t xml:space="preserve">8 %</w:t>
            </w:r>
          </w:p>
        </w:tc>
      </w:tr>
      <w:tr>
        <w:tc>
          <w:tcPr>
            <w:tcW w:type="dxa" w:w="48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rPr>
              <w:t xml:space="preserve">Deployment / Umgebung (CI/CD, Hardware-Image)</w:t>
            </w:r>
          </w:p>
        </w:tc>
        <w:tc>
          <w:tcPr>
            <w:tcW w:type="dxa" w:w="1600"/>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b/>
                <w:bCs/>
              </w:rPr>
              <w:t xml:space="preserve">30 h</w:t>
            </w:r>
          </w:p>
        </w:tc>
        <w:tc>
          <w:tcPr>
            <w:tcW w:type="dxa" w:w="32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rPr>
              <w:t xml:space="preserve">9 %</w:t>
            </w:r>
          </w:p>
        </w:tc>
      </w:tr>
      <w:tr>
        <w:tc>
          <w:tcPr>
            <w:tcW w:type="dxa" w:w="4819"/>
            <w:tcBorders>
              <w:top w:val="single" w:color="D8D5E2" w:sz="4"/>
              <w:left w:val="single" w:color="D8D5E2" w:sz="4"/>
              <w:bottom w:val="single" w:color="D8D5E2" w:sz="4"/>
              <w:right w:val="single" w:color="D8D5E2" w:sz="4"/>
            </w:tcBorders>
            <w:shd w:fill="EDE7FB" w:val="clear"/>
            <w:tcMar>
              <w:top w:type="dxa" w:w="70"/>
              <w:left w:type="dxa" w:w="130"/>
              <w:bottom w:type="dxa" w:w="70"/>
              <w:right w:type="dxa" w:w="130"/>
            </w:tcMar>
            <w:vAlign w:val="center"/>
          </w:tcPr>
          <w:p>
            <w:r>
              <w:rPr>
                <w:rFonts w:ascii="Arial" w:cs="Arial" w:eastAsia="Arial" w:hAnsi="Arial"/>
                <w:b/>
                <w:bCs/>
              </w:rPr>
              <w:t xml:space="preserve">Gesamt</w:t>
            </w:r>
          </w:p>
        </w:tc>
        <w:tc>
          <w:tcPr>
            <w:tcW w:type="dxa" w:w="1600"/>
            <w:tcBorders>
              <w:top w:val="single" w:color="D8D5E2" w:sz="4"/>
              <w:left w:val="single" w:color="D8D5E2" w:sz="4"/>
              <w:bottom w:val="single" w:color="D8D5E2" w:sz="4"/>
              <w:right w:val="single" w:color="D8D5E2" w:sz="4"/>
            </w:tcBorders>
            <w:shd w:fill="EDE7FB" w:val="clear"/>
            <w:tcMar>
              <w:top w:type="dxa" w:w="70"/>
              <w:left w:type="dxa" w:w="130"/>
              <w:bottom w:type="dxa" w:w="70"/>
              <w:right w:type="dxa" w:w="130"/>
            </w:tcMar>
            <w:vAlign w:val="center"/>
          </w:tcPr>
          <w:p>
            <w:r>
              <w:rPr>
                <w:rFonts w:ascii="Arial" w:cs="Arial" w:eastAsia="Arial" w:hAnsi="Arial"/>
                <w:b/>
                <w:bCs/>
              </w:rPr>
              <w:t xml:space="preserve">333 h</w:t>
            </w:r>
          </w:p>
        </w:tc>
        <w:tc>
          <w:tcPr>
            <w:tcW w:type="dxa" w:w="3219"/>
            <w:tcBorders>
              <w:top w:val="single" w:color="D8D5E2" w:sz="4"/>
              <w:left w:val="single" w:color="D8D5E2" w:sz="4"/>
              <w:bottom w:val="single" w:color="D8D5E2" w:sz="4"/>
              <w:right w:val="single" w:color="D8D5E2" w:sz="4"/>
            </w:tcBorders>
            <w:shd w:fill="EDE7FB" w:val="clear"/>
            <w:tcMar>
              <w:top w:type="dxa" w:w="70"/>
              <w:left w:type="dxa" w:w="130"/>
              <w:bottom w:type="dxa" w:w="70"/>
              <w:right w:type="dxa" w:w="130"/>
            </w:tcMar>
            <w:vAlign w:val="center"/>
          </w:tcPr>
          <w:p>
            <w:r>
              <w:rPr>
                <w:rFonts w:ascii="Arial" w:cs="Arial" w:eastAsia="Arial" w:hAnsi="Arial"/>
                <w:b/>
                <w:bCs/>
              </w:rPr>
              <w:t xml:space="preserve">100 %</w:t>
            </w:r>
          </w:p>
        </w:tc>
      </w:tr>
    </w:tbl>
    <w:p>
      <w:pPr>
        <w:pStyle w:val="Heading2"/>
        <w:spacing w:after="90" w:before="200"/>
      </w:pPr>
      <w:r>
        <w:rPr>
          <w:rFonts w:ascii="Arial" w:cs="Arial" w:eastAsia="Arial" w:hAnsi="Arial"/>
          <w:b/>
          <w:bCs/>
          <w:color w:val="5B21B6"/>
          <w:sz w:val="21"/>
          <w:szCs w:val="21"/>
        </w:rPr>
        <w:t xml:space="preserve">2.3  Arbeitsstunden pro Phase (Unified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0"/>
        <w:gridCol w:w="3219"/>
      </w:tblGrid>
      <w:tr>
        <w:trPr>
          <w:tblHeader/>
        </w:trPr>
        <w:tc>
          <w:tcPr>
            <w:tcW w:type="dxa" w:w="4819"/>
            <w:tcBorders>
              <w:top w:val="single" w:color="D8D5E2" w:sz="4"/>
              <w:left w:val="single" w:color="D8D5E2" w:sz="4"/>
              <w:bottom w:val="single" w:color="D8D5E2" w:sz="4"/>
              <w:right w:val="single" w:color="D8D5E2" w:sz="4"/>
            </w:tcBorders>
            <w:shd w:fill="5B21B6" w:val="clear"/>
            <w:tcMar>
              <w:top w:type="dxa" w:w="70"/>
              <w:left w:type="dxa" w:w="130"/>
              <w:bottom w:type="dxa" w:w="70"/>
              <w:right w:type="dxa" w:w="130"/>
            </w:tcMar>
            <w:vAlign w:val="center"/>
          </w:tcPr>
          <w:p>
            <w:r>
              <w:rPr>
                <w:rFonts w:ascii="Arial" w:cs="Arial" w:eastAsia="Arial" w:hAnsi="Arial"/>
                <w:b/>
                <w:bCs/>
                <w:color w:val="FFFFFF"/>
                <w:sz w:val="19"/>
                <w:szCs w:val="19"/>
              </w:rPr>
              <w:t xml:space="preserve">Phase</w:t>
            </w:r>
          </w:p>
        </w:tc>
        <w:tc>
          <w:tcPr>
            <w:tcW w:type="dxa" w:w="1600"/>
            <w:tcBorders>
              <w:top w:val="single" w:color="D8D5E2" w:sz="4"/>
              <w:left w:val="single" w:color="D8D5E2" w:sz="4"/>
              <w:bottom w:val="single" w:color="D8D5E2" w:sz="4"/>
              <w:right w:val="single" w:color="D8D5E2" w:sz="4"/>
            </w:tcBorders>
            <w:shd w:fill="5B21B6" w:val="clear"/>
            <w:tcMar>
              <w:top w:type="dxa" w:w="70"/>
              <w:left w:type="dxa" w:w="130"/>
              <w:bottom w:type="dxa" w:w="70"/>
              <w:right w:type="dxa" w:w="130"/>
            </w:tcMar>
            <w:vAlign w:val="center"/>
          </w:tcPr>
          <w:p>
            <w:r>
              <w:rPr>
                <w:rFonts w:ascii="Arial" w:cs="Arial" w:eastAsia="Arial" w:hAnsi="Arial"/>
                <w:b/>
                <w:bCs/>
                <w:color w:val="FFFFFF"/>
                <w:sz w:val="19"/>
                <w:szCs w:val="19"/>
              </w:rPr>
              <w:t xml:space="preserve">Stunden</w:t>
            </w:r>
          </w:p>
        </w:tc>
        <w:tc>
          <w:tcPr>
            <w:tcW w:type="dxa" w:w="3219"/>
            <w:tcBorders>
              <w:top w:val="single" w:color="D8D5E2" w:sz="4"/>
              <w:left w:val="single" w:color="D8D5E2" w:sz="4"/>
              <w:bottom w:val="single" w:color="D8D5E2" w:sz="4"/>
              <w:right w:val="single" w:color="D8D5E2" w:sz="4"/>
            </w:tcBorders>
            <w:shd w:fill="5B21B6" w:val="clear"/>
            <w:tcMar>
              <w:top w:type="dxa" w:w="70"/>
              <w:left w:type="dxa" w:w="130"/>
              <w:bottom w:type="dxa" w:w="70"/>
              <w:right w:type="dxa" w:w="130"/>
            </w:tcMar>
            <w:vAlign w:val="center"/>
          </w:tcPr>
          <w:p>
            <w:r>
              <w:rPr>
                <w:rFonts w:ascii="Arial" w:cs="Arial" w:eastAsia="Arial" w:hAnsi="Arial"/>
                <w:b/>
                <w:bCs/>
                <w:color w:val="FFFFFF"/>
                <w:sz w:val="19"/>
                <w:szCs w:val="19"/>
              </w:rPr>
              <w:t xml:space="preserve">Anteil</w:t>
            </w:r>
          </w:p>
        </w:tc>
      </w:tr>
      <w:tr>
        <w:tc>
          <w:tcPr>
            <w:tcW w:type="dxa" w:w="48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rPr>
              <w:t xml:space="preserve">Inception (Konzeption)</w:t>
            </w:r>
          </w:p>
        </w:tc>
        <w:tc>
          <w:tcPr>
            <w:tcW w:type="dxa" w:w="16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rPr>
              <w:t xml:space="preserve">33 h</w:t>
            </w:r>
          </w:p>
        </w:tc>
        <w:tc>
          <w:tcPr>
            <w:tcW w:type="dxa" w:w="32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rPr>
              <w:t xml:space="preserve">10 %</w:t>
            </w:r>
          </w:p>
        </w:tc>
      </w:tr>
      <w:tr>
        <w:tc>
          <w:tcPr>
            <w:tcW w:type="dxa" w:w="48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rPr>
              <w:t xml:space="preserve">Elaboration (Entwurf)</w:t>
            </w:r>
          </w:p>
        </w:tc>
        <w:tc>
          <w:tcPr>
            <w:tcW w:type="dxa" w:w="1600"/>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b/>
                <w:bCs/>
              </w:rPr>
              <w:t xml:space="preserve">77 h</w:t>
            </w:r>
          </w:p>
        </w:tc>
        <w:tc>
          <w:tcPr>
            <w:tcW w:type="dxa" w:w="32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rPr>
              <w:t xml:space="preserve">23 %</w:t>
            </w:r>
          </w:p>
        </w:tc>
      </w:tr>
      <w:tr>
        <w:tc>
          <w:tcPr>
            <w:tcW w:type="dxa" w:w="48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rPr>
              <w:t xml:space="preserve">Construction (Konstruktion)</w:t>
            </w:r>
          </w:p>
        </w:tc>
        <w:tc>
          <w:tcPr>
            <w:tcW w:type="dxa" w:w="16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rPr>
              <w:t xml:space="preserve">223 h</w:t>
            </w:r>
          </w:p>
        </w:tc>
        <w:tc>
          <w:tcPr>
            <w:tcW w:type="dxa" w:w="32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rPr>
              <w:t xml:space="preserve">67 %</w:t>
            </w:r>
          </w:p>
        </w:tc>
      </w:tr>
      <w:tr>
        <w:tc>
          <w:tcPr>
            <w:tcW w:type="dxa" w:w="48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rPr>
              <w:t xml:space="preserve">Transition (Übergang / Auslieferung)</w:t>
            </w:r>
          </w:p>
        </w:tc>
        <w:tc>
          <w:tcPr>
            <w:tcW w:type="dxa" w:w="1600"/>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b/>
                <w:bCs/>
              </w:rPr>
              <w:t xml:space="preserve">0 h</w:t>
            </w:r>
          </w:p>
        </w:tc>
        <w:tc>
          <w:tcPr>
            <w:tcW w:type="dxa" w:w="32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rPr>
              <w:t xml:space="preserve">0 %</w:t>
            </w:r>
          </w:p>
        </w:tc>
      </w:tr>
      <w:tr>
        <w:tc>
          <w:tcPr>
            <w:tcW w:type="dxa" w:w="4819"/>
            <w:tcBorders>
              <w:top w:val="single" w:color="D8D5E2" w:sz="4"/>
              <w:left w:val="single" w:color="D8D5E2" w:sz="4"/>
              <w:bottom w:val="single" w:color="D8D5E2" w:sz="4"/>
              <w:right w:val="single" w:color="D8D5E2" w:sz="4"/>
            </w:tcBorders>
            <w:shd w:fill="EDE7FB" w:val="clear"/>
            <w:tcMar>
              <w:top w:type="dxa" w:w="70"/>
              <w:left w:type="dxa" w:w="130"/>
              <w:bottom w:type="dxa" w:w="70"/>
              <w:right w:type="dxa" w:w="130"/>
            </w:tcMar>
            <w:vAlign w:val="center"/>
          </w:tcPr>
          <w:p>
            <w:r>
              <w:rPr>
                <w:rFonts w:ascii="Arial" w:cs="Arial" w:eastAsia="Arial" w:hAnsi="Arial"/>
                <w:b/>
                <w:bCs/>
              </w:rPr>
              <w:t xml:space="preserve">Gesamt</w:t>
            </w:r>
          </w:p>
        </w:tc>
        <w:tc>
          <w:tcPr>
            <w:tcW w:type="dxa" w:w="1600"/>
            <w:tcBorders>
              <w:top w:val="single" w:color="D8D5E2" w:sz="4"/>
              <w:left w:val="single" w:color="D8D5E2" w:sz="4"/>
              <w:bottom w:val="single" w:color="D8D5E2" w:sz="4"/>
              <w:right w:val="single" w:color="D8D5E2" w:sz="4"/>
            </w:tcBorders>
            <w:shd w:fill="EDE7FB" w:val="clear"/>
            <w:tcMar>
              <w:top w:type="dxa" w:w="70"/>
              <w:left w:type="dxa" w:w="130"/>
              <w:bottom w:type="dxa" w:w="70"/>
              <w:right w:type="dxa" w:w="130"/>
            </w:tcMar>
            <w:vAlign w:val="center"/>
          </w:tcPr>
          <w:p>
            <w:r>
              <w:rPr>
                <w:rFonts w:ascii="Arial" w:cs="Arial" w:eastAsia="Arial" w:hAnsi="Arial"/>
                <w:b/>
                <w:bCs/>
              </w:rPr>
              <w:t xml:space="preserve">333 h</w:t>
            </w:r>
          </w:p>
        </w:tc>
        <w:tc>
          <w:tcPr>
            <w:tcW w:type="dxa" w:w="3219"/>
            <w:tcBorders>
              <w:top w:val="single" w:color="D8D5E2" w:sz="4"/>
              <w:left w:val="single" w:color="D8D5E2" w:sz="4"/>
              <w:bottom w:val="single" w:color="D8D5E2" w:sz="4"/>
              <w:right w:val="single" w:color="D8D5E2" w:sz="4"/>
            </w:tcBorders>
            <w:shd w:fill="EDE7FB" w:val="clear"/>
            <w:tcMar>
              <w:top w:type="dxa" w:w="70"/>
              <w:left w:type="dxa" w:w="130"/>
              <w:bottom w:type="dxa" w:w="70"/>
              <w:right w:type="dxa" w:w="130"/>
            </w:tcMar>
            <w:vAlign w:val="center"/>
          </w:tcPr>
          <w:p>
            <w:r>
              <w:rPr>
                <w:rFonts w:ascii="Arial" w:cs="Arial" w:eastAsia="Arial" w:hAnsi="Arial"/>
                <w:b/>
                <w:bCs/>
              </w:rPr>
              <w:t xml:space="preserve">100 %</w:t>
            </w:r>
          </w:p>
        </w:tc>
      </w:tr>
    </w:tbl>
    <w:p>
      <w:pPr>
        <w:pStyle w:val="Heading1"/>
        <w:pBdr>
          <w:bottom w:val="single" w:color="5B21B6" w:sz="10" w:space="6"/>
        </w:pBdr>
        <w:spacing w:after="140" w:before="300"/>
      </w:pPr>
      <w:r>
        <w:rPr>
          <w:rFonts w:ascii="Arial" w:cs="Arial" w:eastAsia="Arial" w:hAnsi="Arial"/>
          <w:b/>
          <w:bCs/>
          <w:color w:val="111317"/>
          <w:sz w:val="26"/>
          <w:szCs w:val="26"/>
        </w:rPr>
        <w:t xml:space="preserve">3  Projekt-Highlights</w:t>
      </w:r>
    </w:p>
    <w:p>
      <w:pPr>
        <w:pStyle w:val="Heading2"/>
        <w:spacing w:after="90" w:before="200"/>
      </w:pPr>
      <w:r>
        <w:rPr>
          <w:rFonts w:ascii="Arial" w:cs="Arial" w:eastAsia="Arial" w:hAnsi="Arial"/>
          <w:b/>
          <w:bCs/>
          <w:color w:val="5B21B6"/>
          <w:sz w:val="21"/>
          <w:szCs w:val="21"/>
        </w:rPr>
        <w:t xml:space="preserve">3.1  Architektur</w:t>
      </w:r>
    </w:p>
    <w:p>
      <w:pPr>
        <w:spacing w:after="120" w:before="0" w:line="276"/>
      </w:pPr>
      <w:r>
        <w:rPr>
          <w:rFonts w:ascii="Arial" w:cs="Arial" w:eastAsia="Arial" w:hAnsi="Arial"/>
          <w:b/>
          <w:bCs/>
        </w:rPr>
        <w:t xml:space="preserve">Modularer Monolith — </w:t>
      </w:r>
      <w:r>
        <w:rPr>
          <w:rFonts w:ascii="Arial" w:cs="Arial" w:eastAsia="Arial" w:hAnsi="Arial"/>
        </w:rPr>
        <w:t xml:space="preserve">alle Backend-Services laufen in einem Prozess (keine Microservices). Das vermeidet Netzwerk-Overhead, ermöglicht ein einziges Deployment auf dem Raspberry Pi und ist für ein 3-köpfiges Team der richtige Scope. Klare Schichtgrenzen bleiben trotzdem erhalten:</w:t>
      </w:r>
    </w:p>
    <w:p>
      <w:pPr>
        <w:spacing w:after="100" w:before="0" w:line="276"/>
        <w:jc w:val="center"/>
      </w:pPr>
      <w:r>
        <w:rPr>
          <w:rFonts w:ascii="Arial" w:cs="Arial" w:eastAsia="Arial" w:hAnsi="Arial"/>
          <w:b/>
          <w:bCs/>
          <w:color w:val="5B21B6"/>
        </w:rPr>
        <w:t xml:space="preserve">API  →  Services  →  Repositories  →  Datenbank</w:t>
      </w:r>
    </w:p>
    <w:p>
      <w:pPr>
        <w:pStyle w:val="ListParagraph"/>
        <w:numPr>
          <w:ilvl w:val="0"/>
          <w:numId w:val="2"/>
        </w:numPr>
        <w:spacing w:after="60" w:line="270"/>
      </w:pPr>
      <w:r>
        <w:rPr>
          <w:rFonts w:ascii="Arial" w:cs="Arial" w:eastAsia="Arial" w:hAnsi="Arial"/>
          <w:b/>
          <w:bCs/>
        </w:rPr>
        <w:t xml:space="preserve">Event-System via WebSocket: </w:t>
      </w:r>
      <w:r>
        <w:rPr>
          <w:rFonts w:ascii="Arial" w:cs="Arial" w:eastAsia="Arial" w:hAnsi="Arial"/>
        </w:rPr>
        <w:t xml:space="preserve">ein einziger /ws-Endpunkt überträgt alle Echtzeit-Events (erkannte Geste → Frontend, UI-Aktionen).</w:t>
      </w:r>
    </w:p>
    <w:p>
      <w:pPr>
        <w:pStyle w:val="ListParagraph"/>
        <w:numPr>
          <w:ilvl w:val="0"/>
          <w:numId w:val="2"/>
        </w:numPr>
        <w:spacing w:after="60" w:line="270"/>
      </w:pPr>
      <w:r>
        <w:rPr>
          <w:rFonts w:ascii="Arial" w:cs="Arial" w:eastAsia="Arial" w:hAnsi="Arial"/>
          <w:b/>
          <w:bCs/>
        </w:rPr>
        <w:t xml:space="preserve">Frontend per Composable &amp; Registry: </w:t>
      </w:r>
      <w:r>
        <w:rPr>
          <w:rFonts w:ascii="Arial" w:cs="Arial" w:eastAsia="Arial" w:hAnsi="Arial"/>
        </w:rPr>
        <w:t xml:space="preserve">jedes Widget ist eigenständig registriert — neue Widgets ohne Eingriff in den Core.</w:t>
      </w:r>
    </w:p>
    <w:p>
      <w:pPr>
        <w:pStyle w:val="ListParagraph"/>
        <w:numPr>
          <w:ilvl w:val="0"/>
          <w:numId w:val="2"/>
        </w:numPr>
        <w:spacing w:after="60" w:line="270"/>
      </w:pPr>
      <w:r>
        <w:rPr>
          <w:rFonts w:ascii="Arial" w:cs="Arial" w:eastAsia="Arial" w:hAnsi="Arial"/>
          <w:b/>
          <w:bCs/>
        </w:rPr>
        <w:t xml:space="preserve">Datenfluss Gestensteuerung: </w:t>
      </w:r>
      <w:r>
        <w:rPr>
          <w:rFonts w:ascii="Arial" w:cs="Arial" w:eastAsia="Arial" w:hAnsi="Arial"/>
        </w:rPr>
        <w:t xml:space="preserve">Kamera → Gesture-Service → Input-Orchestrator → WebSocket → Frontend. Klare Ownership: detection.py klassifiziert, runtime.py orchestriert.</w:t>
      </w:r>
    </w:p>
    <w:p>
      <w:pPr>
        <w:spacing w:after="30" w:before="60"/>
        <w:jc w:val="center"/>
      </w:pPr>
      <w:r>
        <w:drawing>
          <wp:inline distT="0" distB="0" distL="0" distR="0">
            <wp:extent cx="5715000" cy="2447925"/>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47925"/>
                    </a:xfrm>
                    <a:prstGeom prst="rect">
                      <a:avLst/>
                    </a:prstGeom>
                  </pic:spPr>
                </pic:pic>
              </a:graphicData>
            </a:graphic>
          </wp:inline>
        </w:drawing>
      </w:r>
    </w:p>
    <w:p>
      <w:pPr>
        <w:spacing w:after="130"/>
        <w:jc w:val="center"/>
      </w:pPr>
      <w:r>
        <w:rPr>
          <w:rFonts w:ascii="Arial" w:cs="Arial" w:eastAsia="Arial" w:hAnsi="Arial"/>
          <w:i/>
          <w:iCs/>
          <w:color w:val="5A5F66"/>
          <w:sz w:val="17"/>
          <w:szCs w:val="17"/>
        </w:rPr>
        <w:t xml:space="preserve">System-Architektur — Nutzer · Kamera · FastAPI-Backend · Vue-Frontend · externe APIs</w:t>
      </w:r>
    </w:p>
    <w:p>
      <w:pPr>
        <w:spacing w:after="30" w:before="60"/>
        <w:jc w:val="center"/>
      </w:pPr>
      <w:r>
        <w:drawing>
          <wp:inline distT="0" distB="0" distL="0" distR="0">
            <wp:extent cx="4476750" cy="2695575"/>
            <wp:effectExtent t="0" r="0" b="0" l="0"/>
            <wp:docPr id="1" name="backend.png" descr="backend.png" title="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95575"/>
                    </a:xfrm>
                    <a:prstGeom prst="rect">
                      <a:avLst/>
                    </a:prstGeom>
                  </pic:spPr>
                </pic:pic>
              </a:graphicData>
            </a:graphic>
          </wp:inline>
        </w:drawing>
      </w:r>
    </w:p>
    <w:p>
      <w:pPr>
        <w:spacing w:after="130"/>
        <w:jc w:val="center"/>
      </w:pPr>
      <w:r>
        <w:rPr>
          <w:rFonts w:ascii="Arial" w:cs="Arial" w:eastAsia="Arial" w:hAnsi="Arial"/>
          <w:i/>
          <w:iCs/>
          <w:color w:val="5A5F66"/>
          <w:sz w:val="17"/>
          <w:szCs w:val="17"/>
        </w:rPr>
        <w:t xml:space="preserve">Backend-Schichtarchitektur — API-Layer · Services · Repositories (SQLite)</w:t>
      </w:r>
    </w:p>
    <w:p>
      <w:pPr>
        <w:pStyle w:val="Heading2"/>
        <w:spacing w:after="90" w:before="200"/>
      </w:pPr>
      <w:r>
        <w:rPr>
          <w:rFonts w:ascii="Arial" w:cs="Arial" w:eastAsia="Arial" w:hAnsi="Arial"/>
          <w:b/>
          <w:bCs/>
          <w:color w:val="5B21B6"/>
          <w:sz w:val="21"/>
          <w:szCs w:val="21"/>
        </w:rPr>
        <w:t xml:space="preserve">3.2  Software-Tools, Plattform, Technik &amp; Libraries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738"/>
      </w:tblGrid>
      <w:tr>
        <w:trPr>
          <w:tblHeader/>
        </w:trPr>
        <w:tc>
          <w:tcPr>
            <w:tcW w:type="dxa" w:w="2700"/>
            <w:tcBorders>
              <w:top w:val="single" w:color="D8D5E2" w:sz="4"/>
              <w:left w:val="single" w:color="D8D5E2" w:sz="4"/>
              <w:bottom w:val="single" w:color="D8D5E2" w:sz="4"/>
              <w:right w:val="single" w:color="D8D5E2" w:sz="4"/>
            </w:tcBorders>
            <w:shd w:fill="5B21B6" w:val="clear"/>
            <w:tcMar>
              <w:top w:type="dxa" w:w="70"/>
              <w:left w:type="dxa" w:w="130"/>
              <w:bottom w:type="dxa" w:w="70"/>
              <w:right w:type="dxa" w:w="130"/>
            </w:tcMar>
            <w:vAlign w:val="center"/>
          </w:tcPr>
          <w:p>
            <w:r>
              <w:rPr>
                <w:rFonts w:ascii="Arial" w:cs="Arial" w:eastAsia="Arial" w:hAnsi="Arial"/>
                <w:b/>
                <w:bCs/>
                <w:color w:val="FFFFFF"/>
                <w:sz w:val="19"/>
                <w:szCs w:val="19"/>
              </w:rPr>
              <w:t xml:space="preserve">Bereich</w:t>
            </w:r>
          </w:p>
        </w:tc>
        <w:tc>
          <w:tcPr>
            <w:tcW w:type="dxa" w:w="3200"/>
            <w:tcBorders>
              <w:top w:val="single" w:color="D8D5E2" w:sz="4"/>
              <w:left w:val="single" w:color="D8D5E2" w:sz="4"/>
              <w:bottom w:val="single" w:color="D8D5E2" w:sz="4"/>
              <w:right w:val="single" w:color="D8D5E2" w:sz="4"/>
            </w:tcBorders>
            <w:shd w:fill="5B21B6" w:val="clear"/>
            <w:tcMar>
              <w:top w:type="dxa" w:w="70"/>
              <w:left w:type="dxa" w:w="130"/>
              <w:bottom w:type="dxa" w:w="70"/>
              <w:right w:type="dxa" w:w="130"/>
            </w:tcMar>
            <w:vAlign w:val="center"/>
          </w:tcPr>
          <w:p>
            <w:r>
              <w:rPr>
                <w:rFonts w:ascii="Arial" w:cs="Arial" w:eastAsia="Arial" w:hAnsi="Arial"/>
                <w:b/>
                <w:bCs/>
                <w:color w:val="FFFFFF"/>
                <w:sz w:val="19"/>
                <w:szCs w:val="19"/>
              </w:rPr>
              <w:t xml:space="preserve">Technologie</w:t>
            </w:r>
          </w:p>
        </w:tc>
        <w:tc>
          <w:tcPr>
            <w:tcW w:type="dxa" w:w="3738"/>
            <w:tcBorders>
              <w:top w:val="single" w:color="D8D5E2" w:sz="4"/>
              <w:left w:val="single" w:color="D8D5E2" w:sz="4"/>
              <w:bottom w:val="single" w:color="D8D5E2" w:sz="4"/>
              <w:right w:val="single" w:color="D8D5E2" w:sz="4"/>
            </w:tcBorders>
            <w:shd w:fill="5B21B6" w:val="clear"/>
            <w:tcMar>
              <w:top w:type="dxa" w:w="70"/>
              <w:left w:type="dxa" w:w="130"/>
              <w:bottom w:type="dxa" w:w="70"/>
              <w:right w:type="dxa" w:w="130"/>
            </w:tcMar>
            <w:vAlign w:val="center"/>
          </w:tcPr>
          <w:p>
            <w:r>
              <w:rPr>
                <w:rFonts w:ascii="Arial" w:cs="Arial" w:eastAsia="Arial" w:hAnsi="Arial"/>
                <w:b/>
                <w:bCs/>
                <w:color w:val="FFFFFF"/>
                <w:sz w:val="19"/>
                <w:szCs w:val="19"/>
              </w:rPr>
              <w:t xml:space="preserve">Einsatz</w:t>
            </w:r>
          </w:p>
        </w:tc>
      </w:tr>
      <w:tr>
        <w:tc>
          <w:tcPr>
            <w:tcW w:type="dxa" w:w="27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sz w:val="18"/>
                <w:szCs w:val="18"/>
              </w:rPr>
              <w:t xml:space="preserve">Backend-Framework</w:t>
            </w:r>
          </w:p>
        </w:tc>
        <w:tc>
          <w:tcPr>
            <w:tcW w:type="dxa" w:w="32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sz w:val="18"/>
                <w:szCs w:val="18"/>
              </w:rPr>
              <w:t xml:space="preserve">FastAPI · Python 3.12</w:t>
            </w:r>
          </w:p>
        </w:tc>
        <w:tc>
          <w:tcPr>
            <w:tcW w:type="dxa" w:w="3738"/>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sz w:val="18"/>
                <w:szCs w:val="18"/>
              </w:rPr>
              <w:t xml:space="preserve">REST-API + WebSocket</w:t>
            </w:r>
          </w:p>
        </w:tc>
      </w:tr>
      <w:tr>
        <w:tc>
          <w:tcPr>
            <w:tcW w:type="dxa" w:w="2700"/>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b/>
                <w:bCs/>
                <w:sz w:val="18"/>
                <w:szCs w:val="18"/>
              </w:rPr>
              <w:t xml:space="preserve">Hand-Tracking</w:t>
            </w:r>
          </w:p>
        </w:tc>
        <w:tc>
          <w:tcPr>
            <w:tcW w:type="dxa" w:w="3200"/>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sz w:val="18"/>
                <w:szCs w:val="18"/>
              </w:rPr>
              <w:t xml:space="preserve">MediaPipe (Google)</w:t>
            </w:r>
          </w:p>
        </w:tc>
        <w:tc>
          <w:tcPr>
            <w:tcW w:type="dxa" w:w="3738"/>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sz w:val="18"/>
                <w:szCs w:val="18"/>
              </w:rPr>
              <w:t xml:space="preserve">21 Landmarks pro Hand</w:t>
            </w:r>
          </w:p>
        </w:tc>
      </w:tr>
      <w:tr>
        <w:tc>
          <w:tcPr>
            <w:tcW w:type="dxa" w:w="27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sz w:val="18"/>
                <w:szCs w:val="18"/>
              </w:rPr>
              <w:t xml:space="preserve">Datenbank</w:t>
            </w:r>
          </w:p>
        </w:tc>
        <w:tc>
          <w:tcPr>
            <w:tcW w:type="dxa" w:w="32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sz w:val="18"/>
                <w:szCs w:val="18"/>
              </w:rPr>
              <w:t xml:space="preserve">SQLite</w:t>
            </w:r>
          </w:p>
        </w:tc>
        <w:tc>
          <w:tcPr>
            <w:tcW w:type="dxa" w:w="3738"/>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sz w:val="18"/>
                <w:szCs w:val="18"/>
              </w:rPr>
              <w:t xml:space="preserve">Konfiguration, Cache, Sessions, Token</w:t>
            </w:r>
          </w:p>
        </w:tc>
      </w:tr>
      <w:tr>
        <w:tc>
          <w:tcPr>
            <w:tcW w:type="dxa" w:w="2700"/>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b/>
                <w:bCs/>
                <w:sz w:val="18"/>
                <w:szCs w:val="18"/>
              </w:rPr>
              <w:t xml:space="preserve">Konfiguration</w:t>
            </w:r>
          </w:p>
        </w:tc>
        <w:tc>
          <w:tcPr>
            <w:tcW w:type="dxa" w:w="3200"/>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sz w:val="18"/>
                <w:szCs w:val="18"/>
              </w:rPr>
              <w:t xml:space="preserve">Pydantic BaseSettings</w:t>
            </w:r>
          </w:p>
        </w:tc>
        <w:tc>
          <w:tcPr>
            <w:tcW w:type="dxa" w:w="3738"/>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sz w:val="18"/>
                <w:szCs w:val="18"/>
              </w:rPr>
              <w:t xml:space="preserve">150+ typsichere Parameter</w:t>
            </w:r>
          </w:p>
        </w:tc>
      </w:tr>
      <w:tr>
        <w:tc>
          <w:tcPr>
            <w:tcW w:type="dxa" w:w="27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sz w:val="18"/>
                <w:szCs w:val="18"/>
              </w:rPr>
              <w:t xml:space="preserve">Realtime</w:t>
            </w:r>
          </w:p>
        </w:tc>
        <w:tc>
          <w:tcPr>
            <w:tcW w:type="dxa" w:w="32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sz w:val="18"/>
                <w:szCs w:val="18"/>
              </w:rPr>
              <w:t xml:space="preserve">asyncio · WebSocket</w:t>
            </w:r>
          </w:p>
        </w:tc>
        <w:tc>
          <w:tcPr>
            <w:tcW w:type="dxa" w:w="3738"/>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sz w:val="18"/>
                <w:szCs w:val="18"/>
              </w:rPr>
              <w:t xml:space="preserve">Event-Broadcasting</w:t>
            </w:r>
          </w:p>
        </w:tc>
      </w:tr>
      <w:tr>
        <w:tc>
          <w:tcPr>
            <w:tcW w:type="dxa" w:w="2700"/>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b/>
                <w:bCs/>
                <w:sz w:val="18"/>
                <w:szCs w:val="18"/>
              </w:rPr>
              <w:t xml:space="preserve">Frontend</w:t>
            </w:r>
          </w:p>
        </w:tc>
        <w:tc>
          <w:tcPr>
            <w:tcW w:type="dxa" w:w="3200"/>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sz w:val="18"/>
                <w:szCs w:val="18"/>
              </w:rPr>
              <w:t xml:space="preserve">Vue 3 · TypeScript · Vite · Tailwind CSS</w:t>
            </w:r>
          </w:p>
        </w:tc>
        <w:tc>
          <w:tcPr>
            <w:tcW w:type="dxa" w:w="3738"/>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sz w:val="18"/>
                <w:szCs w:val="18"/>
              </w:rPr>
              <w:t xml:space="preserve">Widget-Grid, Cursor-Overlay</w:t>
            </w:r>
          </w:p>
        </w:tc>
      </w:tr>
      <w:tr>
        <w:tc>
          <w:tcPr>
            <w:tcW w:type="dxa" w:w="27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sz w:val="18"/>
                <w:szCs w:val="18"/>
              </w:rPr>
              <w:t xml:space="preserve">Qualität</w:t>
            </w:r>
          </w:p>
        </w:tc>
        <w:tc>
          <w:tcPr>
            <w:tcW w:type="dxa" w:w="32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sz w:val="18"/>
                <w:szCs w:val="18"/>
              </w:rPr>
              <w:t xml:space="preserve">pytest · coverage · black · flake8</w:t>
            </w:r>
          </w:p>
        </w:tc>
        <w:tc>
          <w:tcPr>
            <w:tcW w:type="dxa" w:w="3738"/>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sz w:val="18"/>
                <w:szCs w:val="18"/>
              </w:rPr>
              <w:t xml:space="preserve">Tests, Coverage, Linting/Format</w:t>
            </w:r>
          </w:p>
        </w:tc>
      </w:tr>
      <w:tr>
        <w:tc>
          <w:tcPr>
            <w:tcW w:type="dxa" w:w="2700"/>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b/>
                <w:bCs/>
                <w:sz w:val="18"/>
                <w:szCs w:val="18"/>
              </w:rPr>
              <w:t xml:space="preserve">CI/CD</w:t>
            </w:r>
          </w:p>
        </w:tc>
        <w:tc>
          <w:tcPr>
            <w:tcW w:type="dxa" w:w="3200"/>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sz w:val="18"/>
                <w:szCs w:val="18"/>
              </w:rPr>
              <w:t xml:space="preserve">GitHub Actions</w:t>
            </w:r>
          </w:p>
        </w:tc>
        <w:tc>
          <w:tcPr>
            <w:tcW w:type="dxa" w:w="3738"/>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sz w:val="18"/>
                <w:szCs w:val="18"/>
              </w:rPr>
              <w:t xml:space="preserve">Lint, Test, Build, Quality Gates, Deploy</w:t>
            </w:r>
          </w:p>
        </w:tc>
      </w:tr>
      <w:tr>
        <w:tc>
          <w:tcPr>
            <w:tcW w:type="dxa" w:w="27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sz w:val="18"/>
                <w:szCs w:val="18"/>
              </w:rPr>
              <w:t xml:space="preserve">Hardware-Plattform</w:t>
            </w:r>
          </w:p>
        </w:tc>
        <w:tc>
          <w:tcPr>
            <w:tcW w:type="dxa" w:w="3200"/>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sz w:val="18"/>
                <w:szCs w:val="18"/>
              </w:rPr>
              <w:t xml:space="preserve">Raspberry Pi</w:t>
            </w:r>
          </w:p>
        </w:tc>
        <w:tc>
          <w:tcPr>
            <w:tcW w:type="dxa" w:w="3738"/>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sz w:val="18"/>
                <w:szCs w:val="18"/>
              </w:rPr>
              <w:t xml:space="preserve">Kamera + Hosting</w:t>
            </w:r>
          </w:p>
        </w:tc>
      </w:tr>
    </w:tbl>
    <w:p>
      <w:pPr>
        <w:pStyle w:val="Heading2"/>
        <w:spacing w:after="90" w:before="200"/>
      </w:pPr>
      <w:r>
        <w:rPr>
          <w:rFonts w:ascii="Arial" w:cs="Arial" w:eastAsia="Arial" w:hAnsi="Arial"/>
          <w:b/>
          <w:bCs/>
          <w:color w:val="5B21B6"/>
          <w:sz w:val="21"/>
          <w:szCs w:val="21"/>
        </w:rPr>
        <w:t xml:space="preserve">3.3  Datenbank-Design</w:t>
      </w:r>
    </w:p>
    <w:p>
      <w:pPr>
        <w:pStyle w:val="ListParagraph"/>
        <w:numPr>
          <w:ilvl w:val="0"/>
          <w:numId w:val="2"/>
        </w:numPr>
        <w:spacing w:after="60" w:line="270"/>
      </w:pPr>
      <w:r>
        <w:rPr>
          <w:rFonts w:ascii="Arial" w:cs="Arial" w:eastAsia="Arial" w:hAnsi="Arial"/>
          <w:b/>
          <w:bCs/>
        </w:rPr>
        <w:t xml:space="preserve">SQLite </w:t>
      </w:r>
      <w:r>
        <w:rPr>
          <w:rFonts w:ascii="Arial" w:cs="Arial" w:eastAsia="Arial" w:hAnsi="Arial"/>
        </w:rPr>
        <w:t xml:space="preserve">als eingebettete Datenbank — kein separater DB-Server auf dem Pi nötig.</w:t>
      </w:r>
    </w:p>
    <w:p>
      <w:pPr>
        <w:pStyle w:val="ListParagraph"/>
        <w:numPr>
          <w:ilvl w:val="0"/>
          <w:numId w:val="2"/>
        </w:numPr>
        <w:spacing w:after="60" w:line="270"/>
      </w:pPr>
      <w:r>
        <w:rPr>
          <w:rFonts w:ascii="Arial" w:cs="Arial" w:eastAsia="Arial" w:hAnsi="Arial"/>
          <w:b/>
          <w:bCs/>
        </w:rPr>
        <w:t xml:space="preserve">Repository-Pattern: </w:t>
      </w:r>
      <w:r>
        <w:rPr>
          <w:rFonts w:ascii="Arial" w:cs="Arial" w:eastAsia="Arial" w:hAnsi="Arial"/>
        </w:rPr>
        <w:t xml:space="preserve">Datenzugriff gekapselt hinter Repositories, Services kennen keine SQL-Details.</w:t>
      </w:r>
    </w:p>
    <w:p>
      <w:pPr>
        <w:pStyle w:val="ListParagraph"/>
        <w:numPr>
          <w:ilvl w:val="0"/>
          <w:numId w:val="2"/>
        </w:numPr>
        <w:spacing w:after="60" w:line="270"/>
      </w:pPr>
      <w:r>
        <w:rPr>
          <w:rFonts w:ascii="Arial" w:cs="Arial" w:eastAsia="Arial" w:hAnsi="Arial"/>
        </w:rPr>
        <w:t xml:space="preserve">Persistierte Daten: Widget-Layout &amp; -Positionen, Konfiguration, Cache externer API-Daten, Sessions sowie Spotify-OAuth-Token (Access &amp; Refresh, automatische Erneuerung vor Ablauf).</w:t>
      </w:r>
    </w:p>
    <w:p>
      <w:pPr>
        <w:pStyle w:val="ListParagraph"/>
        <w:numPr>
          <w:ilvl w:val="0"/>
          <w:numId w:val="2"/>
        </w:numPr>
        <w:spacing w:after="60" w:line="270"/>
      </w:pPr>
      <w:r>
        <w:rPr>
          <w:rFonts w:ascii="Arial" w:cs="Arial" w:eastAsia="Arial" w:hAnsi="Arial"/>
        </w:rPr>
        <w:t xml:space="preserve">Tests laufen isoliert gegen eine eigene Test-SQLite-Datenbank — keine Vermischung mit Produktivdaten.</w:t>
      </w:r>
    </w:p>
    <w:p>
      <w:pPr>
        <w:pStyle w:val="Heading2"/>
        <w:spacing w:after="90" w:before="200"/>
      </w:pPr>
      <w:r>
        <w:rPr>
          <w:rFonts w:ascii="Arial" w:cs="Arial" w:eastAsia="Arial" w:hAnsi="Arial"/>
          <w:b/>
          <w:bCs/>
          <w:color w:val="5B21B6"/>
          <w:sz w:val="21"/>
          <w:szCs w:val="21"/>
        </w:rPr>
        <w:t xml:space="preserve">3.4  Testing</w:t>
      </w:r>
    </w:p>
    <w:p>
      <w:pPr>
        <w:pStyle w:val="ListParagraph"/>
        <w:numPr>
          <w:ilvl w:val="0"/>
          <w:numId w:val="2"/>
        </w:numPr>
        <w:spacing w:after="60" w:line="270"/>
      </w:pPr>
      <w:r>
        <w:rPr>
          <w:rFonts w:ascii="Arial" w:cs="Arial" w:eastAsia="Arial" w:hAnsi="Arial"/>
          <w:b/>
          <w:bCs/>
        </w:rPr>
        <w:t xml:space="preserve">pytest </w:t>
      </w:r>
      <w:r>
        <w:rPr>
          <w:rFonts w:ascii="Arial" w:cs="Arial" w:eastAsia="Arial" w:hAnsi="Arial"/>
        </w:rPr>
        <w:t xml:space="preserve">mit Coverage-Report (coverage.xml) — Tests für Endpunkte, Services und Repositories.</w:t>
      </w:r>
    </w:p>
    <w:p>
      <w:pPr>
        <w:pStyle w:val="ListParagraph"/>
        <w:numPr>
          <w:ilvl w:val="0"/>
          <w:numId w:val="2"/>
        </w:numPr>
        <w:spacing w:after="60" w:line="270"/>
      </w:pPr>
      <w:r>
        <w:rPr>
          <w:rFonts w:ascii="Arial" w:cs="Arial" w:eastAsia="Arial" w:hAnsi="Arial"/>
          <w:b/>
          <w:bCs/>
        </w:rPr>
        <w:t xml:space="preserve">Linting &amp; Formatierung: </w:t>
      </w:r>
      <w:r>
        <w:rPr>
          <w:rFonts w:ascii="Arial" w:cs="Arial" w:eastAsia="Arial" w:hAnsi="Arial"/>
        </w:rPr>
        <w:t xml:space="preserve">black (Formatierung) + flake8 (Stil &amp; Fehler), verpflichtend in der Pipeline.</w:t>
      </w:r>
    </w:p>
    <w:p>
      <w:pPr>
        <w:pStyle w:val="ListParagraph"/>
        <w:numPr>
          <w:ilvl w:val="0"/>
          <w:numId w:val="2"/>
        </w:numPr>
        <w:spacing w:after="60" w:line="270"/>
      </w:pPr>
      <w:r>
        <w:rPr>
          <w:rFonts w:ascii="Arial" w:cs="Arial" w:eastAsia="Arial" w:hAnsi="Arial"/>
        </w:rPr>
        <w:t xml:space="preserve">Alle Tests laufen isoliert gegen eine Test-SQLite-Datenbank.</w:t>
      </w:r>
    </w:p>
    <w:p>
      <w:pPr>
        <w:pStyle w:val="ListParagraph"/>
        <w:numPr>
          <w:ilvl w:val="0"/>
          <w:numId w:val="2"/>
        </w:numPr>
        <w:spacing w:after="60" w:line="270"/>
      </w:pPr>
      <w:r>
        <w:rPr>
          <w:rFonts w:ascii="Arial" w:cs="Arial" w:eastAsia="Arial" w:hAnsi="Arial"/>
        </w:rPr>
        <w:t xml:space="preserve">Frontend: Vitest für Composables und Komponenten (Coverage-Schwellwerte in der Pipeline).</w:t>
      </w:r>
    </w:p>
    <w:p>
      <w:pPr>
        <w:pStyle w:val="Heading2"/>
        <w:spacing w:after="90" w:before="200"/>
      </w:pPr>
      <w:r>
        <w:rPr>
          <w:rFonts w:ascii="Arial" w:cs="Arial" w:eastAsia="Arial" w:hAnsi="Arial"/>
          <w:b/>
          <w:bCs/>
          <w:color w:val="5B21B6"/>
          <w:sz w:val="21"/>
          <w:szCs w:val="21"/>
        </w:rPr>
        <w:t xml:space="preserve">3.5  Metriken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8D5E2" w:sz="4"/>
              <w:left w:val="single" w:color="D8D5E2" w:sz="4"/>
              <w:bottom w:val="single" w:color="D8D5E2" w:sz="4"/>
              <w:right w:val="single" w:color="D8D5E2" w:sz="4"/>
            </w:tcBorders>
            <w:shd w:fill="5B21B6" w:val="clear"/>
            <w:tcMar>
              <w:top w:type="dxa" w:w="70"/>
              <w:left w:type="dxa" w:w="130"/>
              <w:bottom w:type="dxa" w:w="70"/>
              <w:right w:type="dxa" w:w="130"/>
            </w:tcMar>
            <w:vAlign w:val="center"/>
          </w:tcPr>
          <w:p>
            <w:r>
              <w:rPr>
                <w:rFonts w:ascii="Arial" w:cs="Arial" w:eastAsia="Arial" w:hAnsi="Arial"/>
                <w:b/>
                <w:bCs/>
                <w:color w:val="FFFFFF"/>
                <w:sz w:val="19"/>
                <w:szCs w:val="19"/>
              </w:rPr>
              <w:t xml:space="preserve">Metrik</w:t>
            </w:r>
          </w:p>
        </w:tc>
        <w:tc>
          <w:tcPr>
            <w:tcW w:type="dxa" w:w="4819"/>
            <w:tcBorders>
              <w:top w:val="single" w:color="D8D5E2" w:sz="4"/>
              <w:left w:val="single" w:color="D8D5E2" w:sz="4"/>
              <w:bottom w:val="single" w:color="D8D5E2" w:sz="4"/>
              <w:right w:val="single" w:color="D8D5E2" w:sz="4"/>
            </w:tcBorders>
            <w:shd w:fill="5B21B6" w:val="clear"/>
            <w:tcMar>
              <w:top w:type="dxa" w:w="70"/>
              <w:left w:type="dxa" w:w="130"/>
              <w:bottom w:type="dxa" w:w="70"/>
              <w:right w:type="dxa" w:w="130"/>
            </w:tcMar>
            <w:vAlign w:val="center"/>
          </w:tcPr>
          <w:p>
            <w:r>
              <w:rPr>
                <w:rFonts w:ascii="Arial" w:cs="Arial" w:eastAsia="Arial" w:hAnsi="Arial"/>
                <w:b/>
                <w:bCs/>
                <w:color w:val="FFFFFF"/>
                <w:sz w:val="19"/>
                <w:szCs w:val="19"/>
              </w:rPr>
              <w:t xml:space="preserve">Wert</w:t>
            </w:r>
          </w:p>
        </w:tc>
      </w:tr>
      <w:tr>
        <w:tc>
          <w:tcPr>
            <w:tcW w:type="dxa" w:w="48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rPr>
              <w:t xml:space="preserve">Widget-Typen</w:t>
            </w:r>
          </w:p>
        </w:tc>
        <w:tc>
          <w:tcPr>
            <w:tcW w:type="dxa" w:w="48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rPr>
              <w:t xml:space="preserve">12</w:t>
            </w:r>
          </w:p>
        </w:tc>
      </w:tr>
      <w:tr>
        <w:tc>
          <w:tcPr>
            <w:tcW w:type="dxa" w:w="48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rPr>
              <w:t xml:space="preserve">Konfigurationsparameter (typsicher)</w:t>
            </w:r>
          </w:p>
        </w:tc>
        <w:tc>
          <w:tcPr>
            <w:tcW w:type="dxa" w:w="48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b/>
                <w:bCs/>
              </w:rPr>
              <w:t xml:space="preserve">150+</w:t>
            </w:r>
          </w:p>
        </w:tc>
      </w:tr>
      <w:tr>
        <w:tc>
          <w:tcPr>
            <w:tcW w:type="dxa" w:w="48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rPr>
              <w:t xml:space="preserve">MediaPipe-Landmarks pro Hand</w:t>
            </w:r>
          </w:p>
        </w:tc>
        <w:tc>
          <w:tcPr>
            <w:tcW w:type="dxa" w:w="48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rPr>
              <w:t xml:space="preserve">21</w:t>
            </w:r>
          </w:p>
        </w:tc>
      </w:tr>
      <w:tr>
        <w:tc>
          <w:tcPr>
            <w:tcW w:type="dxa" w:w="48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rPr>
              <w:t xml:space="preserve">Grid-System</w:t>
            </w:r>
          </w:p>
        </w:tc>
        <w:tc>
          <w:tcPr>
            <w:tcW w:type="dxa" w:w="48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b/>
                <w:bCs/>
              </w:rPr>
              <w:t xml:space="preserve">4 × 4</w:t>
            </w:r>
          </w:p>
        </w:tc>
      </w:tr>
      <w:tr>
        <w:tc>
          <w:tcPr>
            <w:tcW w:type="dxa" w:w="48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rPr>
              <w:t xml:space="preserve">Gesten-Eingabemethoden</w:t>
            </w:r>
          </w:p>
        </w:tc>
        <w:tc>
          <w:tcPr>
            <w:tcW w:type="dxa" w:w="48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rPr>
              <w:t xml:space="preserve">4 (Swipe · Circle · Cursor-Hold · Pinch)</w:t>
            </w:r>
          </w:p>
        </w:tc>
      </w:tr>
      <w:tr>
        <w:tc>
          <w:tcPr>
            <w:tcW w:type="dxa" w:w="48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rPr>
              <w:t xml:space="preserve">Anzahl automatisierter Tests</w:t>
            </w:r>
          </w:p>
        </w:tc>
        <w:tc>
          <w:tcPr>
            <w:tcW w:type="dxa" w:w="48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b/>
                <w:bCs/>
              </w:rPr>
              <w:t xml:space="preserve">420 (187 Backend · 233 Frontend)</w:t>
            </w:r>
          </w:p>
        </w:tc>
      </w:tr>
      <w:tr>
        <w:tc>
          <w:tcPr>
            <w:tcW w:type="dxa" w:w="48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rPr>
              <w:t xml:space="preserve">Test-Coverage (Backend / Frontend)</w:t>
            </w:r>
          </w:p>
        </w:tc>
        <w:tc>
          <w:tcPr>
            <w:tcW w:type="dxa" w:w="48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rPr>
              <w:t xml:space="preserve">74 % / 88 %</w:t>
            </w:r>
          </w:p>
        </w:tc>
      </w:tr>
      <w:tr>
        <w:tc>
          <w:tcPr>
            <w:tcW w:type="dxa" w:w="48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rPr>
              <w:t xml:space="preserve">Anzahl Commits</w:t>
            </w:r>
          </w:p>
        </w:tc>
        <w:tc>
          <w:tcPr>
            <w:tcW w:type="dxa" w:w="4819"/>
            <w:tcBorders>
              <w:top w:val="single" w:color="D8D5E2" w:sz="4"/>
              <w:left w:val="single" w:color="D8D5E2" w:sz="4"/>
              <w:bottom w:val="single" w:color="D8D5E2" w:sz="4"/>
              <w:right w:val="single" w:color="D8D5E2" w:sz="4"/>
            </w:tcBorders>
            <w:shd w:fill="F6F4FB" w:val="clear"/>
            <w:tcMar>
              <w:top w:type="dxa" w:w="70"/>
              <w:left w:type="dxa" w:w="130"/>
              <w:bottom w:type="dxa" w:w="70"/>
              <w:right w:type="dxa" w:w="130"/>
            </w:tcMar>
            <w:vAlign w:val="center"/>
          </w:tcPr>
          <w:p>
            <w:r>
              <w:rPr>
                <w:rFonts w:ascii="Arial" w:cs="Arial" w:eastAsia="Arial" w:hAnsi="Arial"/>
                <w:b/>
                <w:bCs/>
              </w:rPr>
              <w:t xml:space="preserve">205</w:t>
            </w:r>
          </w:p>
        </w:tc>
      </w:tr>
      <w:tr>
        <w:tc>
          <w:tcPr>
            <w:tcW w:type="dxa" w:w="48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rPr>
              <w:t xml:space="preserve">Anzahl Pull Requests</w:t>
            </w:r>
          </w:p>
        </w:tc>
        <w:tc>
          <w:tcPr>
            <w:tcW w:type="dxa" w:w="4819"/>
            <w:tcBorders>
              <w:top w:val="single" w:color="D8D5E2" w:sz="4"/>
              <w:left w:val="single" w:color="D8D5E2" w:sz="4"/>
              <w:bottom w:val="single" w:color="D8D5E2" w:sz="4"/>
              <w:right w:val="single" w:color="D8D5E2" w:sz="4"/>
            </w:tcBorders>
            <w:shd w:fill="FFFFFF" w:val="clear"/>
            <w:tcMar>
              <w:top w:type="dxa" w:w="70"/>
              <w:left w:type="dxa" w:w="130"/>
              <w:bottom w:type="dxa" w:w="70"/>
              <w:right w:type="dxa" w:w="130"/>
            </w:tcMar>
            <w:vAlign w:val="center"/>
          </w:tcPr>
          <w:p>
            <w:r>
              <w:rPr>
                <w:rFonts w:ascii="Arial" w:cs="Arial" w:eastAsia="Arial" w:hAnsi="Arial"/>
                <w:b/>
                <w:bCs/>
              </w:rPr>
              <w:t xml:space="preserve">42</w:t>
            </w:r>
          </w:p>
        </w:tc>
      </w:tr>
    </w:tbl>
    <w:p>
      <w:pPr>
        <w:pStyle w:val="Heading2"/>
        <w:spacing w:after="90" w:before="200"/>
      </w:pPr>
      <w:r>
        <w:rPr>
          <w:rFonts w:ascii="Arial" w:cs="Arial" w:eastAsia="Arial" w:hAnsi="Arial"/>
          <w:b/>
          <w:bCs/>
          <w:color w:val="5B21B6"/>
          <w:sz w:val="21"/>
          <w:szCs w:val="21"/>
        </w:rPr>
        <w:t xml:space="preserve">3.6  CI/CD</w:t>
      </w:r>
    </w:p>
    <w:p>
      <w:pPr>
        <w:spacing w:after="120" w:before="0" w:line="276"/>
      </w:pPr>
      <w:r>
        <w:rPr>
          <w:rFonts w:ascii="Arial" w:cs="Arial" w:eastAsia="Arial" w:hAnsi="Arial"/>
        </w:rPr>
        <w:t xml:space="preserve">Automatisierte Pipeline in GitHub Actions, ausgelöst bei jedem Push und Pull Request:</w:t>
      </w:r>
    </w:p>
    <w:p>
      <w:pPr>
        <w:spacing w:after="100" w:before="0" w:line="276"/>
        <w:jc w:val="center"/>
      </w:pPr>
      <w:r>
        <w:rPr>
          <w:rFonts w:ascii="Arial" w:cs="Arial" w:eastAsia="Arial" w:hAnsi="Arial"/>
          <w:b/>
          <w:bCs/>
          <w:color w:val="5B21B6"/>
          <w:sz w:val="18"/>
          <w:szCs w:val="18"/>
        </w:rPr>
        <w:t xml:space="preserve">Push / PR  →  ① Lint &amp; Format-Check  →  ② Backend-Tests + Coverage  →  ③ Frontend-Build  →  ④ Quality Gates  →  ⑤ Deploy-Artefakt (nur main)</w:t>
      </w:r>
    </w:p>
    <w:p>
      <w:pPr>
        <w:pStyle w:val="ListParagraph"/>
        <w:numPr>
          <w:ilvl w:val="0"/>
          <w:numId w:val="2"/>
        </w:numPr>
        <w:spacing w:after="60" w:line="270"/>
      </w:pPr>
      <w:r>
        <w:rPr>
          <w:rFonts w:ascii="Arial" w:cs="Arial" w:eastAsia="Arial" w:hAnsi="Arial"/>
        </w:rPr>
        <w:t xml:space="preserve">Merges werden bei fehlgeschlagenen Tests oder Lint-Fehlern blockiert — Qualitätssicherung ist verpflichtend, nicht optional.</w:t>
      </w:r>
    </w:p>
    <w:p>
      <w:pPr>
        <w:pStyle w:val="ListParagraph"/>
        <w:numPr>
          <w:ilvl w:val="0"/>
          <w:numId w:val="2"/>
        </w:numPr>
        <w:spacing w:after="60" w:line="270"/>
      </w:pPr>
      <w:r>
        <w:rPr>
          <w:rFonts w:ascii="Arial" w:cs="Arial" w:eastAsia="Arial" w:hAnsi="Arial"/>
        </w:rPr>
        <w:t xml:space="preserve">Branching: main = stabile Version, dev = Integration; Feature-Branches + Pull Requests mit Code-Review vor jedem Merge.</w:t>
      </w:r>
    </w:p>
    <w:p>
      <w:pPr>
        <w:pStyle w:val="ListParagraph"/>
        <w:numPr>
          <w:ilvl w:val="0"/>
          <w:numId w:val="2"/>
        </w:numPr>
        <w:spacing w:after="60" w:line="270"/>
      </w:pPr>
      <w:r>
        <w:rPr>
          <w:rFonts w:ascii="Arial" w:cs="Arial" w:eastAsia="Arial" w:hAnsi="Arial"/>
          <w:b/>
          <w:bCs/>
        </w:rPr>
        <w:t xml:space="preserve">Image-Build-Pipeline: </w:t>
      </w:r>
      <w:r>
        <w:rPr>
          <w:rFonts w:ascii="Arial" w:cs="Arial" w:eastAsia="Arial" w:hAnsi="Arial"/>
        </w:rPr>
        <w:t xml:space="preserve">eine einzige YAML-Datei erzeugt ein flashbares .img-File für die SD-Karte; First-Boot-Setup führt npm/pip install, DB-Migrationen und Systemd-Service-Aktivierung aus.</w:t>
      </w:r>
    </w:p>
    <w:p>
      <w:pPr>
        <w:pStyle w:val="Heading2"/>
        <w:spacing w:after="90" w:before="200"/>
      </w:pPr>
      <w:r>
        <w:rPr>
          <w:rFonts w:ascii="Arial" w:cs="Arial" w:eastAsia="Arial" w:hAnsi="Arial"/>
          <w:b/>
          <w:bCs/>
          <w:color w:val="5B21B6"/>
          <w:sz w:val="21"/>
          <w:szCs w:val="21"/>
        </w:rPr>
        <w:t xml:space="preserve">3.7  Worauf wir besonders stolz sind</w:t>
      </w:r>
    </w:p>
    <w:p>
      <w:pPr>
        <w:pStyle w:val="ListParagraph"/>
        <w:numPr>
          <w:ilvl w:val="0"/>
          <w:numId w:val="2"/>
        </w:numPr>
        <w:spacing w:after="60" w:line="270"/>
      </w:pPr>
      <w:r>
        <w:rPr>
          <w:rFonts w:ascii="Arial" w:cs="Arial" w:eastAsia="Arial" w:hAnsi="Arial"/>
          <w:b/>
          <w:bCs/>
        </w:rPr>
        <w:t xml:space="preserve">Erweiterbarkeit by Design: </w:t>
      </w:r>
      <w:r>
        <w:rPr>
          <w:rFonts w:ascii="Arial" w:cs="Arial" w:eastAsia="Arial" w:hAnsi="Arial"/>
        </w:rPr>
        <w:t xml:space="preserve">neue Widgets in 3 Schritten (Datei anlegen → implementieren → speichern). Das Registry/Factory-Pattern erkennt und registriert sie automatisch — kein Eingriff in den Core.</w:t>
      </w:r>
    </w:p>
    <w:p>
      <w:pPr>
        <w:pStyle w:val="ListParagraph"/>
        <w:numPr>
          <w:ilvl w:val="0"/>
          <w:numId w:val="2"/>
        </w:numPr>
        <w:spacing w:after="60" w:line="270"/>
      </w:pPr>
      <w:r>
        <w:rPr>
          <w:rFonts w:ascii="Arial" w:cs="Arial" w:eastAsia="Arial" w:hAnsi="Arial"/>
          <w:b/>
          <w:bCs/>
        </w:rPr>
        <w:t xml:space="preserve">Berührungslose Bedienung, die wirklich funktioniert: </w:t>
      </w:r>
      <w:r>
        <w:rPr>
          <w:rFonts w:ascii="Arial" w:cs="Arial" w:eastAsia="Arial" w:hAnsi="Arial"/>
        </w:rPr>
        <w:t xml:space="preserve">vier robuste Gesten aus 50–80 cm Abstand, statt verworfener Push-Klick- oder Zwei-Hand-Zoom-Ansätze.</w:t>
      </w:r>
    </w:p>
    <w:p>
      <w:pPr>
        <w:pStyle w:val="ListParagraph"/>
        <w:numPr>
          <w:ilvl w:val="0"/>
          <w:numId w:val="2"/>
        </w:numPr>
        <w:spacing w:after="60" w:line="270"/>
      </w:pPr>
      <w:r>
        <w:rPr>
          <w:rFonts w:ascii="Arial" w:cs="Arial" w:eastAsia="Arial" w:hAnsi="Arial"/>
          <w:b/>
          <w:bCs/>
        </w:rPr>
        <w:t xml:space="preserve">Vom Code zum fertigen Spiegel per One-File-Build: </w:t>
      </w:r>
      <w:r>
        <w:rPr>
          <w:rFonts w:ascii="Arial" w:cs="Arial" w:eastAsia="Arial" w:hAnsi="Arial"/>
        </w:rPr>
        <w:t xml:space="preserve">reproduzierbares, flashbares System-Image mit automatischem First-Boot-Setup.</w:t>
      </w:r>
    </w:p>
    <w:p>
      <w:pPr>
        <w:pStyle w:val="ListParagraph"/>
        <w:numPr>
          <w:ilvl w:val="0"/>
          <w:numId w:val="2"/>
        </w:numPr>
        <w:spacing w:after="60" w:line="270"/>
      </w:pPr>
      <w:r>
        <w:rPr>
          <w:rFonts w:ascii="Arial" w:cs="Arial" w:eastAsia="Arial" w:hAnsi="Arial"/>
          <w:b/>
          <w:bCs/>
        </w:rPr>
        <w:t xml:space="preserve">Saubere Architektur: </w:t>
      </w:r>
      <w:r>
        <w:rPr>
          <w:rFonts w:ascii="Arial" w:cs="Arial" w:eastAsia="Arial" w:hAnsi="Arial"/>
        </w:rPr>
        <w:t xml:space="preserve">klare Schichten und Ownership, Logik in testbare Composables ausgelagert, ein einziger WebSocket-Endpunkt für alle Echtzeit-Events.</w:t>
      </w:r>
    </w:p>
    <w:p>
      <w:pPr>
        <w:pStyle w:val="Heading1"/>
        <w:pBdr>
          <w:bottom w:val="single" w:color="5B21B6" w:sz="10" w:space="6"/>
        </w:pBdr>
        <w:spacing w:after="140" w:before="300"/>
      </w:pPr>
      <w:r>
        <w:rPr>
          <w:rFonts w:ascii="Arial" w:cs="Arial" w:eastAsia="Arial" w:hAnsi="Arial"/>
          <w:b/>
          <w:bCs/>
          <w:color w:val="111317"/>
          <w:sz w:val="26"/>
          <w:szCs w:val="26"/>
        </w:rPr>
        <w:t xml:space="preserve">4  Highlights der Demo</w:t>
      </w:r>
    </w:p>
    <w:p>
      <w:pPr>
        <w:pStyle w:val="Heading2"/>
        <w:spacing w:after="90" w:before="200"/>
      </w:pPr>
      <w:r>
        <w:rPr>
          <w:rFonts w:ascii="Arial" w:cs="Arial" w:eastAsia="Arial" w:hAnsi="Arial"/>
          <w:b/>
          <w:bCs/>
          <w:color w:val="5B21B6"/>
          <w:sz w:val="21"/>
          <w:szCs w:val="21"/>
        </w:rPr>
        <w:t xml:space="preserve">4.1  Widget- &amp; Grid-System</w:t>
      </w:r>
    </w:p>
    <w:p>
      <w:pPr>
        <w:spacing w:after="120" w:before="0" w:line="276"/>
      </w:pPr>
      <w:r>
        <w:rPr>
          <w:rFonts w:ascii="Arial" w:cs="Arial" w:eastAsia="Arial" w:hAnsi="Arial"/>
        </w:rPr>
        <w:t xml:space="preserve">Widgets sind frei auf dem Grid positionierbar, gleichzeitig sichtbar, verschiebbar, skalierbar und löschbar; alle Änderungen werden persistiert. Verfügbar sind u. a. Wetter, Uhrzeit, Tagesschau-News, NINA-Katastrophenwarnungen, Börsenkurse, Kamera-Vorschau und mehrere Spaß-Widgets.</w:t>
      </w:r>
    </w:p>
    <w:p>
      <w:pPr>
        <w:spacing w:after="30" w:before="60"/>
        <w:jc w:val="center"/>
      </w:pPr>
      <w:r>
        <w:drawing>
          <wp:inline distT="0" distB="0" distL="0" distR="0">
            <wp:extent cx="5715000" cy="3000375"/>
            <wp:effectExtent t="0" r="0" b="0" l="0"/>
            <wp:docPr id="1" name="grid.png" descr="grid.png" title="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00375"/>
                    </a:xfrm>
                    <a:prstGeom prst="rect">
                      <a:avLst/>
                    </a:prstGeom>
                  </pic:spPr>
                </pic:pic>
              </a:graphicData>
            </a:graphic>
          </wp:inline>
        </w:drawing>
      </w:r>
    </w:p>
    <w:p>
      <w:pPr>
        <w:spacing w:after="130"/>
        <w:jc w:val="center"/>
      </w:pPr>
      <w:r>
        <w:rPr>
          <w:rFonts w:ascii="Arial" w:cs="Arial" w:eastAsia="Arial" w:hAnsi="Arial"/>
          <w:i/>
          <w:iCs/>
          <w:color w:val="5A5F66"/>
          <w:sz w:val="17"/>
          <w:szCs w:val="17"/>
        </w:rPr>
        <w:t xml:space="preserve">Live-Ansicht des Widget-Grids — Wetter, Tagesschau und Uhrzeit mit aktivem Cursor</w:t>
      </w:r>
    </w:p>
    <w:p>
      <w:pPr>
        <w:pStyle w:val="Heading2"/>
        <w:spacing w:after="90" w:before="200"/>
      </w:pPr>
      <w:r>
        <w:rPr>
          <w:rFonts w:ascii="Arial" w:cs="Arial" w:eastAsia="Arial" w:hAnsi="Arial"/>
          <w:b/>
          <w:bCs/>
          <w:color w:val="5B21B6"/>
          <w:sz w:val="21"/>
          <w:szCs w:val="21"/>
        </w:rPr>
        <w:t xml:space="preserve">4.2  Gestensteuerung — vier Eingabemethoden</w:t>
      </w:r>
    </w:p>
    <w:p>
      <w:pPr>
        <w:pStyle w:val="ListParagraph"/>
        <w:numPr>
          <w:ilvl w:val="0"/>
          <w:numId w:val="2"/>
        </w:numPr>
        <w:spacing w:after="60" w:line="270"/>
      </w:pPr>
      <w:r>
        <w:rPr>
          <w:rFonts w:ascii="Arial" w:cs="Arial" w:eastAsia="Arial" w:hAnsi="Arial"/>
          <w:b/>
          <w:bCs/>
        </w:rPr>
        <w:t xml:space="preserve">Wischen (Swipe): </w:t>
      </w:r>
      <w:r>
        <w:rPr>
          <w:rFonts w:ascii="Arial" w:cs="Arial" w:eastAsia="Arial" w:hAnsi="Arial"/>
        </w:rPr>
        <w:t xml:space="preserve">offene Handfläche horizontal — navigiert zum nächsten/vorherigen Widget.</w:t>
      </w:r>
    </w:p>
    <w:p>
      <w:pPr>
        <w:pStyle w:val="ListParagraph"/>
        <w:numPr>
          <w:ilvl w:val="0"/>
          <w:numId w:val="2"/>
        </w:numPr>
        <w:spacing w:after="60" w:line="270"/>
      </w:pPr>
      <w:r>
        <w:rPr>
          <w:rFonts w:ascii="Arial" w:cs="Arial" w:eastAsia="Arial" w:hAnsi="Arial"/>
          <w:b/>
          <w:bCs/>
        </w:rPr>
        <w:t xml:space="preserve">Kreis (Circle): </w:t>
      </w:r>
      <w:r>
        <w:rPr>
          <w:rFonts w:ascii="Arial" w:cs="Arial" w:eastAsia="Arial" w:hAnsi="Arial"/>
        </w:rPr>
        <w:t xml:space="preserve">Kreisbewegung, Hand am Ende öffnen — bestätigt / öffnet Menü bzw. Edit-Modus.</w:t>
      </w:r>
    </w:p>
    <w:p>
      <w:pPr>
        <w:pStyle w:val="ListParagraph"/>
        <w:numPr>
          <w:ilvl w:val="0"/>
          <w:numId w:val="2"/>
        </w:numPr>
        <w:spacing w:after="60" w:line="270"/>
      </w:pPr>
      <w:r>
        <w:rPr>
          <w:rFonts w:ascii="Arial" w:cs="Arial" w:eastAsia="Arial" w:hAnsi="Arial"/>
          <w:b/>
          <w:bCs/>
        </w:rPr>
        <w:t xml:space="preserve">Cursor + Halten: </w:t>
      </w:r>
      <w:r>
        <w:rPr>
          <w:rFonts w:ascii="Arial" w:cs="Arial" w:eastAsia="Arial" w:hAnsi="Arial"/>
        </w:rPr>
        <w:t xml:space="preserve">Zeigefinger bewegt den Cursor, 1 Sekunde halten löst einen Klick aus (Löschen, Größe ändern, Menü).</w:t>
      </w:r>
    </w:p>
    <w:p>
      <w:pPr>
        <w:pStyle w:val="ListParagraph"/>
        <w:numPr>
          <w:ilvl w:val="0"/>
          <w:numId w:val="2"/>
        </w:numPr>
        <w:spacing w:after="60" w:line="270"/>
      </w:pPr>
      <w:r>
        <w:rPr>
          <w:rFonts w:ascii="Arial" w:cs="Arial" w:eastAsia="Arial" w:hAnsi="Arial"/>
          <w:b/>
          <w:bCs/>
        </w:rPr>
        <w:t xml:space="preserve">Pinch-to-Move: </w:t>
      </w:r>
      <w:r>
        <w:rPr>
          <w:rFonts w:ascii="Arial" w:cs="Arial" w:eastAsia="Arial" w:hAnsi="Arial"/>
        </w:rPr>
        <w:t xml:space="preserve">Daumen + Zeigefinger zusammen = Widget greifen, Hand bewegen = Widget folgt, Finger öffnen = ablegen.</w:t>
      </w:r>
    </w:p>
    <w:p>
      <w:pPr>
        <w:spacing w:after="30" w:before="60"/>
        <w:jc w:val="center"/>
      </w:pPr>
      <w:r>
        <w:drawing>
          <wp:inline distT="0" distB="0" distL="0" distR="0">
            <wp:extent cx="2095500" cy="2428875"/>
            <wp:effectExtent t="0" r="0" b="0" l="0"/>
            <wp:docPr id="1" name="hand.png" descr="hand.png" title="h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2428875"/>
                    </a:xfrm>
                    <a:prstGeom prst="rect">
                      <a:avLst/>
                    </a:prstGeom>
                  </pic:spPr>
                </pic:pic>
              </a:graphicData>
            </a:graphic>
          </wp:inline>
        </w:drawing>
      </w:r>
    </w:p>
    <w:p>
      <w:pPr>
        <w:spacing w:after="130"/>
        <w:jc w:val="center"/>
      </w:pPr>
      <w:r>
        <w:rPr>
          <w:rFonts w:ascii="Arial" w:cs="Arial" w:eastAsia="Arial" w:hAnsi="Arial"/>
          <w:i/>
          <w:iCs/>
          <w:color w:val="5A5F66"/>
          <w:sz w:val="17"/>
          <w:szCs w:val="17"/>
        </w:rPr>
        <w:t xml:space="preserve">MediaPipe erkennt 21 Landmarks pro Hand in Echtzeit — Basis aller Gesten-Klassifikationen</w:t>
      </w:r>
    </w:p>
    <w:p>
      <w:pPr>
        <w:pStyle w:val="Heading2"/>
        <w:spacing w:after="90" w:before="200"/>
      </w:pPr>
      <w:r>
        <w:rPr>
          <w:rFonts w:ascii="Arial" w:cs="Arial" w:eastAsia="Arial" w:hAnsi="Arial"/>
          <w:b/>
          <w:bCs/>
          <w:color w:val="5B21B6"/>
          <w:sz w:val="21"/>
          <w:szCs w:val="21"/>
        </w:rPr>
        <w:t xml:space="preserve">4.3  Pinch-to-Move — live in Aktion</w:t>
      </w:r>
    </w:p>
    <w:p>
      <w:pPr>
        <w:spacing w:after="120" w:before="0" w:line="276"/>
      </w:pPr>
      <w:r>
        <w:rPr>
          <w:rFonts w:ascii="Arial" w:cs="Arial" w:eastAsia="Arial" w:hAnsi="Arial"/>
        </w:rPr>
        <w:t xml:space="preserve">Ein Widget wird per Pinch gegriffen und verschoben; Clock- und Wetter-Widget tauschen automatisch die Plätze.</w:t>
      </w:r>
    </w:p>
    <w:p>
      <w:pPr>
        <w:spacing w:after="30" w:before="60"/>
        <w:jc w:val="center"/>
      </w:pPr>
      <w:r>
        <w:drawing>
          <wp:inline distT="0" distB="0" distL="0" distR="0">
            <wp:extent cx="5715000" cy="2981325"/>
            <wp:effectExtent t="0" r="0" b="0" l="0"/>
            <wp:docPr id="1" name="pinch.png" descr="pinch.png" title="pi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81325"/>
                    </a:xfrm>
                    <a:prstGeom prst="rect">
                      <a:avLst/>
                    </a:prstGeom>
                  </pic:spPr>
                </pic:pic>
              </a:graphicData>
            </a:graphic>
          </wp:inline>
        </w:drawing>
      </w:r>
    </w:p>
    <w:p>
      <w:pPr>
        <w:spacing w:after="130"/>
        <w:jc w:val="center"/>
      </w:pPr>
      <w:r>
        <w:rPr>
          <w:rFonts w:ascii="Arial" w:cs="Arial" w:eastAsia="Arial" w:hAnsi="Arial"/>
          <w:i/>
          <w:iCs/>
          <w:color w:val="5A5F66"/>
          <w:sz w:val="17"/>
          <w:szCs w:val="17"/>
        </w:rPr>
        <w:t xml:space="preserve">Pinch-to-Move im Edit-Modus — Cursor greift das Clock-Widget</w:t>
      </w:r>
    </w:p>
    <w:p>
      <w:pPr>
        <w:pStyle w:val="Heading2"/>
        <w:spacing w:after="90" w:before="200"/>
      </w:pPr>
      <w:r>
        <w:rPr>
          <w:rFonts w:ascii="Arial" w:cs="Arial" w:eastAsia="Arial" w:hAnsi="Arial"/>
          <w:b/>
          <w:bCs/>
          <w:color w:val="5B21B6"/>
          <w:sz w:val="21"/>
          <w:szCs w:val="21"/>
        </w:rPr>
        <w:t xml:space="preserve">4.4  Spotify-Widget</w:t>
      </w:r>
    </w:p>
    <w:p>
      <w:pPr>
        <w:spacing w:after="120" w:before="0" w:line="276"/>
      </w:pPr>
      <w:r>
        <w:rPr>
          <w:rFonts w:ascii="Arial" w:cs="Arial" w:eastAsia="Arial" w:hAnsi="Arial"/>
        </w:rPr>
        <w:t xml:space="preserve">Einmalige Anmeldung via OAuth 2.0; das Backend speichert Access- &amp; Refresh-Token in SQLite und erneuert sie automatisch. Das Frontend pollt alle 5 Sekunden, der Fortschrittsbalken läuft clientseitig sekündlich weiter (kein Over-Polling). Anzeige in drei Größen (klein / mittel / groß).</w:t>
      </w:r>
    </w:p>
    <w:p>
      <w:pPr>
        <w:spacing w:after="30" w:before="60"/>
        <w:jc w:val="center"/>
      </w:pPr>
      <w:r>
        <w:drawing>
          <wp:inline distT="0" distB="0" distL="0" distR="0">
            <wp:extent cx="5715000" cy="2924175"/>
            <wp:effectExtent t="0" r="0" b="0" l="0"/>
            <wp:docPr id="1" name="spotify.png" descr="spotify.png" title="spotif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24175"/>
                    </a:xfrm>
                    <a:prstGeom prst="rect">
                      <a:avLst/>
                    </a:prstGeom>
                  </pic:spPr>
                </pic:pic>
              </a:graphicData>
            </a:graphic>
          </wp:inline>
        </w:drawing>
      </w:r>
    </w:p>
    <w:p>
      <w:pPr>
        <w:spacing w:after="130"/>
        <w:jc w:val="center"/>
      </w:pPr>
      <w:r>
        <w:rPr>
          <w:rFonts w:ascii="Arial" w:cs="Arial" w:eastAsia="Arial" w:hAnsi="Arial"/>
          <w:i/>
          <w:iCs/>
          <w:color w:val="5A5F66"/>
          <w:sz w:val="17"/>
          <w:szCs w:val="17"/>
        </w:rPr>
        <w:t xml:space="preserve">Spotify-Widget (groß) — aktueller Track, Fortschritt und die nächsten drei Songs der Warteschlange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5E2" w:sz="4" w:space="6"/>
      </w:pBdr>
      <w:tabs>
        <w:tab w:val="right" w:pos="9638"/>
      </w:tabs>
    </w:pPr>
    <w:r>
      <w:rPr>
        <w:rFonts w:ascii="Arial" w:cs="Arial" w:eastAsia="Arial" w:hAnsi="Arial"/>
        <w:color w:val="5A5F66"/>
        <w:sz w:val="16"/>
        <w:szCs w:val="16"/>
      </w:rPr>
      <w:t xml:space="preserve">Nimrag Smart Mirror  ·  Software Engineering 2026</w:t>
    </w:r>
    <w:r>
      <w:rPr>
        <w:rFonts w:ascii="Arial" w:cs="Arial" w:eastAsia="Arial" w:hAnsi="Arial"/>
        <w:color w:val="5A5F66"/>
        <w:sz w:val="16"/>
        <w:szCs w:val="16"/>
      </w:rPr>
      <w:t xml:space="preserve">	Seite </w:t>
    </w:r>
    <w:r>
      <w:rPr>
        <w:rFonts w:ascii="Arial" w:cs="Arial" w:eastAsia="Arial" w:hAnsi="Arial"/>
        <w:color w:val="5A5F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3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sz w:val="26"/>
      <w:szCs w:val="26"/>
    </w:rPr>
  </w:style>
  <w:style w:type="paragraph" w:styleId="Heading2">
    <w:name w:val="Heading 2"/>
    <w:basedOn w:val="Normal"/>
    <w:next w:val="Normal"/>
    <w:qFormat/>
    <w:pPr>
      <w:spacing w:after="90" w:before="200"/>
      <w:outlineLvl w:val="1"/>
    </w:pPr>
    <w:rPr>
      <w:rFonts w:ascii="Arial" w:cs="Arial" w:eastAsia="Arial" w:hAnsi="Arial"/>
      <w:b/>
      <w:bCs/>
      <w:color w:val="5B21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5fbbee9d446f5fdd48ee3d693d1fa1e7379328.png"/><Relationship Id="rId9" Type="http://schemas.openxmlformats.org/officeDocument/2006/relationships/image" Target="media/f0c2afccf23881861d3a557a1d116a2002e05ff8.png"/><Relationship Id="rId10" Type="http://schemas.openxmlformats.org/officeDocument/2006/relationships/image" Target="media/c739597fe162c23185afdbe889c4beea7bfede81.png"/><Relationship Id="rId11" Type="http://schemas.openxmlformats.org/officeDocument/2006/relationships/image" Target="media/21718ba65995b73e1fa68183f90680ebfc67da74.png"/><Relationship Id="rId12" Type="http://schemas.openxmlformats.org/officeDocument/2006/relationships/image" Target="media/d68416ce155234dbed3a35d9be3e6ef1b7e7ff3b.png"/><Relationship Id="rId13" Type="http://schemas.openxmlformats.org/officeDocument/2006/relationships/image" Target="media/7511208f1be12691e2f6a8ad096a7d74ce1a86a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Nimrag Smart Mirror — Handout</dc:title>
  <dc:creator>Nimrag Team</dc:creator>
  <cp:lastModifiedBy>Un-named</cp:lastModifiedBy>
  <cp:revision>1</cp:revision>
  <dcterms:created xsi:type="dcterms:W3CDTF">2026-06-03T15:04:44.545Z</dcterms:created>
  <dcterms:modified xsi:type="dcterms:W3CDTF">2026-06-03T15:04:44.545Z</dcterms:modified>
</cp:coreProperties>
</file>

<file path=docProps/custom.xml><?xml version="1.0" encoding="utf-8"?>
<Properties xmlns="http://schemas.openxmlformats.org/officeDocument/2006/custom-properties" xmlns:vt="http://schemas.openxmlformats.org/officeDocument/2006/docPropsVTypes"/>
</file>