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5B14" w:rsidRDefault="00000000">
      <w:pPr>
        <w:pStyle w:val="Ttulo1"/>
      </w:pPr>
      <w:bookmarkStart w:id="0" w:name="_uypp88vvf7g5" w:colFirst="0" w:colLast="0"/>
      <w:bookmarkEnd w:id="0"/>
      <w:r>
        <w:t>Análisis de Entendimiento del Negocio: Predicción de Precios de Apartamentos en Bogotá</w:t>
      </w:r>
    </w:p>
    <w:p w14:paraId="00000003" w14:textId="77777777" w:rsidR="00DE5B14" w:rsidRDefault="00000000">
      <w:pPr>
        <w:pStyle w:val="Ttulo2"/>
      </w:pPr>
      <w:bookmarkStart w:id="1" w:name="_z9c0fydv0z8u" w:colFirst="0" w:colLast="0"/>
      <w:bookmarkEnd w:id="1"/>
      <w:r>
        <w:t>1. Respuestas Argumentadas al Entendimiento del Negocio</w:t>
      </w:r>
    </w:p>
    <w:p w14:paraId="00000004" w14:textId="77777777" w:rsidR="00DE5B14" w:rsidRDefault="00000000">
      <w:r>
        <w:t>De acuerdo con los objetivos planteados para el proyecto, se definen los siguientes puntos críticos:</w:t>
      </w:r>
    </w:p>
    <w:p w14:paraId="00000005" w14:textId="77777777" w:rsidR="00DE5B14" w:rsidRDefault="00000000">
      <w:pPr>
        <w:numPr>
          <w:ilvl w:val="0"/>
          <w:numId w:val="1"/>
        </w:numPr>
      </w:pPr>
      <w:r>
        <w:rPr>
          <w:b/>
          <w:bCs/>
        </w:rPr>
        <w:t>¿Cuál es la variable objetivo?</w:t>
      </w:r>
      <w:r>
        <w:t xml:space="preserve">: La variable objetivo es el </w:t>
      </w:r>
      <w:r>
        <w:rPr>
          <w:b/>
          <w:bCs/>
        </w:rPr>
        <w:t>precio de venta de los apartamentos en pesos colombianos (COP)</w:t>
      </w:r>
      <w:r>
        <w:t xml:space="preserve">, identificada en el dataset como precio_venta 2. Durante el análisis, se determinó técnicamente que para el modelado es necesario utilizar su transformación logarítmica (log_precio_venta) debido a que la distribución original presenta una </w:t>
      </w:r>
      <w:r>
        <w:rPr>
          <w:b/>
          <w:bCs/>
        </w:rPr>
        <w:t>asimetría extrema (skewness de 52.47)</w:t>
      </w:r>
      <w:r>
        <w:t>, lo cual imposibilita una regresión lineal estable 3, 4.</w:t>
      </w:r>
    </w:p>
    <w:p w14:paraId="00000006" w14:textId="77777777" w:rsidR="00DE5B14" w:rsidRDefault="00000000">
      <w:pPr>
        <w:numPr>
          <w:ilvl w:val="0"/>
          <w:numId w:val="1"/>
        </w:numPr>
      </w:pPr>
      <w:r>
        <w:rPr>
          <w:b/>
          <w:bCs/>
        </w:rPr>
        <w:t>¿Qué decisiones se apoyarán con el modelo?</w:t>
      </w:r>
      <w:r>
        <w:t xml:space="preserve">: El modelo servirá como herramienta de </w:t>
      </w:r>
      <w:r>
        <w:rPr>
          <w:b/>
          <w:bCs/>
        </w:rPr>
        <w:t>tasación automatizada</w:t>
      </w:r>
      <w:r>
        <w:t xml:space="preserve">, facilitando la </w:t>
      </w:r>
      <w:r>
        <w:rPr>
          <w:b/>
          <w:bCs/>
        </w:rPr>
        <w:t>comparación de precios de mercado</w:t>
      </w:r>
      <w:r>
        <w:t xml:space="preserve"> para compradores y vendedores, y orientando decisiones de </w:t>
      </w:r>
      <w:r>
        <w:rPr>
          <w:b/>
          <w:bCs/>
        </w:rPr>
        <w:t>inversión inmobiliaria</w:t>
      </w:r>
      <w:r>
        <w:t xml:space="preserve"> basadas en datos estadísticos en lugar de estimaciones subjetivas 2.</w:t>
      </w:r>
    </w:p>
    <w:p w14:paraId="00000007" w14:textId="77777777" w:rsidR="00DE5B14" w:rsidRDefault="00000000">
      <w:pPr>
        <w:numPr>
          <w:ilvl w:val="0"/>
          <w:numId w:val="1"/>
        </w:numPr>
      </w:pPr>
      <w:r>
        <w:rPr>
          <w:b/>
          <w:bCs/>
        </w:rPr>
        <w:t>¿Qué significa éxito para el negocio?</w:t>
      </w:r>
      <w:r>
        <w:t xml:space="preserve">: El éxito se define por la capacidad del modelo para generalizar predicciones precisas, evaluado mediante métricas de error como el </w:t>
      </w:r>
      <w:r>
        <w:rPr>
          <w:b/>
          <w:bCs/>
        </w:rPr>
        <w:t>RMSE (Error Cuadrático Medio Raíz)</w:t>
      </w:r>
      <w:r>
        <w:t xml:space="preserve"> y el coeficiente de determinación </w:t>
      </w:r>
      <w:r>
        <w:rPr>
          <w:b/>
          <w:bCs/>
        </w:rPr>
        <w:t>R²</w:t>
      </w:r>
      <w:r>
        <w:t xml:space="preserve"> sobre un conjunto de datos de prueba (20% del total) que el modelo no ha visto previamente 2.</w:t>
      </w:r>
    </w:p>
    <w:p w14:paraId="00000008" w14:textId="77777777" w:rsidR="00DE5B14" w:rsidRDefault="00000000">
      <w:pPr>
        <w:numPr>
          <w:ilvl w:val="0"/>
          <w:numId w:val="1"/>
        </w:numPr>
      </w:pPr>
      <w:r>
        <w:rPr>
          <w:b/>
          <w:bCs/>
        </w:rPr>
        <w:t>¿Qué restricciones existen?</w:t>
      </w:r>
      <w:r>
        <w:t xml:space="preserve">: El análisis está limitado por el uso de </w:t>
      </w:r>
      <w:r>
        <w:rPr>
          <w:b/>
          <w:bCs/>
        </w:rPr>
        <w:t>una sola fuente de datos (habi.co)</w:t>
      </w:r>
      <w:r>
        <w:t xml:space="preserve"> y un marco temporal específico (registros de </w:t>
      </w:r>
      <w:r>
        <w:rPr>
          <w:b/>
          <w:bCs/>
        </w:rPr>
        <w:t>agosto de 2024</w:t>
      </w:r>
      <w:r>
        <w:t>), lo que implica que el modelo refleja las condiciones de mercado de ese momento y origen particular 2, 5.</w:t>
      </w:r>
    </w:p>
    <w:p w14:paraId="00000009" w14:textId="77777777" w:rsidR="00DE5B14" w:rsidRDefault="00000000">
      <w:pPr>
        <w:pStyle w:val="Ttulo2"/>
      </w:pPr>
      <w:bookmarkStart w:id="2" w:name="_jduks36k2rjr" w:colFirst="0" w:colLast="0"/>
      <w:bookmarkEnd w:id="2"/>
      <w:r>
        <w:t>2. Identificación de Factores Clave en el Precio</w:t>
      </w:r>
    </w:p>
    <w:p w14:paraId="0000000A" w14:textId="77777777" w:rsidR="00DE5B14" w:rsidRDefault="00000000">
      <w:r>
        <w:t>Tras realizar un análisis de correlación utilizando la transformación logarítmica (que revela relaciones ocultas por la asimetría), se identificaron las variables con mayor impacto en el valor de los inmuebles 6, 7:</w:t>
      </w:r>
    </w:p>
    <w:p w14:paraId="0000000B" w14:textId="77777777" w:rsidR="00DE5B14" w:rsidRDefault="00000000">
      <w:pPr>
        <w:numPr>
          <w:ilvl w:val="0"/>
          <w:numId w:val="3"/>
        </w:numPr>
      </w:pPr>
      <w:r>
        <w:rPr>
          <w:b/>
          <w:bCs/>
        </w:rPr>
        <w:t>Parqueaderos (r = 0.76)</w:t>
      </w:r>
      <w:r>
        <w:t xml:space="preserve">: Es la variable con la </w:t>
      </w:r>
      <w:r>
        <w:rPr>
          <w:b/>
          <w:bCs/>
        </w:rPr>
        <w:t>correlación más fuerte</w:t>
      </w:r>
      <w:r>
        <w:t>; la disponibilidad de estacionamiento propio es un determinante crítico del precio en el contexto urbano de Bogotá 7.</w:t>
      </w:r>
    </w:p>
    <w:p w14:paraId="0000000C" w14:textId="77777777" w:rsidR="00DE5B14" w:rsidRDefault="00000000">
      <w:pPr>
        <w:numPr>
          <w:ilvl w:val="0"/>
          <w:numId w:val="3"/>
        </w:numPr>
      </w:pPr>
      <w:r>
        <w:rPr>
          <w:b/>
          <w:bCs/>
        </w:rPr>
        <w:t>Baños (r = 0.74)</w:t>
      </w:r>
      <w:r>
        <w:t xml:space="preserve">: El número de baños presenta una relación </w:t>
      </w:r>
      <w:r>
        <w:rPr>
          <w:b/>
          <w:bCs/>
        </w:rPr>
        <w:t>muy fuerte</w:t>
      </w:r>
      <w:r>
        <w:t xml:space="preserve"> con el precio, superando incluso al número de habitaciones en capacidad predictiva 7.</w:t>
      </w:r>
    </w:p>
    <w:p w14:paraId="0000000D" w14:textId="77777777" w:rsidR="00DE5B14" w:rsidRDefault="00000000">
      <w:pPr>
        <w:numPr>
          <w:ilvl w:val="0"/>
          <w:numId w:val="3"/>
        </w:numPr>
      </w:pPr>
      <w:r>
        <w:rPr>
          <w:b/>
          <w:bCs/>
        </w:rPr>
        <w:t>Habitaciones (r = 0.38)</w:t>
      </w:r>
      <w:r>
        <w:t xml:space="preserve">: Tiene una influencia </w:t>
      </w:r>
      <w:r>
        <w:rPr>
          <w:b/>
          <w:bCs/>
        </w:rPr>
        <w:t>moderada</w:t>
      </w:r>
      <w:r>
        <w:t>, indicando que si bien el tamaño importa, la configuración de servicios (baños/garajes) es más valorada proporcionalmente 7.</w:t>
      </w:r>
    </w:p>
    <w:p w14:paraId="0000000E" w14:textId="77777777" w:rsidR="00DE5B14" w:rsidRDefault="00000000">
      <w:pPr>
        <w:numPr>
          <w:ilvl w:val="0"/>
          <w:numId w:val="3"/>
        </w:numPr>
      </w:pPr>
      <w:r>
        <w:rPr>
          <w:b/>
          <w:bCs/>
        </w:rPr>
        <w:t>Área (r = 0.31)</w:t>
      </w:r>
      <w:r>
        <w:t xml:space="preserve">: Sorprendentemente, el metraje cuadrado por sí solo tiene una correlación </w:t>
      </w:r>
      <w:r>
        <w:rPr>
          <w:b/>
          <w:bCs/>
        </w:rPr>
        <w:t>moderada</w:t>
      </w:r>
      <w:r>
        <w:t>, lo que sugiere que la ubicación y las comodidades internas pueden tener un peso mayor al tamaño bruto del inmueble 7.</w:t>
      </w:r>
    </w:p>
    <w:p w14:paraId="0000000F" w14:textId="77777777" w:rsidR="00DE5B14" w:rsidRDefault="00000000">
      <w:r>
        <w:lastRenderedPageBreak/>
        <w:t xml:space="preserve">Variables como la </w:t>
      </w:r>
      <w:r>
        <w:rPr>
          <w:b/>
          <w:bCs/>
        </w:rPr>
        <w:t>distancia a estaciones de TransMilenio o parques</w:t>
      </w:r>
      <w:r>
        <w:t xml:space="preserve"> mostraron una correlación débil o nula en este análisis preliminar, sugiriendo que su impacto podría ser más indirecto o depender de la localidad específica 7.</w:t>
      </w:r>
    </w:p>
    <w:p w14:paraId="00000010" w14:textId="77777777" w:rsidR="00DE5B14" w:rsidRDefault="00000000">
      <w:pPr>
        <w:pStyle w:val="Ttulo2"/>
      </w:pPr>
      <w:bookmarkStart w:id="3" w:name="_apdgm48rvvzv" w:colFirst="0" w:colLast="0"/>
      <w:bookmarkEnd w:id="3"/>
      <w:r>
        <w:t>3. Beneficios del Modelo para los Actores del Mercado</w:t>
      </w:r>
    </w:p>
    <w:p w14:paraId="00000011" w14:textId="77777777" w:rsidR="00DE5B14" w:rsidRDefault="00000000">
      <w:r>
        <w:t>La implementación de este modelo predictivo genera valor para distintos perfiles 2:</w:t>
      </w:r>
    </w:p>
    <w:p w14:paraId="00000012" w14:textId="77777777" w:rsidR="00DE5B14" w:rsidRDefault="00000000">
      <w:pPr>
        <w:numPr>
          <w:ilvl w:val="0"/>
          <w:numId w:val="2"/>
        </w:numPr>
      </w:pPr>
      <w:r>
        <w:rPr>
          <w:b/>
          <w:bCs/>
        </w:rPr>
        <w:t>Compradores y Vendedores</w:t>
      </w:r>
      <w:r>
        <w:t xml:space="preserve">: Obtienen una referencia de </w:t>
      </w:r>
      <w:r>
        <w:rPr>
          <w:b/>
          <w:bCs/>
        </w:rPr>
        <w:t>precio justo</w:t>
      </w:r>
      <w:r>
        <w:t xml:space="preserve"> basada en datos, reduciendo la incertidumbre y los tiempos de negociación al evitar precios fuera de mercado.</w:t>
      </w:r>
    </w:p>
    <w:p w14:paraId="00000013" w14:textId="77777777" w:rsidR="00DE5B14" w:rsidRDefault="00000000">
      <w:pPr>
        <w:numPr>
          <w:ilvl w:val="0"/>
          <w:numId w:val="2"/>
        </w:numPr>
      </w:pPr>
      <w:r>
        <w:rPr>
          <w:b/>
          <w:bCs/>
        </w:rPr>
        <w:t>Inversionistas Inmobiliarios</w:t>
      </w:r>
      <w:r>
        <w:t xml:space="preserve">: Permite identificar </w:t>
      </w:r>
      <w:r>
        <w:rPr>
          <w:b/>
          <w:bCs/>
        </w:rPr>
        <w:t>oportunidades de inversión</w:t>
      </w:r>
      <w:r>
        <w:t xml:space="preserve"> mediante la detección de apartamentos cuyo precio de mercado está por debajo de la predicción del modelo (posibles subvaloraciones) 2.</w:t>
      </w:r>
    </w:p>
    <w:p w14:paraId="00000014" w14:textId="77777777" w:rsidR="00DE5B14" w:rsidRDefault="00000000">
      <w:pPr>
        <w:numPr>
          <w:ilvl w:val="0"/>
          <w:numId w:val="2"/>
        </w:numPr>
      </w:pPr>
      <w:r>
        <w:rPr>
          <w:b/>
          <w:bCs/>
        </w:rPr>
        <w:t>Entidades Financieras y Plataformas</w:t>
      </w:r>
      <w:r>
        <w:t xml:space="preserve">: Mejora la eficiencia en la </w:t>
      </w:r>
      <w:r>
        <w:rPr>
          <w:b/>
          <w:bCs/>
        </w:rPr>
        <w:t>tasación de garantías</w:t>
      </w:r>
      <w:r>
        <w:t xml:space="preserve"> para créditos hipotecarios y permite ofrecer filtros de búsqueda más inteligentes basados en el valor real esperado por zona y características 2.</w:t>
      </w:r>
    </w:p>
    <w:p w14:paraId="00000015" w14:textId="77777777" w:rsidR="00DE5B14" w:rsidRDefault="00000000">
      <w:pPr>
        <w:numPr>
          <w:ilvl w:val="0"/>
          <w:numId w:val="2"/>
        </w:numPr>
      </w:pPr>
      <w:r>
        <w:rPr>
          <w:b/>
          <w:bCs/>
        </w:rPr>
        <w:t>Planificadores Urbanos</w:t>
      </w:r>
      <w:r>
        <w:t>: Provee información sobre qué características físicas de las viviendas (baños, parqueaderos) están traccionando más el valor en la ciudad, orientando futuros desarrollos.</w:t>
      </w:r>
    </w:p>
    <w:p w14:paraId="00000016" w14:textId="77777777" w:rsidR="00DE5B14" w:rsidRDefault="00DE5B14"/>
    <w:sectPr w:rsidR="00DE5B14">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4E07B" w14:textId="77777777" w:rsidR="004019C2" w:rsidRDefault="004019C2">
      <w:pPr>
        <w:spacing w:line="240" w:lineRule="auto"/>
      </w:pPr>
      <w:r>
        <w:separator/>
      </w:r>
    </w:p>
  </w:endnote>
  <w:endnote w:type="continuationSeparator" w:id="0">
    <w:p w14:paraId="07B0A4BB" w14:textId="77777777" w:rsidR="004019C2" w:rsidRDefault="004019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B96258-622E-4C48-8D3C-A20A403AC0BE}"/>
  </w:font>
  <w:font w:name="Cambria">
    <w:panose1 w:val="02040503050406030204"/>
    <w:charset w:val="00"/>
    <w:family w:val="roman"/>
    <w:pitch w:val="variable"/>
    <w:sig w:usb0="E00006FF" w:usb1="420024FF" w:usb2="02000000" w:usb3="00000000" w:csb0="0000019F" w:csb1="00000000"/>
    <w:embedRegular r:id="rId2" w:fontKey="{3E1BC5BC-C47D-4814-AE1D-67C5B52F41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A432F" w14:textId="77777777" w:rsidR="004019C2" w:rsidRDefault="004019C2">
      <w:pPr>
        <w:spacing w:line="240" w:lineRule="auto"/>
      </w:pPr>
      <w:r>
        <w:separator/>
      </w:r>
    </w:p>
  </w:footnote>
  <w:footnote w:type="continuationSeparator" w:id="0">
    <w:p w14:paraId="1FE875F3" w14:textId="77777777" w:rsidR="004019C2" w:rsidRDefault="004019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82CD" w14:textId="4184188E" w:rsidR="006C715E" w:rsidRPr="006C715E" w:rsidRDefault="006C715E" w:rsidP="006C715E">
    <w:pPr>
      <w:jc w:val="right"/>
      <w:rPr>
        <w:b/>
        <w:bCs/>
        <w:i/>
        <w:iCs/>
      </w:rPr>
    </w:pPr>
    <w:r w:rsidRPr="006C715E">
      <w:rPr>
        <w:b/>
        <w:bCs/>
        <w:i/>
        <w:iCs/>
        <w:noProof/>
      </w:rPr>
      <w:drawing>
        <wp:anchor distT="0" distB="0" distL="114300" distR="114300" simplePos="0" relativeHeight="251658240" behindDoc="1" locked="0" layoutInCell="1" allowOverlap="1" wp14:anchorId="57790723" wp14:editId="05E12756">
          <wp:simplePos x="0" y="0"/>
          <wp:positionH relativeFrom="column">
            <wp:posOffset>-723900</wp:posOffset>
          </wp:positionH>
          <wp:positionV relativeFrom="paragraph">
            <wp:posOffset>-266700</wp:posOffset>
          </wp:positionV>
          <wp:extent cx="2164080" cy="725805"/>
          <wp:effectExtent l="0" t="0" r="7620" b="0"/>
          <wp:wrapNone/>
          <wp:docPr id="13729470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4080" cy="725805"/>
                  </a:xfrm>
                  <a:prstGeom prst="rect">
                    <a:avLst/>
                  </a:prstGeom>
                  <a:noFill/>
                </pic:spPr>
              </pic:pic>
            </a:graphicData>
          </a:graphic>
          <wp14:sizeRelH relativeFrom="margin">
            <wp14:pctWidth>0</wp14:pctWidth>
          </wp14:sizeRelH>
          <wp14:sizeRelV relativeFrom="margin">
            <wp14:pctHeight>0</wp14:pctHeight>
          </wp14:sizeRelV>
        </wp:anchor>
      </w:drawing>
    </w:r>
    <w:r w:rsidRPr="006C715E">
      <w:rPr>
        <w:b/>
        <w:bCs/>
        <w:i/>
        <w:iCs/>
      </w:rPr>
      <w:t>Joan Sebastian Samaniego 6166251027</w:t>
    </w:r>
  </w:p>
  <w:p w14:paraId="00000017" w14:textId="43F7F535" w:rsidR="00DE5B14" w:rsidRPr="006C715E" w:rsidRDefault="006C715E" w:rsidP="006C715E">
    <w:pPr>
      <w:jc w:val="right"/>
      <w:rPr>
        <w:b/>
        <w:bCs/>
        <w:i/>
        <w:iCs/>
      </w:rPr>
    </w:pPr>
    <w:r w:rsidRPr="006C715E">
      <w:rPr>
        <w:b/>
        <w:bCs/>
        <w:i/>
        <w:iCs/>
      </w:rPr>
      <w:t>Wolfam Camilo Diaz Galeano 6166251047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23F91"/>
    <w:multiLevelType w:val="multilevel"/>
    <w:tmpl w:val="A632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F73D8C"/>
    <w:multiLevelType w:val="multilevel"/>
    <w:tmpl w:val="5B6A8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D37CD3"/>
    <w:multiLevelType w:val="multilevel"/>
    <w:tmpl w:val="EA16F13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010057044">
    <w:abstractNumId w:val="1"/>
  </w:num>
  <w:num w:numId="2" w16cid:durableId="1001470416">
    <w:abstractNumId w:val="0"/>
  </w:num>
  <w:num w:numId="3" w16cid:durableId="964652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B14"/>
    <w:rsid w:val="004019C2"/>
    <w:rsid w:val="005254E5"/>
    <w:rsid w:val="0054374F"/>
    <w:rsid w:val="006C715E"/>
    <w:rsid w:val="00DE5B14"/>
    <w:rsid w:val="00E22C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D1842"/>
  <w15:docId w15:val="{A1263F12-3C8E-4BCB-AD62-200B29DC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E22C6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22C6B"/>
  </w:style>
  <w:style w:type="paragraph" w:styleId="Piedepgina">
    <w:name w:val="footer"/>
    <w:basedOn w:val="Normal"/>
    <w:link w:val="PiedepginaCar"/>
    <w:uiPriority w:val="99"/>
    <w:unhideWhenUsed/>
    <w:rsid w:val="00E22C6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22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584</Words>
  <Characters>3214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Samaniego</cp:lastModifiedBy>
  <cp:revision>6</cp:revision>
  <dcterms:created xsi:type="dcterms:W3CDTF">2026-03-14T00:25:00Z</dcterms:created>
  <dcterms:modified xsi:type="dcterms:W3CDTF">2026-03-14T03:13:00Z</dcterms:modified>
</cp:coreProperties>
</file>