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13EFBCD0" w:rsidR="00371B6F" w:rsidRDefault="00371B6F" w:rsidP="00371B6F">
      <w:r>
        <w:t>Abgabe &lt;</w:t>
      </w:r>
      <w:r w:rsidR="00AF4EA1">
        <w:rPr>
          <w:color w:val="FF0000"/>
        </w:rPr>
        <w:t>01</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2849862" w:rsidR="00371B6F" w:rsidRDefault="00371B6F" w:rsidP="00371B6F">
      <w:r>
        <w:t>Repository: &lt;</w:t>
      </w:r>
      <w:r w:rsidRPr="00805D65">
        <w:rPr>
          <w:color w:val="FF0000"/>
        </w:rPr>
        <w:t>URL</w:t>
      </w:r>
      <w:r>
        <w:t>&gt;</w:t>
      </w:r>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095AFA15"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r w:rsidR="00033A10">
        <w:rPr>
          <w:rFonts w:ascii="Cambria" w:hAnsi="Cambria" w:cs="Arial"/>
          <w:noProof/>
          <w:lang w:eastAsia="de-AT"/>
        </w:rPr>
        <w:pict w14:anchorId="0238BFB7">
          <v:shape id="_x0000_s1031" type="#_x0000_t75" style="position:absolute;left:0;text-align:left;margin-left:0;margin-top:0;width:453.35pt;height:171.65pt;z-index:251658240;mso-position-horizontal-relative:text;mso-position-vertical-relative:text">
            <v:imagedata r:id="rId8" o:title="Dokumentation"/>
          </v:shape>
        </w:pic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t>collaborator</w:t>
      </w:r>
      <w:proofErr w:type="spellEnd"/>
      <w:r w:rsidR="00632EB2">
        <w:t>“ die Daten, die sie mir angesagt hatten, eingeben.</w:t>
      </w:r>
      <w:r w:rsidR="00632EB2">
        <w:rPr>
          <w:noProof/>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lastRenderedPageBreak/>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t xml:space="preserve">Nachdem ich dies tat öffnete sich ein neues Fenster in dem ich noch auswählen sollte ob ich beim Erstellen auch noch Tests für bestimmte Klassen hinzufügen will. </w:t>
      </w:r>
      <w:r>
        <w:rPr>
          <w:noProof/>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lastRenderedPageBreak/>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73BCD1C2" w:rsidR="00371B6F" w:rsidRDefault="00371B6F" w:rsidP="00371B6F">
      <w:pPr>
        <w:pStyle w:val="berschrift2"/>
      </w:pPr>
      <w:r>
        <w:t>Links / Literatur</w:t>
      </w:r>
    </w:p>
    <w:p w14:paraId="52493975" w14:textId="46A20B2C" w:rsidR="00371B6F" w:rsidRDefault="00371B6F" w:rsidP="00371B6F">
      <w:r>
        <w:t>Dokumentieren Sie hilfreiche Links zu Onlineliteratur bzw. welche Literatur Sie zur Erarbeitung der Abgabe/Übung verwendet haben.</w:t>
      </w:r>
    </w:p>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033A10" w:rsidP="00AF4EA1">
      <w:pPr>
        <w:spacing w:after="80" w:line="240" w:lineRule="auto"/>
        <w:rPr>
          <w:rStyle w:val="Hyperlink"/>
          <w:rFonts w:ascii="Helvetica" w:hAnsi="Helvetica"/>
          <w:bdr w:val="none" w:sz="0" w:space="0" w:color="auto" w:frame="1"/>
          <w:lang w:val="en-GB"/>
        </w:rPr>
      </w:pPr>
      <w:hyperlink r:id="rId16"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033A10" w:rsidP="00A95397">
      <w:pPr>
        <w:spacing w:after="80" w:line="240" w:lineRule="auto"/>
        <w:rPr>
          <w:lang w:val="en-GB"/>
        </w:rPr>
      </w:pPr>
      <w:hyperlink r:id="rId17"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Default="00033A10" w:rsidP="00AF4EA1">
      <w:pPr>
        <w:spacing w:after="80" w:line="240" w:lineRule="auto"/>
      </w:pPr>
      <w:hyperlink r:id="rId18" w:history="1">
        <w:r w:rsidR="00001F50">
          <w:rPr>
            <w:rStyle w:val="Hyperlink"/>
          </w:rPr>
          <w:t>https://www.fatsecret.c</w:t>
        </w:r>
        <w:bookmarkStart w:id="0" w:name="_GoBack"/>
        <w:bookmarkEnd w:id="0"/>
        <w:r w:rsidR="00001F50">
          <w:rPr>
            <w:rStyle w:val="Hyperlink"/>
          </w:rPr>
          <w:t>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0C27C813" w14:textId="1C2C64AE" w:rsidR="00001F50" w:rsidRDefault="00033A10" w:rsidP="00AF4EA1">
      <w:pPr>
        <w:spacing w:after="80" w:line="240" w:lineRule="auto"/>
        <w:rPr>
          <w:lang w:val="en-GB"/>
        </w:rPr>
      </w:pPr>
      <w:hyperlink r:id="rId19" w:history="1">
        <w:r w:rsidR="00001F50">
          <w:rPr>
            <w:rStyle w:val="Hyperlink"/>
          </w:rPr>
          <w:t>https://de.wikipedia.org/</w:t>
        </w:r>
      </w:hyperlink>
      <w:r w:rsidR="00001F50">
        <w:t xml:space="preserve"> </w:t>
      </w:r>
    </w:p>
    <w:p w14:paraId="67ED9CBC" w14:textId="77777777" w:rsidR="00001F50" w:rsidRPr="00E2102B" w:rsidRDefault="00001F50" w:rsidP="00AF4EA1">
      <w:pPr>
        <w:spacing w:after="80" w:line="240" w:lineRule="auto"/>
        <w:rPr>
          <w:lang w:val="en-GB"/>
        </w:rPr>
      </w:pPr>
    </w:p>
    <w:p w14:paraId="25BD7BBA" w14:textId="39F941D9" w:rsidR="00E40B7E" w:rsidRPr="00E2102B" w:rsidRDefault="00E40B7E" w:rsidP="00E40B7E">
      <w:pPr>
        <w:rPr>
          <w:lang w:val="en-GB"/>
        </w:rPr>
      </w:pPr>
    </w:p>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20"/>
      <w:footerReference w:type="default" r:id="rId2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5D067" w14:textId="77777777" w:rsidR="00033A10" w:rsidRDefault="00033A10" w:rsidP="00397EA5">
      <w:pPr>
        <w:spacing w:after="0" w:line="240" w:lineRule="auto"/>
      </w:pPr>
      <w:r>
        <w:separator/>
      </w:r>
    </w:p>
  </w:endnote>
  <w:endnote w:type="continuationSeparator" w:id="0">
    <w:p w14:paraId="5DFC4537" w14:textId="77777777" w:rsidR="00033A10" w:rsidRDefault="00033A10"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4AFA636E"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F55F9C" w:rsidRPr="00F55F9C">
      <w:rPr>
        <w:noProof/>
        <w:lang w:val="de-DE"/>
      </w:rPr>
      <w:t>5</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F55F9C">
      <w:rPr>
        <w:noProof/>
        <w:lang w:val="de-DE"/>
      </w:rPr>
      <w:t>6</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4C087" w14:textId="77777777" w:rsidR="00033A10" w:rsidRDefault="00033A10" w:rsidP="00397EA5">
      <w:pPr>
        <w:spacing w:after="0" w:line="240" w:lineRule="auto"/>
      </w:pPr>
      <w:r>
        <w:separator/>
      </w:r>
    </w:p>
  </w:footnote>
  <w:footnote w:type="continuationSeparator" w:id="0">
    <w:p w14:paraId="012821AC" w14:textId="77777777" w:rsidR="00033A10" w:rsidRDefault="00033A10"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E2129"/>
    <w:rsid w:val="00CF1F59"/>
    <w:rsid w:val="00D04162"/>
    <w:rsid w:val="00D04F16"/>
    <w:rsid w:val="00D214F8"/>
    <w:rsid w:val="00D45A5F"/>
    <w:rsid w:val="00D5060D"/>
    <w:rsid w:val="00D56817"/>
    <w:rsid w:val="00D87E80"/>
    <w:rsid w:val="00D90E3F"/>
    <w:rsid w:val="00DA16DA"/>
    <w:rsid w:val="00DA6822"/>
    <w:rsid w:val="00DB1AF9"/>
    <w:rsid w:val="00DB7A99"/>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F3B"/>
    <w:rsid w:val="00F11D58"/>
    <w:rsid w:val="00F12B84"/>
    <w:rsid w:val="00F23859"/>
    <w:rsid w:val="00F456DC"/>
    <w:rsid w:val="00F54CAA"/>
    <w:rsid w:val="00F55F9C"/>
    <w:rsid w:val="00F709AF"/>
    <w:rsid w:val="00F72BBB"/>
    <w:rsid w:val="00F762FB"/>
    <w:rsid w:val="00F847F3"/>
    <w:rsid w:val="00F84DE8"/>
    <w:rsid w:val="00F9054B"/>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hyperlink" Target="https://www.fatsecre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www.markdownguide.org/basic-syntax/" TargetMode="External"/><Relationship Id="rId2" Type="http://schemas.openxmlformats.org/officeDocument/2006/relationships/numbering" Target="numbering.xml"/><Relationship Id="rId16" Type="http://schemas.openxmlformats.org/officeDocument/2006/relationships/hyperlink" Target="https://www.baeldung.com/maven-directory-struct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theme" Target="theme/theme1.xml"/><Relationship Id="rId10" Type="http://schemas.openxmlformats.org/officeDocument/2006/relationships/image" Target="media/image8.jpeg"/><Relationship Id="rId19" Type="http://schemas.openxmlformats.org/officeDocument/2006/relationships/hyperlink" Target="https://de.wikipedia.org/" TargetMode="Externa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BD13-38AA-44D5-9DB6-130D6BBF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7</Pages>
  <Words>1146</Words>
  <Characters>7220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24</cp:revision>
  <cp:lastPrinted>2019-02-28T13:27:00Z</cp:lastPrinted>
  <dcterms:created xsi:type="dcterms:W3CDTF">2019-02-21T14:45:00Z</dcterms:created>
  <dcterms:modified xsi:type="dcterms:W3CDTF">2020-05-12T20:16:00Z</dcterms:modified>
</cp:coreProperties>
</file>