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color w:val="241a6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880" w:firstLine="0"/>
        <w:contextualSpacing w:val="0"/>
        <w:rPr>
          <w:b w:val="1"/>
          <w:color w:val="5f5f5f"/>
          <w:sz w:val="30"/>
          <w:szCs w:val="30"/>
        </w:rPr>
      </w:pPr>
      <w:r w:rsidDel="00000000" w:rsidR="00000000" w:rsidRPr="00000000">
        <w:rPr>
          <w:b w:val="1"/>
          <w:color w:val="5f5f5f"/>
          <w:sz w:val="30"/>
          <w:szCs w:val="30"/>
          <w:rtl w:val="0"/>
        </w:rPr>
        <w:t xml:space="preserve">Especificación de requisitos no funcionales de software</w:t>
      </w:r>
    </w:p>
    <w:p w:rsidR="00000000" w:rsidDel="00000000" w:rsidP="00000000" w:rsidRDefault="00000000" w:rsidRPr="00000000">
      <w:pPr>
        <w:ind w:left="2880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163" w:hanging="283.0000000000001"/>
        <w:contextualSpacing w:val="0"/>
        <w:rPr>
          <w:b w:val="1"/>
          <w:color w:val="241a61"/>
        </w:rPr>
      </w:pPr>
      <w:r w:rsidDel="00000000" w:rsidR="00000000" w:rsidRPr="00000000">
        <w:rPr>
          <w:b w:val="1"/>
          <w:color w:val="241a61"/>
          <w:rtl w:val="0"/>
        </w:rPr>
        <w:t xml:space="preserve">Consulta ciudadano</w:t>
      </w:r>
    </w:p>
    <w:p w:rsidR="00000000" w:rsidDel="00000000" w:rsidP="00000000" w:rsidRDefault="00000000" w:rsidRPr="00000000">
      <w:pPr>
        <w:ind w:left="3163" w:hanging="283.0000000000001"/>
        <w:contextualSpacing w:val="0"/>
        <w:rPr>
          <w:color w:val="241a61"/>
          <w:sz w:val="22"/>
          <w:szCs w:val="22"/>
        </w:rPr>
      </w:pPr>
      <w:r w:rsidDel="00000000" w:rsidR="00000000" w:rsidRPr="00000000">
        <w:rPr>
          <w:b w:val="1"/>
          <w:color w:val="241a61"/>
          <w:rtl w:val="0"/>
        </w:rPr>
        <w:t xml:space="preserve">U. El Bosque</w:t>
      </w:r>
      <w:r w:rsidDel="00000000" w:rsidR="00000000" w:rsidRPr="00000000">
        <w:rPr>
          <w:color w:val="241a6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ind w:left="3163" w:hanging="283.0000000000001"/>
        <w:contextualSpacing w:val="0"/>
        <w:rPr/>
      </w:pPr>
      <w:r w:rsidDel="00000000" w:rsidR="00000000" w:rsidRPr="00000000">
        <w:rPr>
          <w:color w:val="241a61"/>
          <w:sz w:val="22"/>
          <w:szCs w:val="22"/>
          <w:rtl w:val="0"/>
        </w:rPr>
        <w:t xml:space="preserve">Revisión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Responsables:</w:t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Sindy Lorena Gutierrez Perez</w:t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Cristian Iván Izaquita Morales</w:t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Andres Villegas Oyola</w:t>
      </w:r>
    </w:p>
    <w:p w:rsidR="00000000" w:rsidDel="00000000" w:rsidP="00000000" w:rsidRDefault="00000000" w:rsidRPr="00000000">
      <w:pPr>
        <w:ind w:left="1416" w:firstLine="707.0000000000002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404.0" w:type="dxa"/>
        <w:jc w:val="left"/>
        <w:tblInd w:w="2700.0" w:type="dxa"/>
        <w:tblBorders>
          <w:top w:color="292929" w:space="0" w:sz="4" w:val="single"/>
        </w:tblBorders>
        <w:tblLayout w:type="fixed"/>
        <w:tblLook w:val="0000"/>
      </w:tblPr>
      <w:tblGrid>
        <w:gridCol w:w="735"/>
        <w:gridCol w:w="2669"/>
        <w:tblGridChange w:id="0">
          <w:tblGrid>
            <w:gridCol w:w="735"/>
            <w:gridCol w:w="266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color w:val="241a61"/>
                <w:sz w:val="18"/>
                <w:szCs w:val="18"/>
                <w:rtl w:val="0"/>
              </w:rPr>
              <w:t xml:space="preserve">2017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sz w:val="16"/>
          <w:szCs w:val="16"/>
        </w:rPr>
        <w:sectPr>
          <w:headerReference r:id="rId6" w:type="first"/>
          <w:footerReference r:id="rId7" w:type="default"/>
          <w:footerReference r:id="rId8" w:type="first"/>
          <w:pgSz w:h="16838" w:w="11906"/>
          <w:pgMar w:bottom="1417" w:top="1417" w:left="1701" w:right="1701" w:header="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left="360" w:hanging="360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3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17"/>
        <w:gridCol w:w="1080"/>
        <w:gridCol w:w="3060"/>
        <w:gridCol w:w="3316"/>
        <w:tblGridChange w:id="0">
          <w:tblGrid>
            <w:gridCol w:w="1217"/>
            <w:gridCol w:w="1080"/>
            <w:gridCol w:w="3060"/>
            <w:gridCol w:w="3316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dep. Calidad.</w:t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06/10/2017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Lorena Gutierrez, Cristian Izaquita, Andres Villegas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252"/>
          <w:tab w:val="right" w:pos="850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/>
        <w:sectPr>
          <w:type w:val="continuous"/>
          <w:pgSz w:h="16838" w:w="11906"/>
          <w:pgMar w:bottom="1417" w:top="1417" w:left="1701" w:right="1701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left="360" w:hanging="36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8503"/>
            </w:tabs>
            <w:spacing w:before="8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"/>
            </w:tabs>
            <w:spacing w:before="6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Procesos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"/>
            </w:tabs>
            <w:spacing w:before="6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Personal involucrado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"/>
            </w:tabs>
            <w:spacing w:before="20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"/>
            </w:tabs>
            <w:spacing w:before="6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Requerimientos del producto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tabs>
          <w:tab w:val="right" w:pos="8503"/>
        </w:tabs>
        <w:spacing w:after="80" w:before="20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3"/>
        </w:tabs>
        <w:spacing w:after="80" w:before="60" w:lineRule="auto"/>
        <w:ind w:left="36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>
      <w:pPr>
        <w:ind w:left="300" w:firstLine="0"/>
        <w:contextualSpacing w:val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El propósito del proyecto es proveer una herramienta móvil que facilite el proceso de autenticación de los agentes de la fuerza pública y consulta de los ciudadanos que se encuentren registrados en el sistema acorde con las necesidades y requerimientos de la registraduría.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ind w:left="1320" w:hanging="72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Procesos</w:t>
      </w:r>
    </w:p>
    <w:p w:rsidR="00000000" w:rsidDel="00000000" w:rsidP="00000000" w:rsidRDefault="00000000" w:rsidRPr="00000000">
      <w:pPr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Las personas que están involucradas en la generación de estos procesos requieren conocer la siguiente información.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0"/>
        <w:rPr/>
      </w:pPr>
      <w:r w:rsidDel="00000000" w:rsidR="00000000" w:rsidRPr="00000000">
        <w:rPr>
          <w:rtl w:val="0"/>
        </w:rPr>
        <w:t xml:space="preserve">El sistema que gestione y administre a los usuarios de la base de datos tiene que estar en un entorno web.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0"/>
        <w:rPr/>
      </w:pPr>
      <w:r w:rsidDel="00000000" w:rsidR="00000000" w:rsidRPr="00000000">
        <w:rPr>
          <w:rtl w:val="0"/>
        </w:rPr>
        <w:t xml:space="preserve"> la consulta de ciudadanos registrados en la base de datos se debe hacer desde el aplicativo móvil ya sea para android o 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0"/>
        <w:rPr/>
      </w:pPr>
      <w:r w:rsidDel="00000000" w:rsidR="00000000" w:rsidRPr="00000000">
        <w:rPr>
          <w:rtl w:val="0"/>
        </w:rPr>
        <w:t xml:space="preserve">Se debe manejar persistencia.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0"/>
        <w:rPr/>
      </w:pPr>
      <w:r w:rsidDel="00000000" w:rsidR="00000000" w:rsidRPr="00000000">
        <w:rPr>
          <w:rtl w:val="0"/>
        </w:rPr>
        <w:t xml:space="preserve">se debe utilizar una base de datos de licencia libre.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0"/>
        <w:rPr/>
      </w:pPr>
      <w:r w:rsidDel="00000000" w:rsidR="00000000" w:rsidRPr="00000000">
        <w:rPr>
          <w:rtl w:val="0"/>
        </w:rPr>
        <w:t xml:space="preserve">debe existir un sistema de mapeo objeto-relacional.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0"/>
        <w:rPr/>
      </w:pPr>
      <w:r w:rsidDel="00000000" w:rsidR="00000000" w:rsidRPr="00000000">
        <w:rPr>
          <w:rtl w:val="0"/>
        </w:rPr>
        <w:t xml:space="preserve">se debe utilizar un servidor web.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0"/>
        <w:rPr/>
      </w:pPr>
      <w:r w:rsidDel="00000000" w:rsidR="00000000" w:rsidRPr="00000000">
        <w:rPr>
          <w:rtl w:val="0"/>
        </w:rPr>
        <w:t xml:space="preserve">Desde el módulo móvil solo se puede consultar el estado del ciudadano. 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ind w:left="1320" w:hanging="72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Personal involucrado</w:t>
      </w:r>
    </w:p>
    <w:tbl>
      <w:tblPr>
        <w:tblStyle w:val="Table4"/>
        <w:tblW w:w="780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3"/>
        <w:tblGridChange w:id="0">
          <w:tblGrid>
            <w:gridCol w:w="2357"/>
            <w:gridCol w:w="5443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Sindy Lorena Gutierrez Perez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Desarrollador - Analista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Análisis y Procesos del Aplicativo</w:t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0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3"/>
        <w:tblGridChange w:id="0">
          <w:tblGrid>
            <w:gridCol w:w="2357"/>
            <w:gridCol w:w="5443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Andres Villegas Oyola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Desarrollador - Analista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Análisis y Procesos del Aplicativo</w:t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3"/>
        <w:tblGridChange w:id="0">
          <w:tblGrid>
            <w:gridCol w:w="2357"/>
            <w:gridCol w:w="5443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Cristian Iván Izaquita Morales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Desarrollador - Analista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Análisis y Procesos del Aplicativo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360" w:hanging="36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ind w:left="1320" w:hanging="72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Requerimientos del producto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deberá tener un entorno web, como un entorno móvil ya sea android o ios, como de igual manera debe existir una persistencia de los datos en la base de datos.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debe existir un mapeo objeto - relacional.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debe existir la utilización de un servidor web o de aplicaciones.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integración mediante REST.</w:t>
      </w:r>
    </w:p>
    <w:p w:rsidR="00000000" w:rsidDel="00000000" w:rsidP="00000000" w:rsidRDefault="00000000" w:rsidRPr="00000000">
      <w:pPr>
        <w:ind w:left="600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0000ff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Características de los usuarios</w:t>
      </w:r>
    </w:p>
    <w:tbl>
      <w:tblPr>
        <w:tblStyle w:val="Table7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Agente Fuerza pública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 de los ciudadanos individualmente.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360" w:hanging="360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>
      <w:pPr>
        <w:ind w:left="360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rPr>
          <w:trHeight w:val="300" w:hRule="atLeast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</w:tr>
      <w:tr>
        <w:trPr>
          <w:trHeight w:val="200" w:hRule="atLeast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debe poder autenticar al agente de la fuerza pública por medio de unas credenciales, que están compuestas de nombre se usuario y contraseña, estos datos deben ser almacenados en la BD de manera cifrada. Puede utilizar cualquier algoritmo de ciframiento.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 de ciudadanos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☒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Restricción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Fuente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Desde el módulo móvil, el agente de la fuerza pública podrá realizar la consulta individualmente de los ciudadanos que estén registrados en la base de datos para conocer su estado.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☒ Alta/Esencial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Media/Deseado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Baja/ Opcional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 de ciudadano por escritura manual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debe poder realizar la consulta del ciudadano de dos maneras, una de ellas es ingresando manualmente el número de cédula del ciudadano que se desea consultar.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 por código QR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Desde el aplicativo móvil se podrá realizar la consulta del ciudadano leyendo el código de barras QR de la cédula.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line="276" w:lineRule="auto"/>
      <w:contextualSpacing w:val="0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12"/>
      <w:tblW w:w="8644.0" w:type="dxa"/>
      <w:jc w:val="left"/>
      <w:tblInd w:w="0.0" w:type="dxa"/>
      <w:tblBorders>
        <w:top w:color="292929" w:space="0" w:sz="4" w:val="single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contextualSpacing w:val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contextualSpacing w:val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contextualSpacing w:val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Descripción de requisitos del 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2148" w:lineRule="auto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2148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before="708" w:lineRule="auto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320" w:hanging="720"/>
      </w:pPr>
      <w:rPr/>
    </w:lvl>
    <w:lvl w:ilvl="2">
      <w:start w:val="1"/>
      <w:numFmt w:val="decimal"/>
      <w:lvlText w:val="%1.%2.%3"/>
      <w:lvlJc w:val="left"/>
      <w:pPr>
        <w:ind w:left="1920" w:hanging="720"/>
      </w:pPr>
      <w:rPr/>
    </w:lvl>
    <w:lvl w:ilvl="3">
      <w:start w:val="1"/>
      <w:numFmt w:val="decimal"/>
      <w:lvlText w:val="%1.%2.%3.%4"/>
      <w:lvlJc w:val="left"/>
      <w:pPr>
        <w:ind w:left="2880" w:hanging="1080"/>
      </w:pPr>
      <w:rPr/>
    </w:lvl>
    <w:lvl w:ilvl="4">
      <w:start w:val="1"/>
      <w:numFmt w:val="decimal"/>
      <w:lvlText w:val="%1.%2.%3.%4.%5"/>
      <w:lvlJc w:val="left"/>
      <w:pPr>
        <w:ind w:left="3480" w:hanging="1080"/>
      </w:pPr>
      <w:rPr/>
    </w:lvl>
    <w:lvl w:ilvl="5">
      <w:start w:val="1"/>
      <w:numFmt w:val="decimal"/>
      <w:lvlText w:val="%1.%2.%3.%4.%5.%6"/>
      <w:lvlJc w:val="left"/>
      <w:pPr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ind w:left="696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90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200" w:firstLine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